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0126" w14:textId="58CCC860" w:rsidR="00EC2939" w:rsidRPr="00A2610F" w:rsidRDefault="00A2610F" w:rsidP="008B6D1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2610F">
        <w:rPr>
          <w:rFonts w:ascii="Arial" w:hAnsi="Arial" w:cs="Arial"/>
          <w:b/>
          <w:bCs/>
          <w:sz w:val="40"/>
          <w:szCs w:val="40"/>
        </w:rPr>
        <w:t>DRAFT</w:t>
      </w:r>
    </w:p>
    <w:p w14:paraId="38B8EF11" w14:textId="3A6D2D6C" w:rsidR="008B6D11" w:rsidRPr="008B6D11" w:rsidRDefault="008B6D11" w:rsidP="008B6D1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B6D11">
        <w:rPr>
          <w:rFonts w:ascii="Arial" w:hAnsi="Arial" w:cs="Arial"/>
          <w:b/>
          <w:bCs/>
          <w:sz w:val="40"/>
          <w:szCs w:val="40"/>
        </w:rPr>
        <w:t>Heads of Terms</w:t>
      </w:r>
    </w:p>
    <w:p w14:paraId="2CBEE185" w14:textId="6DDC2324" w:rsidR="008B6D11" w:rsidRPr="008B6D11" w:rsidRDefault="008B6D11" w:rsidP="006F79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B6D11">
        <w:rPr>
          <w:rFonts w:ascii="Arial" w:hAnsi="Arial" w:cs="Arial"/>
          <w:b/>
          <w:bCs/>
          <w:sz w:val="32"/>
          <w:szCs w:val="32"/>
        </w:rPr>
        <w:t>Subject to Contract</w:t>
      </w:r>
      <w:r w:rsidR="006F7937">
        <w:rPr>
          <w:rFonts w:ascii="Arial" w:hAnsi="Arial" w:cs="Arial"/>
          <w:b/>
          <w:bCs/>
          <w:sz w:val="32"/>
          <w:szCs w:val="32"/>
        </w:rPr>
        <w:t xml:space="preserve"> and Executive Member Approval </w:t>
      </w:r>
    </w:p>
    <w:p w14:paraId="7FDA850E" w14:textId="77777777" w:rsidR="008B6D11" w:rsidRPr="008B6D11" w:rsidRDefault="008B6D11" w:rsidP="006F7937">
      <w:pPr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3447"/>
        <w:gridCol w:w="6902"/>
      </w:tblGrid>
      <w:tr w:rsidR="00B04076" w:rsidRPr="008B6D11" w14:paraId="3406297C" w14:textId="77777777" w:rsidTr="00403248">
        <w:tc>
          <w:tcPr>
            <w:tcW w:w="3447" w:type="dxa"/>
          </w:tcPr>
          <w:p w14:paraId="7B1C24B4" w14:textId="6BAE6856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6D11">
              <w:rPr>
                <w:rFonts w:ascii="Arial" w:hAnsi="Arial" w:cs="Arial"/>
                <w:b/>
                <w:bCs/>
                <w:sz w:val="28"/>
                <w:szCs w:val="28"/>
              </w:rPr>
              <w:t>Premises:</w:t>
            </w:r>
          </w:p>
        </w:tc>
        <w:tc>
          <w:tcPr>
            <w:tcW w:w="6902" w:type="dxa"/>
          </w:tcPr>
          <w:p w14:paraId="5DEDA794" w14:textId="6983D02A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Future Skills Centre</w:t>
            </w:r>
          </w:p>
          <w:p w14:paraId="2B8B9EC0" w14:textId="7CC62B78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2 Hudson Road</w:t>
            </w:r>
          </w:p>
          <w:p w14:paraId="2C1B769F" w14:textId="77777777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Bordon</w:t>
            </w:r>
          </w:p>
          <w:p w14:paraId="01B91278" w14:textId="276A17B0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GU35 0GX</w:t>
            </w:r>
          </w:p>
        </w:tc>
      </w:tr>
      <w:tr w:rsidR="00B04076" w:rsidRPr="008B6D11" w14:paraId="6E29B712" w14:textId="77777777" w:rsidTr="00403248">
        <w:tc>
          <w:tcPr>
            <w:tcW w:w="3447" w:type="dxa"/>
          </w:tcPr>
          <w:p w14:paraId="6B72541C" w14:textId="5B1CF8EB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6D11">
              <w:rPr>
                <w:rFonts w:ascii="Arial" w:hAnsi="Arial" w:cs="Arial"/>
                <w:b/>
                <w:bCs/>
                <w:sz w:val="28"/>
                <w:szCs w:val="28"/>
              </w:rPr>
              <w:t>Landlord:</w:t>
            </w:r>
          </w:p>
        </w:tc>
        <w:tc>
          <w:tcPr>
            <w:tcW w:w="6902" w:type="dxa"/>
          </w:tcPr>
          <w:p w14:paraId="56B3C8B6" w14:textId="77777777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Hampshire County Council</w:t>
            </w:r>
          </w:p>
          <w:p w14:paraId="1973D208" w14:textId="77777777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The Castle</w:t>
            </w:r>
          </w:p>
          <w:p w14:paraId="1A22D7DD" w14:textId="70550906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Winchester</w:t>
            </w:r>
          </w:p>
          <w:p w14:paraId="1C11B3C1" w14:textId="17391179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8B6D11">
              <w:rPr>
                <w:rFonts w:ascii="Arial" w:hAnsi="Arial" w:cs="Arial"/>
                <w:sz w:val="28"/>
                <w:szCs w:val="28"/>
              </w:rPr>
              <w:t>SO23 9LN</w:t>
            </w:r>
          </w:p>
        </w:tc>
      </w:tr>
      <w:tr w:rsidR="00B04076" w:rsidRPr="008B6D11" w14:paraId="3F3320E6" w14:textId="77777777" w:rsidTr="00403248">
        <w:trPr>
          <w:trHeight w:val="627"/>
        </w:trPr>
        <w:tc>
          <w:tcPr>
            <w:tcW w:w="3447" w:type="dxa"/>
          </w:tcPr>
          <w:p w14:paraId="3EF4E839" w14:textId="77777777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6D11">
              <w:rPr>
                <w:rFonts w:ascii="Arial" w:hAnsi="Arial" w:cs="Arial"/>
                <w:b/>
                <w:bCs/>
                <w:sz w:val="28"/>
                <w:szCs w:val="28"/>
              </w:rPr>
              <w:t>Tenant:</w:t>
            </w:r>
          </w:p>
          <w:p w14:paraId="51612413" w14:textId="41C427B1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16B1D488" w14:textId="77777777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04076" w:rsidRPr="008B6D11" w14:paraId="78C8CDB5" w14:textId="77777777" w:rsidTr="00403248">
        <w:trPr>
          <w:trHeight w:val="551"/>
        </w:trPr>
        <w:tc>
          <w:tcPr>
            <w:tcW w:w="3447" w:type="dxa"/>
          </w:tcPr>
          <w:p w14:paraId="74A79712" w14:textId="77777777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6D11">
              <w:rPr>
                <w:rFonts w:ascii="Arial" w:hAnsi="Arial" w:cs="Arial"/>
                <w:b/>
                <w:bCs/>
                <w:sz w:val="28"/>
                <w:szCs w:val="28"/>
              </w:rPr>
              <w:t>Term:</w:t>
            </w:r>
          </w:p>
          <w:p w14:paraId="2781F9F0" w14:textId="3C88B7D9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405E329F" w14:textId="42F90249" w:rsidR="008B6D11" w:rsidRPr="008B6D11" w:rsidRDefault="008B6D11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 years</w:t>
            </w:r>
          </w:p>
        </w:tc>
      </w:tr>
      <w:tr w:rsidR="000547B0" w:rsidRPr="008B6D11" w14:paraId="247BB6FE" w14:textId="77777777" w:rsidTr="00403248">
        <w:trPr>
          <w:trHeight w:val="551"/>
        </w:trPr>
        <w:tc>
          <w:tcPr>
            <w:tcW w:w="3447" w:type="dxa"/>
          </w:tcPr>
          <w:p w14:paraId="23FEFBE0" w14:textId="1E7DEBDB" w:rsidR="000547B0" w:rsidRPr="008B6D11" w:rsidRDefault="000547B0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Commencement Date</w:t>
            </w:r>
          </w:p>
        </w:tc>
        <w:tc>
          <w:tcPr>
            <w:tcW w:w="6902" w:type="dxa"/>
          </w:tcPr>
          <w:p w14:paraId="08118DDB" w14:textId="5AE4D990" w:rsidR="000547B0" w:rsidRDefault="00261FB5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TBC</w:t>
            </w:r>
          </w:p>
        </w:tc>
      </w:tr>
      <w:tr w:rsidR="00B04076" w:rsidRPr="008B6D11" w14:paraId="53242695" w14:textId="77777777" w:rsidTr="00403248">
        <w:trPr>
          <w:trHeight w:val="537"/>
        </w:trPr>
        <w:tc>
          <w:tcPr>
            <w:tcW w:w="3447" w:type="dxa"/>
          </w:tcPr>
          <w:p w14:paraId="4A8891B0" w14:textId="0E1AA89F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Rent:</w:t>
            </w:r>
          </w:p>
        </w:tc>
        <w:tc>
          <w:tcPr>
            <w:tcW w:w="6902" w:type="dxa"/>
          </w:tcPr>
          <w:p w14:paraId="39A4FD72" w14:textId="115066A2" w:rsidR="008B6D11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Rent can be stepped to end of third year.</w:t>
            </w:r>
          </w:p>
          <w:p w14:paraId="269021A6" w14:textId="313D1A7C" w:rsidR="00732836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732836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year </w:t>
            </w:r>
            <w:r w:rsidR="000A13C9">
              <w:rPr>
                <w:rFonts w:ascii="Arial" w:hAnsi="Arial" w:cs="Arial"/>
                <w:sz w:val="28"/>
                <w:szCs w:val="28"/>
              </w:rPr>
              <w:t>(tenant to propose)</w:t>
            </w:r>
          </w:p>
          <w:p w14:paraId="4F31CB25" w14:textId="003C8810" w:rsidR="00E706DF" w:rsidRDefault="00E706DF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E706DF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year (tenant to propose)</w:t>
            </w:r>
          </w:p>
          <w:p w14:paraId="0383D938" w14:textId="03326C56" w:rsidR="00E706DF" w:rsidRDefault="00E706DF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E706DF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year (tenant to propose)</w:t>
            </w:r>
          </w:p>
          <w:p w14:paraId="7449ED5E" w14:textId="7DCC623C" w:rsidR="00732836" w:rsidRPr="00732836" w:rsidRDefault="00732836" w:rsidP="00F702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2836" w:rsidRPr="008B6D11" w14:paraId="31F3493E" w14:textId="77777777" w:rsidTr="00403248">
        <w:trPr>
          <w:trHeight w:val="537"/>
        </w:trPr>
        <w:tc>
          <w:tcPr>
            <w:tcW w:w="3447" w:type="dxa"/>
          </w:tcPr>
          <w:p w14:paraId="43015B10" w14:textId="7DF6424B" w:rsidR="00732836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Rental payments:</w:t>
            </w:r>
          </w:p>
        </w:tc>
        <w:tc>
          <w:tcPr>
            <w:tcW w:w="6902" w:type="dxa"/>
          </w:tcPr>
          <w:p w14:paraId="260F3F11" w14:textId="298D140F" w:rsidR="00732836" w:rsidRDefault="00732836" w:rsidP="004625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in advance on the usual quarter days</w:t>
            </w:r>
            <w:r w:rsidR="00462550">
              <w:rPr>
                <w:rFonts w:ascii="Arial" w:hAnsi="Arial" w:cs="Arial"/>
                <w:sz w:val="28"/>
                <w:szCs w:val="28"/>
              </w:rPr>
              <w:t xml:space="preserve"> or otherwise to be agreed.</w:t>
            </w:r>
          </w:p>
        </w:tc>
      </w:tr>
      <w:tr w:rsidR="00B04076" w:rsidRPr="008B6D11" w14:paraId="54BAA46A" w14:textId="77777777" w:rsidTr="00403248">
        <w:tc>
          <w:tcPr>
            <w:tcW w:w="3447" w:type="dxa"/>
          </w:tcPr>
          <w:p w14:paraId="3BFF2587" w14:textId="703D2C08" w:rsid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Outgoings</w:t>
            </w:r>
            <w:r w:rsidR="008B6D11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14:paraId="2CE910A6" w14:textId="0441FB36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451F7132" w14:textId="77777777" w:rsidR="008B6D11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732836">
              <w:rPr>
                <w:rFonts w:ascii="Arial" w:hAnsi="Arial" w:cs="Arial"/>
                <w:sz w:val="28"/>
                <w:szCs w:val="28"/>
              </w:rPr>
              <w:t>Tenant</w:t>
            </w:r>
            <w:r>
              <w:rPr>
                <w:rFonts w:ascii="Arial" w:hAnsi="Arial" w:cs="Arial"/>
                <w:sz w:val="28"/>
                <w:szCs w:val="28"/>
              </w:rPr>
              <w:t xml:space="preserve"> to be responsible for all outgoings and utilities.</w:t>
            </w:r>
          </w:p>
          <w:p w14:paraId="04308713" w14:textId="0DF2CED4" w:rsidR="00732836" w:rsidRPr="00732836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4076" w:rsidRPr="008B6D11" w14:paraId="52E77BC6" w14:textId="77777777" w:rsidTr="00403248">
        <w:tc>
          <w:tcPr>
            <w:tcW w:w="3447" w:type="dxa"/>
          </w:tcPr>
          <w:p w14:paraId="4A433329" w14:textId="77777777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Rent Review:</w:t>
            </w:r>
          </w:p>
          <w:p w14:paraId="17425F69" w14:textId="64ABE1CE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6852FE02" w14:textId="71A18A79" w:rsidR="00732836" w:rsidRPr="00732836" w:rsidRDefault="00732836" w:rsidP="00362F89">
            <w:pPr>
              <w:rPr>
                <w:rFonts w:ascii="Arial" w:hAnsi="Arial" w:cs="Arial"/>
                <w:sz w:val="28"/>
                <w:szCs w:val="28"/>
              </w:rPr>
            </w:pPr>
            <w:r w:rsidRPr="00732836">
              <w:rPr>
                <w:rFonts w:ascii="Arial" w:hAnsi="Arial" w:cs="Arial"/>
                <w:sz w:val="28"/>
                <w:szCs w:val="28"/>
              </w:rPr>
              <w:t>Rent review at the end of the 3</w:t>
            </w:r>
            <w:r w:rsidRPr="00732836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Pr="00732836">
              <w:rPr>
                <w:rFonts w:ascii="Arial" w:hAnsi="Arial" w:cs="Arial"/>
                <w:sz w:val="28"/>
                <w:szCs w:val="28"/>
              </w:rPr>
              <w:t xml:space="preserve"> year and every 5 year</w:t>
            </w:r>
            <w:r w:rsidR="00E36C55">
              <w:rPr>
                <w:rFonts w:ascii="Arial" w:hAnsi="Arial" w:cs="Arial"/>
                <w:sz w:val="28"/>
                <w:szCs w:val="28"/>
              </w:rPr>
              <w:t>s</w:t>
            </w:r>
            <w:r w:rsidRPr="00732836">
              <w:rPr>
                <w:rFonts w:ascii="Arial" w:hAnsi="Arial" w:cs="Arial"/>
                <w:sz w:val="28"/>
                <w:szCs w:val="28"/>
              </w:rPr>
              <w:t xml:space="preserve"> thereafter. Rent is to be reviewed to </w:t>
            </w:r>
            <w:r w:rsidR="000A13C9">
              <w:rPr>
                <w:rFonts w:ascii="Arial" w:hAnsi="Arial" w:cs="Arial"/>
                <w:sz w:val="28"/>
                <w:szCs w:val="28"/>
              </w:rPr>
              <w:t xml:space="preserve">open </w:t>
            </w:r>
            <w:r w:rsidRPr="00732836">
              <w:rPr>
                <w:rFonts w:ascii="Arial" w:hAnsi="Arial" w:cs="Arial"/>
                <w:sz w:val="28"/>
                <w:szCs w:val="28"/>
              </w:rPr>
              <w:t>market rent</w:t>
            </w:r>
            <w:r w:rsidR="00497BE7">
              <w:rPr>
                <w:rFonts w:ascii="Arial" w:hAnsi="Arial" w:cs="Arial"/>
                <w:sz w:val="28"/>
                <w:szCs w:val="28"/>
              </w:rPr>
              <w:t>, upwards only,</w:t>
            </w:r>
            <w:r w:rsidRPr="00732836">
              <w:rPr>
                <w:rFonts w:ascii="Arial" w:hAnsi="Arial" w:cs="Arial"/>
                <w:sz w:val="28"/>
                <w:szCs w:val="28"/>
              </w:rPr>
              <w:t xml:space="preserve"> for </w:t>
            </w:r>
            <w:proofErr w:type="gramStart"/>
            <w:r w:rsidR="00362F89">
              <w:rPr>
                <w:rFonts w:ascii="Arial" w:hAnsi="Arial" w:cs="Arial"/>
                <w:sz w:val="28"/>
                <w:szCs w:val="28"/>
              </w:rPr>
              <w:t>Educational</w:t>
            </w:r>
            <w:proofErr w:type="gramEnd"/>
            <w:r w:rsidR="00362F89">
              <w:rPr>
                <w:rFonts w:ascii="Arial" w:hAnsi="Arial" w:cs="Arial"/>
                <w:sz w:val="28"/>
                <w:szCs w:val="28"/>
              </w:rPr>
              <w:t xml:space="preserve"> use with reference to other sc</w:t>
            </w:r>
            <w:r w:rsidR="005264F8">
              <w:rPr>
                <w:rFonts w:ascii="Arial" w:hAnsi="Arial" w:cs="Arial"/>
                <w:sz w:val="28"/>
                <w:szCs w:val="28"/>
              </w:rPr>
              <w:t xml:space="preserve">hools, </w:t>
            </w:r>
            <w:r w:rsidR="00843D9C">
              <w:rPr>
                <w:rFonts w:ascii="Arial" w:hAnsi="Arial" w:cs="Arial"/>
                <w:sz w:val="28"/>
                <w:szCs w:val="28"/>
              </w:rPr>
              <w:t xml:space="preserve">colleges and </w:t>
            </w:r>
            <w:r w:rsidR="005264F8">
              <w:rPr>
                <w:rFonts w:ascii="Arial" w:hAnsi="Arial" w:cs="Arial"/>
                <w:sz w:val="28"/>
                <w:szCs w:val="28"/>
              </w:rPr>
              <w:t>6</w:t>
            </w:r>
            <w:r w:rsidR="005264F8" w:rsidRPr="00FC07F9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5264F8">
              <w:rPr>
                <w:rFonts w:ascii="Arial" w:hAnsi="Arial" w:cs="Arial"/>
                <w:sz w:val="28"/>
                <w:szCs w:val="28"/>
              </w:rPr>
              <w:t xml:space="preserve"> form colleges</w:t>
            </w:r>
            <w:r w:rsidR="00843D9C">
              <w:rPr>
                <w:rFonts w:ascii="Arial" w:hAnsi="Arial" w:cs="Arial"/>
                <w:sz w:val="28"/>
                <w:szCs w:val="28"/>
              </w:rPr>
              <w:t>.</w:t>
            </w:r>
            <w:r w:rsidR="005264F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32836" w:rsidRPr="008B6D11" w14:paraId="7943A96C" w14:textId="77777777" w:rsidTr="00403248">
        <w:tc>
          <w:tcPr>
            <w:tcW w:w="3447" w:type="dxa"/>
          </w:tcPr>
          <w:p w14:paraId="58C3D78A" w14:textId="77777777" w:rsidR="00732836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Business Rates:</w:t>
            </w:r>
          </w:p>
          <w:p w14:paraId="24E0A6F4" w14:textId="32F96B5A" w:rsidR="00732836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5971AE96" w14:textId="2BC219DF" w:rsidR="00732836" w:rsidRPr="00732836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Tenant is responsible for the payment of all business rates</w:t>
            </w:r>
          </w:p>
        </w:tc>
      </w:tr>
      <w:tr w:rsidR="00B04076" w:rsidRPr="008B6D11" w14:paraId="268A3B98" w14:textId="77777777" w:rsidTr="00403248">
        <w:tc>
          <w:tcPr>
            <w:tcW w:w="3447" w:type="dxa"/>
          </w:tcPr>
          <w:p w14:paraId="1ACB1F94" w14:textId="0404C2CD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Break Clause:</w:t>
            </w:r>
          </w:p>
          <w:p w14:paraId="15844E19" w14:textId="3506CE29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0FB4CF88" w14:textId="4264AA42" w:rsidR="008B6D11" w:rsidRPr="00B04076" w:rsidRDefault="00B04076" w:rsidP="006F7937">
            <w:pPr>
              <w:rPr>
                <w:rFonts w:ascii="Arial" w:hAnsi="Arial" w:cs="Arial"/>
                <w:i/>
                <w:iCs/>
                <w:color w:val="215E99" w:themeColor="text2" w:themeTint="BF"/>
                <w:sz w:val="28"/>
                <w:szCs w:val="28"/>
              </w:rPr>
            </w:pPr>
            <w:r w:rsidRPr="00B04076">
              <w:rPr>
                <w:rFonts w:ascii="Arial" w:hAnsi="Arial" w:cs="Arial"/>
                <w:sz w:val="28"/>
                <w:szCs w:val="28"/>
              </w:rPr>
              <w:t>Mutual break</w:t>
            </w:r>
            <w:r w:rsidR="007D4B59">
              <w:rPr>
                <w:rFonts w:ascii="Arial" w:hAnsi="Arial" w:cs="Arial"/>
                <w:sz w:val="28"/>
                <w:szCs w:val="28"/>
              </w:rPr>
              <w:t xml:space="preserve"> dates to be agreed with </w:t>
            </w:r>
            <w:r w:rsidR="00A97F8C">
              <w:rPr>
                <w:rFonts w:ascii="Arial" w:hAnsi="Arial" w:cs="Arial"/>
                <w:sz w:val="28"/>
                <w:szCs w:val="28"/>
              </w:rPr>
              <w:t xml:space="preserve">at least </w:t>
            </w:r>
            <w:r w:rsidRPr="00B04076">
              <w:rPr>
                <w:rFonts w:ascii="Arial" w:hAnsi="Arial" w:cs="Arial"/>
                <w:sz w:val="28"/>
                <w:szCs w:val="28"/>
              </w:rPr>
              <w:t>12 months prior written notice.</w:t>
            </w:r>
            <w:r w:rsidR="00A01534">
              <w:rPr>
                <w:rFonts w:ascii="Arial" w:hAnsi="Arial" w:cs="Arial"/>
                <w:sz w:val="28"/>
                <w:szCs w:val="28"/>
              </w:rPr>
              <w:t xml:space="preserve"> The break to be effective on the </w:t>
            </w:r>
            <w:proofErr w:type="gramStart"/>
            <w:r w:rsidR="00A01534">
              <w:rPr>
                <w:rFonts w:ascii="Arial" w:hAnsi="Arial" w:cs="Arial"/>
                <w:sz w:val="28"/>
                <w:szCs w:val="28"/>
              </w:rPr>
              <w:t>31</w:t>
            </w:r>
            <w:r w:rsidR="00A01534" w:rsidRPr="00A01534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proofErr w:type="gramEnd"/>
            <w:r w:rsidR="00A01534">
              <w:rPr>
                <w:rFonts w:ascii="Arial" w:hAnsi="Arial" w:cs="Arial"/>
                <w:sz w:val="28"/>
                <w:szCs w:val="28"/>
              </w:rPr>
              <w:t xml:space="preserve"> July</w:t>
            </w:r>
            <w:r w:rsidR="007063BF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04076" w:rsidRPr="008B6D11" w14:paraId="596BD1C2" w14:textId="77777777" w:rsidTr="00403248">
        <w:tc>
          <w:tcPr>
            <w:tcW w:w="3447" w:type="dxa"/>
          </w:tcPr>
          <w:p w14:paraId="74E99704" w14:textId="77777777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Rent Deposit:</w:t>
            </w:r>
          </w:p>
          <w:p w14:paraId="201D0FFC" w14:textId="377F4426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15FB0141" w14:textId="72A20EF5" w:rsidR="008B6D11" w:rsidRPr="00B94B82" w:rsidRDefault="00B94B82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B94B82">
              <w:rPr>
                <w:rFonts w:ascii="Arial" w:hAnsi="Arial" w:cs="Arial"/>
                <w:sz w:val="28"/>
                <w:szCs w:val="28"/>
              </w:rPr>
              <w:t>TBC</w:t>
            </w:r>
          </w:p>
        </w:tc>
      </w:tr>
      <w:tr w:rsidR="00B04076" w:rsidRPr="008B6D11" w14:paraId="60DA93FC" w14:textId="77777777" w:rsidTr="00403248">
        <w:tc>
          <w:tcPr>
            <w:tcW w:w="3447" w:type="dxa"/>
          </w:tcPr>
          <w:p w14:paraId="4F9EB26E" w14:textId="77777777" w:rsid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Permitted Use:</w:t>
            </w:r>
          </w:p>
          <w:p w14:paraId="185AF3B1" w14:textId="126B0409" w:rsidR="00732836" w:rsidRP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70A67F35" w14:textId="76222C98" w:rsidR="008B6D11" w:rsidRDefault="006F7937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6F7937">
              <w:rPr>
                <w:rFonts w:ascii="Arial" w:hAnsi="Arial" w:cs="Arial"/>
                <w:sz w:val="28"/>
                <w:szCs w:val="28"/>
              </w:rPr>
              <w:t xml:space="preserve">Use as a non-residential education centre for </w:t>
            </w:r>
            <w:proofErr w:type="gramStart"/>
            <w:r w:rsidRPr="006F7937">
              <w:rPr>
                <w:rFonts w:ascii="Arial" w:hAnsi="Arial" w:cs="Arial"/>
                <w:sz w:val="28"/>
                <w:szCs w:val="28"/>
              </w:rPr>
              <w:t>16 year olds</w:t>
            </w:r>
            <w:proofErr w:type="gramEnd"/>
            <w:r w:rsidRPr="006F7937">
              <w:rPr>
                <w:rFonts w:ascii="Arial" w:hAnsi="Arial" w:cs="Arial"/>
                <w:sz w:val="28"/>
                <w:szCs w:val="28"/>
              </w:rPr>
              <w:t xml:space="preserve"> and 16+ </w:t>
            </w:r>
            <w:r w:rsidR="00462550">
              <w:rPr>
                <w:rFonts w:ascii="Arial" w:hAnsi="Arial" w:cs="Arial"/>
                <w:sz w:val="28"/>
                <w:szCs w:val="28"/>
              </w:rPr>
              <w:t>in</w:t>
            </w:r>
            <w:r w:rsidR="00BE671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7937">
              <w:rPr>
                <w:rFonts w:ascii="Arial" w:hAnsi="Arial" w:cs="Arial"/>
                <w:sz w:val="28"/>
                <w:szCs w:val="28"/>
              </w:rPr>
              <w:t>education</w:t>
            </w:r>
            <w:r w:rsidR="006D186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7937">
              <w:rPr>
                <w:rFonts w:ascii="Arial" w:hAnsi="Arial" w:cs="Arial"/>
                <w:sz w:val="28"/>
                <w:szCs w:val="28"/>
              </w:rPr>
              <w:t xml:space="preserve">together with </w:t>
            </w:r>
            <w:r w:rsidR="00BE671D">
              <w:rPr>
                <w:rFonts w:ascii="Arial" w:hAnsi="Arial" w:cs="Arial"/>
                <w:sz w:val="28"/>
                <w:szCs w:val="28"/>
              </w:rPr>
              <w:t xml:space="preserve">vocational </w:t>
            </w:r>
            <w:r w:rsidRPr="006F7937">
              <w:rPr>
                <w:rFonts w:ascii="Arial" w:hAnsi="Arial" w:cs="Arial"/>
                <w:sz w:val="28"/>
                <w:szCs w:val="28"/>
              </w:rPr>
              <w:t>and adult community learning and training.</w:t>
            </w:r>
          </w:p>
          <w:p w14:paraId="74439C92" w14:textId="7790C54E" w:rsidR="006F7937" w:rsidRPr="006F7937" w:rsidRDefault="006F7937" w:rsidP="00A06EC3">
            <w:pPr>
              <w:rPr>
                <w:rFonts w:ascii="Arial" w:hAnsi="Arial" w:cs="Arial"/>
                <w:i/>
                <w:iCs/>
                <w:color w:val="215E99" w:themeColor="text2" w:themeTint="BF"/>
                <w:sz w:val="28"/>
                <w:szCs w:val="28"/>
              </w:rPr>
            </w:pPr>
          </w:p>
        </w:tc>
      </w:tr>
      <w:tr w:rsidR="00B04076" w:rsidRPr="008B6D11" w14:paraId="61FF09F3" w14:textId="77777777" w:rsidTr="00403248">
        <w:tc>
          <w:tcPr>
            <w:tcW w:w="3447" w:type="dxa"/>
          </w:tcPr>
          <w:p w14:paraId="2D31D22E" w14:textId="1A6A6EB6" w:rsid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Repair:</w:t>
            </w:r>
          </w:p>
          <w:p w14:paraId="3C6C09A2" w14:textId="6065BE65" w:rsidR="00732836" w:rsidRP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17BA5296" w14:textId="5674D022" w:rsidR="00A06EC3" w:rsidRPr="00B0407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B04076">
              <w:rPr>
                <w:rFonts w:ascii="Arial" w:hAnsi="Arial" w:cs="Arial"/>
                <w:sz w:val="28"/>
                <w:szCs w:val="28"/>
              </w:rPr>
              <w:t xml:space="preserve">Full repairing obligation </w:t>
            </w:r>
            <w:r>
              <w:rPr>
                <w:rFonts w:ascii="Arial" w:hAnsi="Arial" w:cs="Arial"/>
                <w:sz w:val="28"/>
                <w:szCs w:val="28"/>
              </w:rPr>
              <w:t xml:space="preserve">– Tenant is to keep the premises in good and </w:t>
            </w:r>
            <w:r w:rsidR="00640F6B">
              <w:rPr>
                <w:rFonts w:ascii="Arial" w:hAnsi="Arial" w:cs="Arial"/>
                <w:sz w:val="28"/>
                <w:szCs w:val="28"/>
              </w:rPr>
              <w:t xml:space="preserve">substantial repair and </w:t>
            </w:r>
            <w:r>
              <w:rPr>
                <w:rFonts w:ascii="Arial" w:hAnsi="Arial" w:cs="Arial"/>
                <w:sz w:val="28"/>
                <w:szCs w:val="28"/>
              </w:rPr>
              <w:t>condition</w:t>
            </w:r>
            <w:r w:rsidR="001C7BDB">
              <w:rPr>
                <w:rFonts w:ascii="Arial" w:hAnsi="Arial" w:cs="Arial"/>
                <w:sz w:val="28"/>
                <w:szCs w:val="28"/>
              </w:rPr>
              <w:t>. The repairing obligation includes and extends to any fixtures and fittings</w:t>
            </w:r>
            <w:r w:rsidR="00E353B4">
              <w:rPr>
                <w:rFonts w:ascii="Arial" w:hAnsi="Arial" w:cs="Arial"/>
                <w:sz w:val="28"/>
                <w:szCs w:val="28"/>
              </w:rPr>
              <w:t xml:space="preserve"> provided in the property at the start of the term. Schedule of F &amp; F to be agreed and attached to the lease.</w:t>
            </w:r>
          </w:p>
        </w:tc>
      </w:tr>
      <w:tr w:rsidR="00B04076" w:rsidRPr="008B6D11" w14:paraId="703489E6" w14:textId="77777777" w:rsidTr="00403248">
        <w:tc>
          <w:tcPr>
            <w:tcW w:w="3447" w:type="dxa"/>
          </w:tcPr>
          <w:p w14:paraId="57C00330" w14:textId="77777777" w:rsidR="00B04076" w:rsidRDefault="00B0407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Insurance:</w:t>
            </w:r>
          </w:p>
          <w:p w14:paraId="683A5C2E" w14:textId="7EE0AC4A" w:rsidR="00B04076" w:rsidRDefault="00B0407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21EF30EC" w14:textId="264FF5B6" w:rsidR="00B04076" w:rsidRPr="00B0407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Tenant is responsibl</w:t>
            </w:r>
            <w:r w:rsidR="00EB2327">
              <w:rPr>
                <w:rFonts w:ascii="Arial" w:hAnsi="Arial" w:cs="Arial"/>
                <w:sz w:val="28"/>
                <w:szCs w:val="28"/>
              </w:rPr>
              <w:t>e</w:t>
            </w:r>
            <w:r>
              <w:rPr>
                <w:rFonts w:ascii="Arial" w:hAnsi="Arial" w:cs="Arial"/>
                <w:sz w:val="28"/>
                <w:szCs w:val="28"/>
              </w:rPr>
              <w:t xml:space="preserve"> for the insurance.</w:t>
            </w:r>
          </w:p>
        </w:tc>
      </w:tr>
      <w:tr w:rsidR="00763E45" w:rsidRPr="008B6D11" w14:paraId="137AA835" w14:textId="77777777" w:rsidTr="00403248">
        <w:tc>
          <w:tcPr>
            <w:tcW w:w="3447" w:type="dxa"/>
          </w:tcPr>
          <w:p w14:paraId="59AA00F6" w14:textId="77777777" w:rsidR="00763E45" w:rsidRDefault="00763E45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Alterations:</w:t>
            </w:r>
          </w:p>
          <w:p w14:paraId="4863B816" w14:textId="6EA33C69" w:rsidR="00763E45" w:rsidRDefault="00763E45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349A033A" w14:textId="7B31C63D" w:rsidR="00763E45" w:rsidRPr="00455B68" w:rsidRDefault="00176F90" w:rsidP="006F7937">
            <w:pPr>
              <w:rPr>
                <w:rFonts w:ascii="Arial" w:hAnsi="Arial" w:cs="Arial"/>
                <w:i/>
                <w:iCs/>
                <w:color w:val="215E99" w:themeColor="text2" w:themeTint="B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 structural alterations permitted. Non-structural alterations permitted </w:t>
            </w:r>
            <w:r w:rsidR="0088046D">
              <w:rPr>
                <w:rFonts w:ascii="Arial" w:hAnsi="Arial" w:cs="Arial"/>
                <w:sz w:val="28"/>
                <w:szCs w:val="28"/>
              </w:rPr>
              <w:t xml:space="preserve">provided these </w:t>
            </w:r>
            <w:r w:rsidR="00A06EC3">
              <w:rPr>
                <w:rFonts w:ascii="Arial" w:hAnsi="Arial" w:cs="Arial"/>
                <w:sz w:val="28"/>
                <w:szCs w:val="28"/>
              </w:rPr>
              <w:t>d</w:t>
            </w:r>
            <w:r w:rsidR="0088046D">
              <w:rPr>
                <w:rFonts w:ascii="Arial" w:hAnsi="Arial" w:cs="Arial"/>
                <w:sz w:val="28"/>
                <w:szCs w:val="28"/>
              </w:rPr>
              <w:t>o not adverse</w:t>
            </w:r>
            <w:r w:rsidR="00054753">
              <w:rPr>
                <w:rFonts w:ascii="Arial" w:hAnsi="Arial" w:cs="Arial"/>
                <w:sz w:val="28"/>
                <w:szCs w:val="28"/>
              </w:rPr>
              <w:t>l</w:t>
            </w:r>
            <w:r w:rsidR="0088046D">
              <w:rPr>
                <w:rFonts w:ascii="Arial" w:hAnsi="Arial" w:cs="Arial"/>
                <w:sz w:val="28"/>
                <w:szCs w:val="28"/>
              </w:rPr>
              <w:t>y affect the value of the building</w:t>
            </w:r>
            <w:r w:rsidR="00054753">
              <w:rPr>
                <w:rFonts w:ascii="Arial" w:hAnsi="Arial" w:cs="Arial"/>
                <w:sz w:val="28"/>
                <w:szCs w:val="28"/>
              </w:rPr>
              <w:t>, nor adversely affect the energy performance of the building</w:t>
            </w:r>
            <w:r w:rsidR="0088046D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8F163B">
              <w:rPr>
                <w:rFonts w:ascii="Arial" w:hAnsi="Arial" w:cs="Arial"/>
                <w:sz w:val="28"/>
                <w:szCs w:val="28"/>
              </w:rPr>
              <w:t xml:space="preserve">Subject to reinstatement at the end of the term however determined. </w:t>
            </w:r>
          </w:p>
        </w:tc>
      </w:tr>
      <w:tr w:rsidR="00DD6A50" w:rsidRPr="008B6D11" w14:paraId="0AA58905" w14:textId="77777777" w:rsidTr="00403248">
        <w:tc>
          <w:tcPr>
            <w:tcW w:w="3447" w:type="dxa"/>
          </w:tcPr>
          <w:p w14:paraId="0CFC8448" w14:textId="4FF8F550" w:rsidR="00DD6A50" w:rsidRDefault="00DD6A50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Schedule of condition:</w:t>
            </w:r>
          </w:p>
        </w:tc>
        <w:tc>
          <w:tcPr>
            <w:tcW w:w="6902" w:type="dxa"/>
          </w:tcPr>
          <w:p w14:paraId="1DDDC776" w14:textId="77777777" w:rsidR="00DD6A50" w:rsidRDefault="00AA0F98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be undertaken at the tenant’s expense if required by the tenant.</w:t>
            </w:r>
          </w:p>
          <w:p w14:paraId="4E6B6F9C" w14:textId="0B110013" w:rsidR="00C1791A" w:rsidRDefault="00C1791A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4076" w:rsidRPr="008B6D11" w14:paraId="0AD5041D" w14:textId="77777777" w:rsidTr="00403248">
        <w:tc>
          <w:tcPr>
            <w:tcW w:w="3447" w:type="dxa"/>
          </w:tcPr>
          <w:p w14:paraId="6B054212" w14:textId="77777777" w:rsid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Alienation:</w:t>
            </w:r>
          </w:p>
          <w:p w14:paraId="102D97BB" w14:textId="1B3EDFDA" w:rsidR="00732836" w:rsidRP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6E9DF413" w14:textId="1F52B846" w:rsidR="006F7937" w:rsidRPr="006F7937" w:rsidRDefault="001E2022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a</w:t>
            </w:r>
            <w:r w:rsidR="006F7937">
              <w:rPr>
                <w:rFonts w:ascii="Arial" w:hAnsi="Arial" w:cs="Arial"/>
                <w:sz w:val="28"/>
                <w:szCs w:val="28"/>
              </w:rPr>
              <w:t>ssignment</w:t>
            </w:r>
            <w:r w:rsidR="00404540">
              <w:rPr>
                <w:rFonts w:ascii="Arial" w:hAnsi="Arial" w:cs="Arial"/>
                <w:sz w:val="28"/>
                <w:szCs w:val="28"/>
              </w:rPr>
              <w:t xml:space="preserve"> or sub-letting</w:t>
            </w:r>
            <w:r w:rsidR="006F7937">
              <w:rPr>
                <w:rFonts w:ascii="Arial" w:hAnsi="Arial" w:cs="Arial"/>
                <w:sz w:val="28"/>
                <w:szCs w:val="28"/>
              </w:rPr>
              <w:t xml:space="preserve"> of whole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6F793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C2F53BE" w14:textId="6B76117F" w:rsidR="008B6D11" w:rsidRDefault="001C667D" w:rsidP="006F7937">
            <w:pPr>
              <w:rPr>
                <w:rFonts w:ascii="Arial" w:hAnsi="Arial" w:cs="Arial"/>
                <w:i/>
                <w:iCs/>
                <w:color w:val="215E99" w:themeColor="text2" w:themeTint="B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6F7937">
              <w:rPr>
                <w:rFonts w:ascii="Arial" w:hAnsi="Arial" w:cs="Arial"/>
                <w:sz w:val="28"/>
                <w:szCs w:val="28"/>
              </w:rPr>
              <w:t>ub-letting of part</w:t>
            </w:r>
            <w:r w:rsidR="005F0E5E">
              <w:rPr>
                <w:rFonts w:ascii="Arial" w:hAnsi="Arial" w:cs="Arial"/>
                <w:sz w:val="28"/>
                <w:szCs w:val="28"/>
              </w:rPr>
              <w:t xml:space="preserve"> subject to </w:t>
            </w:r>
            <w:r w:rsidR="00843D9C"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5F0E5E">
              <w:rPr>
                <w:rFonts w:ascii="Arial" w:hAnsi="Arial" w:cs="Arial"/>
                <w:sz w:val="28"/>
                <w:szCs w:val="28"/>
              </w:rPr>
              <w:t>landlord’s prior written consent</w:t>
            </w:r>
            <w:r w:rsidR="006F7937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31098A7D" w14:textId="2B8A2EAC" w:rsidR="00B53583" w:rsidRPr="00B53583" w:rsidRDefault="00B53583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Group sharing of part subject to landlord</w:t>
            </w:r>
            <w:r w:rsidR="005F0E5E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 xml:space="preserve">s prior </w:t>
            </w:r>
            <w:r w:rsidR="00843D9C">
              <w:rPr>
                <w:rFonts w:ascii="Arial" w:hAnsi="Arial" w:cs="Arial"/>
                <w:sz w:val="28"/>
                <w:szCs w:val="28"/>
              </w:rPr>
              <w:t xml:space="preserve">written </w:t>
            </w:r>
            <w:r>
              <w:rPr>
                <w:rFonts w:ascii="Arial" w:hAnsi="Arial" w:cs="Arial"/>
                <w:sz w:val="28"/>
                <w:szCs w:val="28"/>
              </w:rPr>
              <w:t>consent.</w:t>
            </w:r>
          </w:p>
          <w:p w14:paraId="40229C5A" w14:textId="387505B4" w:rsidR="006F7937" w:rsidRPr="006F7937" w:rsidRDefault="006F7937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37" w:rsidRPr="008B6D11" w14:paraId="3292E824" w14:textId="77777777" w:rsidTr="00403248">
        <w:tc>
          <w:tcPr>
            <w:tcW w:w="3447" w:type="dxa"/>
          </w:tcPr>
          <w:p w14:paraId="40E7E2A0" w14:textId="2668E3AD" w:rsidR="006F7937" w:rsidRDefault="00EE601E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Unconditional option for Landlord to request surrender of lease by tenant:</w:t>
            </w:r>
          </w:p>
        </w:tc>
        <w:tc>
          <w:tcPr>
            <w:tcW w:w="6902" w:type="dxa"/>
          </w:tcPr>
          <w:p w14:paraId="1AEDDF0E" w14:textId="31681D83" w:rsidR="006F7937" w:rsidRDefault="0088245A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E462AA">
              <w:rPr>
                <w:rFonts w:ascii="Arial" w:hAnsi="Arial" w:cs="Arial"/>
                <w:sz w:val="28"/>
                <w:szCs w:val="28"/>
              </w:rPr>
              <w:t>Should</w:t>
            </w:r>
            <w:r w:rsidR="006607C2" w:rsidRPr="00E462AA">
              <w:rPr>
                <w:rFonts w:ascii="Arial" w:hAnsi="Arial" w:cs="Arial"/>
                <w:sz w:val="28"/>
                <w:szCs w:val="28"/>
              </w:rPr>
              <w:t xml:space="preserve"> the </w:t>
            </w:r>
            <w:proofErr w:type="gramStart"/>
            <w:r w:rsidR="00DC5690" w:rsidRPr="00E462AA">
              <w:rPr>
                <w:rFonts w:ascii="Arial" w:hAnsi="Arial" w:cs="Arial"/>
                <w:sz w:val="28"/>
                <w:szCs w:val="28"/>
              </w:rPr>
              <w:t>day time</w:t>
            </w:r>
            <w:proofErr w:type="gramEnd"/>
            <w:r w:rsidR="00DC5690" w:rsidRPr="00E462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607C2" w:rsidRPr="00E462AA">
              <w:rPr>
                <w:rFonts w:ascii="Arial" w:hAnsi="Arial" w:cs="Arial"/>
                <w:sz w:val="28"/>
                <w:szCs w:val="28"/>
              </w:rPr>
              <w:t>education and skills</w:t>
            </w:r>
            <w:r w:rsidR="00DC5690" w:rsidRPr="00E462AA">
              <w:rPr>
                <w:rFonts w:ascii="Arial" w:hAnsi="Arial" w:cs="Arial"/>
                <w:sz w:val="28"/>
                <w:szCs w:val="28"/>
              </w:rPr>
              <w:t xml:space="preserve"> provision cease </w:t>
            </w:r>
            <w:r w:rsidR="00BC01BD" w:rsidRPr="00E462AA">
              <w:rPr>
                <w:rFonts w:ascii="Arial" w:hAnsi="Arial" w:cs="Arial"/>
                <w:sz w:val="28"/>
                <w:szCs w:val="28"/>
              </w:rPr>
              <w:t xml:space="preserve">at the </w:t>
            </w:r>
            <w:proofErr w:type="gramStart"/>
            <w:r w:rsidR="00BC01BD" w:rsidRPr="00E462AA">
              <w:rPr>
                <w:rFonts w:ascii="Arial" w:hAnsi="Arial" w:cs="Arial"/>
                <w:sz w:val="28"/>
                <w:szCs w:val="28"/>
              </w:rPr>
              <w:t>centre</w:t>
            </w:r>
            <w:proofErr w:type="gramEnd"/>
            <w:r w:rsidR="00BC01BD" w:rsidRPr="00E462AA">
              <w:rPr>
                <w:rFonts w:ascii="Arial" w:hAnsi="Arial" w:cs="Arial"/>
                <w:sz w:val="28"/>
                <w:szCs w:val="28"/>
              </w:rPr>
              <w:t xml:space="preserve"> or the centre being closed </w:t>
            </w:r>
            <w:r w:rsidR="00F23534" w:rsidRPr="00E462AA">
              <w:rPr>
                <w:rFonts w:ascii="Arial" w:hAnsi="Arial" w:cs="Arial"/>
                <w:sz w:val="28"/>
                <w:szCs w:val="28"/>
              </w:rPr>
              <w:t>for 90 days or more.</w:t>
            </w:r>
            <w:r w:rsidR="006607C2" w:rsidRPr="00E462A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B04076" w:rsidRPr="008B6D11" w14:paraId="3C3B6D66" w14:textId="77777777" w:rsidTr="00403248">
        <w:tc>
          <w:tcPr>
            <w:tcW w:w="3447" w:type="dxa"/>
          </w:tcPr>
          <w:p w14:paraId="41298605" w14:textId="32C1FCA5" w:rsidR="00B04076" w:rsidRDefault="00B0407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Security:</w:t>
            </w:r>
          </w:p>
        </w:tc>
        <w:tc>
          <w:tcPr>
            <w:tcW w:w="6902" w:type="dxa"/>
          </w:tcPr>
          <w:p w14:paraId="0A37AF25" w14:textId="77777777" w:rsidR="00B0407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B04076">
              <w:rPr>
                <w:rFonts w:ascii="Arial" w:hAnsi="Arial" w:cs="Arial"/>
                <w:sz w:val="28"/>
                <w:szCs w:val="28"/>
              </w:rPr>
              <w:t>Lease to be contracted outside of sections 24-28 of the Landlord and Tenant Act 1954.</w:t>
            </w:r>
          </w:p>
          <w:p w14:paraId="710732F9" w14:textId="6677B3CF" w:rsidR="00B04076" w:rsidRPr="00B0407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4076" w:rsidRPr="008B6D11" w14:paraId="3E7EE489" w14:textId="77777777" w:rsidTr="00403248">
        <w:tc>
          <w:tcPr>
            <w:tcW w:w="3447" w:type="dxa"/>
          </w:tcPr>
          <w:p w14:paraId="290B70BA" w14:textId="1A09FED3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36F05F25" w14:textId="41C184DE" w:rsidR="00B04076" w:rsidRPr="0073283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4076" w:rsidRPr="008B6D11" w14:paraId="62905ADE" w14:textId="77777777" w:rsidTr="00403248">
        <w:tc>
          <w:tcPr>
            <w:tcW w:w="3447" w:type="dxa"/>
          </w:tcPr>
          <w:p w14:paraId="25122A4C" w14:textId="18408624" w:rsidR="008B6D11" w:rsidRPr="008B6D11" w:rsidRDefault="0073283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Plan of demised Premises:</w:t>
            </w:r>
          </w:p>
        </w:tc>
        <w:tc>
          <w:tcPr>
            <w:tcW w:w="6902" w:type="dxa"/>
          </w:tcPr>
          <w:p w14:paraId="2F9E25EE" w14:textId="77777777" w:rsidR="008B6D11" w:rsidRDefault="00732836" w:rsidP="006F79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Demised premises edged in red on the attached plan.</w:t>
            </w:r>
          </w:p>
          <w:p w14:paraId="44ED66DF" w14:textId="40E40816" w:rsidR="00B04076" w:rsidRPr="0073283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4076" w:rsidRPr="008B6D11" w14:paraId="664CAF8D" w14:textId="77777777" w:rsidTr="00403248">
        <w:tc>
          <w:tcPr>
            <w:tcW w:w="3447" w:type="dxa"/>
          </w:tcPr>
          <w:p w14:paraId="56FAD907" w14:textId="6BB5384F" w:rsidR="008B6D11" w:rsidRPr="008B6D11" w:rsidRDefault="00B04076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Costs:</w:t>
            </w:r>
          </w:p>
        </w:tc>
        <w:tc>
          <w:tcPr>
            <w:tcW w:w="6902" w:type="dxa"/>
          </w:tcPr>
          <w:p w14:paraId="7064CE56" w14:textId="574B4754" w:rsidR="008B6D11" w:rsidRPr="00B04076" w:rsidRDefault="00B04076" w:rsidP="006F7937">
            <w:pPr>
              <w:rPr>
                <w:rFonts w:ascii="Arial" w:hAnsi="Arial" w:cs="Arial"/>
                <w:sz w:val="28"/>
                <w:szCs w:val="28"/>
              </w:rPr>
            </w:pPr>
            <w:r w:rsidRPr="00B04076">
              <w:rPr>
                <w:rFonts w:ascii="Arial" w:hAnsi="Arial" w:cs="Arial"/>
                <w:sz w:val="28"/>
                <w:szCs w:val="28"/>
              </w:rPr>
              <w:t>Each party to be responsible for bearing their own costs.</w:t>
            </w:r>
          </w:p>
        </w:tc>
      </w:tr>
      <w:tr w:rsidR="00B04076" w:rsidRPr="008B6D11" w14:paraId="3270F9F4" w14:textId="77777777" w:rsidTr="00403248">
        <w:tc>
          <w:tcPr>
            <w:tcW w:w="3447" w:type="dxa"/>
          </w:tcPr>
          <w:p w14:paraId="26F7AD3C" w14:textId="77777777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02" w:type="dxa"/>
          </w:tcPr>
          <w:p w14:paraId="06BD97B0" w14:textId="77777777" w:rsidR="008B6D11" w:rsidRPr="008B6D11" w:rsidRDefault="008B6D11" w:rsidP="006F79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E513C1A" w14:textId="77777777" w:rsidR="008B6D11" w:rsidRPr="008B6D11" w:rsidRDefault="008B6D11" w:rsidP="006F7937">
      <w:pPr>
        <w:rPr>
          <w:rFonts w:ascii="Arial" w:hAnsi="Arial" w:cs="Arial"/>
          <w:b/>
          <w:bCs/>
          <w:sz w:val="28"/>
          <w:szCs w:val="28"/>
        </w:rPr>
      </w:pPr>
    </w:p>
    <w:sectPr w:rsidR="008B6D11" w:rsidRPr="008B6D11" w:rsidSect="0040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11"/>
    <w:rsid w:val="000114BF"/>
    <w:rsid w:val="00054753"/>
    <w:rsid w:val="000547B0"/>
    <w:rsid w:val="000570D7"/>
    <w:rsid w:val="00086E10"/>
    <w:rsid w:val="000A13C9"/>
    <w:rsid w:val="000A409F"/>
    <w:rsid w:val="00132BAE"/>
    <w:rsid w:val="0015772E"/>
    <w:rsid w:val="00162DE9"/>
    <w:rsid w:val="00176F90"/>
    <w:rsid w:val="001844F6"/>
    <w:rsid w:val="001C667D"/>
    <w:rsid w:val="001C7BDB"/>
    <w:rsid w:val="001E2022"/>
    <w:rsid w:val="00242D82"/>
    <w:rsid w:val="00260BED"/>
    <w:rsid w:val="00261FB5"/>
    <w:rsid w:val="002C3A18"/>
    <w:rsid w:val="002E7DBE"/>
    <w:rsid w:val="00313627"/>
    <w:rsid w:val="00324CED"/>
    <w:rsid w:val="00343E20"/>
    <w:rsid w:val="00362F89"/>
    <w:rsid w:val="003F2410"/>
    <w:rsid w:val="00403248"/>
    <w:rsid w:val="00404540"/>
    <w:rsid w:val="00455B68"/>
    <w:rsid w:val="00462550"/>
    <w:rsid w:val="00497BE7"/>
    <w:rsid w:val="004A5ACC"/>
    <w:rsid w:val="004D5CA0"/>
    <w:rsid w:val="005264F8"/>
    <w:rsid w:val="00572722"/>
    <w:rsid w:val="005D4C41"/>
    <w:rsid w:val="005E527E"/>
    <w:rsid w:val="005F0E5E"/>
    <w:rsid w:val="00640F6B"/>
    <w:rsid w:val="006607C2"/>
    <w:rsid w:val="00690397"/>
    <w:rsid w:val="006D186C"/>
    <w:rsid w:val="006F7937"/>
    <w:rsid w:val="00704D42"/>
    <w:rsid w:val="007063BF"/>
    <w:rsid w:val="00732836"/>
    <w:rsid w:val="00735504"/>
    <w:rsid w:val="00763E45"/>
    <w:rsid w:val="007D4B59"/>
    <w:rsid w:val="00843D9C"/>
    <w:rsid w:val="0088046D"/>
    <w:rsid w:val="0088245A"/>
    <w:rsid w:val="008B11E5"/>
    <w:rsid w:val="008B6D11"/>
    <w:rsid w:val="008D4EAD"/>
    <w:rsid w:val="008F163B"/>
    <w:rsid w:val="00981C57"/>
    <w:rsid w:val="0098684F"/>
    <w:rsid w:val="00990AE0"/>
    <w:rsid w:val="009F7523"/>
    <w:rsid w:val="00A01534"/>
    <w:rsid w:val="00A06EC3"/>
    <w:rsid w:val="00A2610F"/>
    <w:rsid w:val="00A407AF"/>
    <w:rsid w:val="00A94BA5"/>
    <w:rsid w:val="00A97F8C"/>
    <w:rsid w:val="00AA0F98"/>
    <w:rsid w:val="00AE66E2"/>
    <w:rsid w:val="00B04076"/>
    <w:rsid w:val="00B3537C"/>
    <w:rsid w:val="00B3768C"/>
    <w:rsid w:val="00B53583"/>
    <w:rsid w:val="00B93A3E"/>
    <w:rsid w:val="00B94B82"/>
    <w:rsid w:val="00BC01BD"/>
    <w:rsid w:val="00BE671D"/>
    <w:rsid w:val="00BF343B"/>
    <w:rsid w:val="00BF3A99"/>
    <w:rsid w:val="00C1791A"/>
    <w:rsid w:val="00C20F50"/>
    <w:rsid w:val="00C26332"/>
    <w:rsid w:val="00C41FD9"/>
    <w:rsid w:val="00C87BC4"/>
    <w:rsid w:val="00CA3300"/>
    <w:rsid w:val="00CB63EB"/>
    <w:rsid w:val="00CD5E4A"/>
    <w:rsid w:val="00D40AE3"/>
    <w:rsid w:val="00D4390E"/>
    <w:rsid w:val="00D43BA7"/>
    <w:rsid w:val="00D83547"/>
    <w:rsid w:val="00DC5690"/>
    <w:rsid w:val="00DD6A50"/>
    <w:rsid w:val="00DE0D99"/>
    <w:rsid w:val="00E31010"/>
    <w:rsid w:val="00E353B4"/>
    <w:rsid w:val="00E36C55"/>
    <w:rsid w:val="00E462AA"/>
    <w:rsid w:val="00E706DF"/>
    <w:rsid w:val="00E84023"/>
    <w:rsid w:val="00E92AB5"/>
    <w:rsid w:val="00EB2327"/>
    <w:rsid w:val="00EB7F51"/>
    <w:rsid w:val="00EC2939"/>
    <w:rsid w:val="00EC7C5D"/>
    <w:rsid w:val="00ED01AD"/>
    <w:rsid w:val="00EE601E"/>
    <w:rsid w:val="00EE68B6"/>
    <w:rsid w:val="00F23534"/>
    <w:rsid w:val="00F6125C"/>
    <w:rsid w:val="00F63705"/>
    <w:rsid w:val="00F702CE"/>
    <w:rsid w:val="00F73F87"/>
    <w:rsid w:val="00FA04AA"/>
    <w:rsid w:val="00FC07F9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BCED"/>
  <w15:chartTrackingRefBased/>
  <w15:docId w15:val="{3D90741B-DD98-4050-97D1-812778EF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D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3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Penny</dc:creator>
  <cp:keywords/>
  <dc:description/>
  <cp:lastModifiedBy>Walters, Penny</cp:lastModifiedBy>
  <cp:revision>13</cp:revision>
  <dcterms:created xsi:type="dcterms:W3CDTF">2025-06-05T09:44:00Z</dcterms:created>
  <dcterms:modified xsi:type="dcterms:W3CDTF">2025-06-05T10:32:00Z</dcterms:modified>
</cp:coreProperties>
</file>