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6E99" w14:textId="43631996" w:rsidR="00582859" w:rsidRPr="00582859" w:rsidRDefault="008A79F8">
      <w:pPr>
        <w:rPr>
          <w:rFonts w:asciiTheme="minorHAnsi" w:hAnsiTheme="minorHAnsi"/>
        </w:rPr>
      </w:pPr>
      <w:r>
        <w:rPr>
          <w:noProof/>
        </w:rPr>
        <w:drawing>
          <wp:anchor distT="0" distB="0" distL="114300" distR="114300" simplePos="0" relativeHeight="251661312" behindDoc="1" locked="0" layoutInCell="1" allowOverlap="1" wp14:anchorId="58D4B92F" wp14:editId="3D38DCF4">
            <wp:simplePos x="0" y="0"/>
            <wp:positionH relativeFrom="margin">
              <wp:posOffset>6934200</wp:posOffset>
            </wp:positionH>
            <wp:positionV relativeFrom="paragraph">
              <wp:posOffset>0</wp:posOffset>
            </wp:positionV>
            <wp:extent cx="2432050" cy="1517015"/>
            <wp:effectExtent l="0" t="0" r="0" b="0"/>
            <wp:wrapTight wrapText="bothSides">
              <wp:wrapPolygon edited="0">
                <wp:start x="0" y="0"/>
                <wp:lineTo x="0" y="21428"/>
                <wp:lineTo x="21487" y="21428"/>
                <wp:lineTo x="21487" y="0"/>
                <wp:lineTo x="0" y="0"/>
              </wp:wrapPolygon>
            </wp:wrapTight>
            <wp:docPr id="5" name="Picture 2" descr="A logo for a pension service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logo for a pension services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2050" cy="1517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022DD9E3" wp14:editId="2218306A">
                <wp:simplePos x="0" y="0"/>
                <wp:positionH relativeFrom="margin">
                  <wp:posOffset>-215900</wp:posOffset>
                </wp:positionH>
                <wp:positionV relativeFrom="paragraph">
                  <wp:posOffset>368300</wp:posOffset>
                </wp:positionV>
                <wp:extent cx="5295900" cy="425450"/>
                <wp:effectExtent l="0" t="0" r="0" b="0"/>
                <wp:wrapSquare wrapText="bothSides"/>
                <wp:docPr id="1803427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11C15" w14:textId="4BD970D3" w:rsidR="008A79F8" w:rsidRPr="005E2D12" w:rsidRDefault="008A79F8" w:rsidP="008A79F8">
                            <w:pPr>
                              <w:rPr>
                                <w:b/>
                              </w:rPr>
                            </w:pPr>
                            <w:r>
                              <w:rPr>
                                <w:b/>
                                <w:sz w:val="36"/>
                                <w:szCs w:val="36"/>
                              </w:rPr>
                              <w:t xml:space="preserve">   </w:t>
                            </w:r>
                            <w:r w:rsidRPr="005E2D12">
                              <w:rPr>
                                <w:b/>
                                <w:sz w:val="36"/>
                                <w:szCs w:val="36"/>
                              </w:rPr>
                              <w:t>Change of Payroll provider</w:t>
                            </w:r>
                            <w:r>
                              <w:rPr>
                                <w:b/>
                                <w:sz w:val="36"/>
                                <w:szCs w:val="36"/>
                              </w:rPr>
                              <w:t xml:space="preserve"> - E</w:t>
                            </w:r>
                            <w:r w:rsidRPr="005E2D12">
                              <w:rPr>
                                <w:b/>
                                <w:sz w:val="36"/>
                                <w:szCs w:val="36"/>
                              </w:rPr>
                              <w:t>mployer Factsheet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2DD9E3" id="_x0000_t202" coordsize="21600,21600" o:spt="202" path="m,l,21600r21600,l21600,xe">
                <v:stroke joinstyle="miter"/>
                <v:path gradientshapeok="t" o:connecttype="rect"/>
              </v:shapetype>
              <v:shape id="Text Box 2" o:spid="_x0000_s1026" type="#_x0000_t202" style="position:absolute;margin-left:-17pt;margin-top:29pt;width:417pt;height:3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" stroked="f">
                <v:textbox>
                  <w:txbxContent>
                    <w:p w14:paraId="61511C15" w14:textId="4BD970D3" w:rsidR="008A79F8" w:rsidRPr="005E2D12" w:rsidRDefault="008A79F8" w:rsidP="008A79F8">
                      <w:pPr>
                        <w:rPr>
                          <w:b/>
                        </w:rPr>
                      </w:pPr>
                      <w:r>
                        <w:rPr>
                          <w:b/>
                          <w:sz w:val="36"/>
                          <w:szCs w:val="36"/>
                        </w:rPr>
                        <w:t xml:space="preserve">   </w:t>
                      </w:r>
                      <w:r w:rsidRPr="005E2D12">
                        <w:rPr>
                          <w:b/>
                          <w:sz w:val="36"/>
                          <w:szCs w:val="36"/>
                        </w:rPr>
                        <w:t>Change of Payroll provider</w:t>
                      </w:r>
                      <w:r>
                        <w:rPr>
                          <w:b/>
                          <w:sz w:val="36"/>
                          <w:szCs w:val="36"/>
                        </w:rPr>
                        <w:t xml:space="preserve"> - E</w:t>
                      </w:r>
                      <w:r w:rsidRPr="005E2D12">
                        <w:rPr>
                          <w:b/>
                          <w:sz w:val="36"/>
                          <w:szCs w:val="36"/>
                        </w:rPr>
                        <w:t>mployer Factsheet</w:t>
                      </w:r>
                    </w:p>
                  </w:txbxContent>
                </v:textbox>
                <w10:wrap type="square" anchorx="margin"/>
              </v:shape>
            </w:pict>
          </mc:Fallback>
        </mc:AlternateContent>
      </w:r>
    </w:p>
    <w:p w14:paraId="15AF2D89" w14:textId="0D63A950" w:rsidR="008A79F8" w:rsidRDefault="008A79F8" w:rsidP="00582859">
      <w:pPr>
        <w:rPr>
          <w:rFonts w:asciiTheme="minorHAnsi" w:hAnsiTheme="minorHAnsi"/>
          <w:sz w:val="24"/>
          <w:szCs w:val="24"/>
        </w:rPr>
      </w:pPr>
    </w:p>
    <w:p w14:paraId="51E7AF7B" w14:textId="77777777" w:rsidR="008A79F8" w:rsidRDefault="008A79F8" w:rsidP="00582859">
      <w:pPr>
        <w:rPr>
          <w:rFonts w:asciiTheme="minorHAnsi" w:hAnsiTheme="minorHAnsi"/>
          <w:sz w:val="24"/>
          <w:szCs w:val="24"/>
        </w:rPr>
      </w:pPr>
    </w:p>
    <w:p w14:paraId="21CFE8A7" w14:textId="550AA54B" w:rsidR="008A79F8" w:rsidRPr="008A79F8" w:rsidRDefault="00582859" w:rsidP="00582859">
      <w:pPr>
        <w:rPr>
          <w:rFonts w:asciiTheme="minorHAnsi" w:hAnsiTheme="minorHAnsi"/>
        </w:rPr>
      </w:pPr>
      <w:r w:rsidRPr="008A79F8">
        <w:rPr>
          <w:rFonts w:asciiTheme="minorHAnsi" w:hAnsiTheme="minorHAnsi"/>
        </w:rPr>
        <w:t>From time to time an employer may outsource their payroll and/or change their provider.  To ensure that members of the LGPS are unaffected by this change and protect employee data, scheme employers must inform the Hampshire Pension Services (HPS) as soon as possible of any pending change and provide member data to HPS</w:t>
      </w:r>
      <w:r w:rsidR="00CE629D">
        <w:rPr>
          <w:rFonts w:asciiTheme="minorHAnsi" w:hAnsiTheme="minorHAnsi"/>
        </w:rPr>
        <w:t xml:space="preserve"> as at the point of the change</w:t>
      </w:r>
      <w:r w:rsidRPr="008A79F8">
        <w:rPr>
          <w:rFonts w:asciiTheme="minorHAnsi" w:hAnsiTheme="minorHAnsi"/>
        </w:rPr>
        <w:t>.</w:t>
      </w:r>
      <w:r w:rsidR="008A79F8" w:rsidRPr="008A79F8">
        <w:rPr>
          <w:rFonts w:asciiTheme="minorHAnsi" w:hAnsiTheme="minorHAnsi"/>
        </w:rPr>
        <w:t xml:space="preserve">  </w:t>
      </w:r>
    </w:p>
    <w:p w14:paraId="0674F86A" w14:textId="401D0E6F" w:rsidR="00582859" w:rsidRPr="00451E0D" w:rsidRDefault="008A79F8" w:rsidP="00582859">
      <w:pPr>
        <w:rPr>
          <w:rFonts w:asciiTheme="minorHAnsi" w:hAnsiTheme="minorHAnsi"/>
          <w:b/>
          <w:bCs/>
        </w:rPr>
      </w:pPr>
      <w:r w:rsidRPr="00451E0D">
        <w:rPr>
          <w:rFonts w:asciiTheme="minorHAnsi" w:hAnsiTheme="minorHAnsi"/>
          <w:b/>
          <w:bCs/>
        </w:rPr>
        <w:t>The required information is detailed below and should be co-ordinated by the Scheme Employer.</w:t>
      </w:r>
    </w:p>
    <w:p w14:paraId="4C8BB5C6" w14:textId="3FAFABC1" w:rsidR="008A79F8" w:rsidRDefault="00582859" w:rsidP="008A79F8">
      <w:pPr>
        <w:rPr>
          <w:sz w:val="24"/>
          <w:szCs w:val="24"/>
        </w:rPr>
      </w:pPr>
      <w:r>
        <w:rPr>
          <w:noProof/>
        </w:rPr>
        <w:drawing>
          <wp:inline distT="0" distB="0" distL="0" distR="0" wp14:anchorId="652D3028" wp14:editId="3A66861B">
            <wp:extent cx="8940800" cy="3124200"/>
            <wp:effectExtent l="38100" t="19050" r="50800" b="38100"/>
            <wp:docPr id="173318767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8A79F8">
        <w:rPr>
          <w:b/>
          <w:sz w:val="24"/>
          <w:szCs w:val="24"/>
        </w:rPr>
        <w:t>*</w:t>
      </w:r>
      <w:r w:rsidR="008A79F8" w:rsidRPr="00E66FED">
        <w:rPr>
          <w:b/>
          <w:sz w:val="24"/>
          <w:szCs w:val="24"/>
        </w:rPr>
        <w:t xml:space="preserve">Note </w:t>
      </w:r>
      <w:r w:rsidR="008A79F8">
        <w:rPr>
          <w:sz w:val="24"/>
          <w:szCs w:val="24"/>
        </w:rPr>
        <w:t>– if change of payroll happens on the 1 April, then mid-year return information will not be required.</w:t>
      </w:r>
    </w:p>
    <w:p w14:paraId="438FC82C" w14:textId="56C0617D" w:rsidR="00451E0D" w:rsidRDefault="00451E0D" w:rsidP="008A79F8">
      <w:pPr>
        <w:rPr>
          <w:sz w:val="24"/>
          <w:szCs w:val="24"/>
        </w:rPr>
      </w:pPr>
      <w:r>
        <w:rPr>
          <w:sz w:val="24"/>
          <w:szCs w:val="24"/>
        </w:rPr>
        <w:t xml:space="preserve">It is important that any </w:t>
      </w:r>
      <w:r w:rsidRPr="00451E0D">
        <w:rPr>
          <w:b/>
          <w:bCs/>
          <w:sz w:val="24"/>
          <w:szCs w:val="24"/>
        </w:rPr>
        <w:t>queries raised as part of the process</w:t>
      </w:r>
      <w:r>
        <w:rPr>
          <w:sz w:val="24"/>
          <w:szCs w:val="24"/>
        </w:rPr>
        <w:t xml:space="preserve"> </w:t>
      </w:r>
      <w:r w:rsidRPr="00451E0D">
        <w:rPr>
          <w:b/>
          <w:bCs/>
          <w:sz w:val="24"/>
          <w:szCs w:val="24"/>
        </w:rPr>
        <w:t>are responded to within 10 working days</w:t>
      </w:r>
      <w:r>
        <w:rPr>
          <w:sz w:val="24"/>
          <w:szCs w:val="24"/>
        </w:rPr>
        <w:t>, to avoid unnecessary chasers and duplication of effort.</w:t>
      </w:r>
    </w:p>
    <w:p w14:paraId="70287C00" w14:textId="77777777" w:rsidR="008F1B62" w:rsidRDefault="008F1B62" w:rsidP="008A79F8">
      <w:pPr>
        <w:rPr>
          <w:rFonts w:asciiTheme="minorHAnsi" w:hAnsiTheme="minorHAnsi"/>
          <w:b/>
        </w:rPr>
      </w:pPr>
    </w:p>
    <w:p w14:paraId="26C944D3" w14:textId="5C2A0B9A" w:rsidR="008A79F8" w:rsidRPr="00CE629D" w:rsidRDefault="008A79F8" w:rsidP="008A79F8">
      <w:pPr>
        <w:rPr>
          <w:rFonts w:asciiTheme="minorHAnsi" w:hAnsiTheme="minorHAnsi"/>
          <w:b/>
        </w:rPr>
      </w:pPr>
      <w:r w:rsidRPr="00CE629D">
        <w:rPr>
          <w:rFonts w:asciiTheme="minorHAnsi" w:hAnsiTheme="minorHAnsi"/>
          <w:b/>
        </w:rPr>
        <w:lastRenderedPageBreak/>
        <w:t>Questions and Answers</w:t>
      </w:r>
    </w:p>
    <w:p w14:paraId="7D8C3553" w14:textId="292B7CB5" w:rsidR="008A79F8" w:rsidRPr="00CE629D" w:rsidRDefault="008A79F8" w:rsidP="008A79F8">
      <w:pPr>
        <w:rPr>
          <w:rFonts w:asciiTheme="minorHAnsi" w:hAnsiTheme="minorHAnsi"/>
          <w:b/>
        </w:rPr>
      </w:pPr>
      <w:r w:rsidRPr="00CE629D">
        <w:rPr>
          <w:rFonts w:asciiTheme="minorHAnsi" w:hAnsiTheme="minorHAnsi"/>
          <w:b/>
        </w:rPr>
        <w:t>Why do you require this information?</w:t>
      </w:r>
    </w:p>
    <w:p w14:paraId="1FEEC68D" w14:textId="55FF700A" w:rsidR="008A79F8" w:rsidRPr="00CE629D" w:rsidRDefault="008A79F8" w:rsidP="008A79F8">
      <w:pPr>
        <w:rPr>
          <w:rFonts w:asciiTheme="minorHAnsi" w:hAnsiTheme="minorHAnsi"/>
          <w:bCs/>
        </w:rPr>
      </w:pPr>
      <w:r w:rsidRPr="00CE629D">
        <w:rPr>
          <w:rFonts w:asciiTheme="minorHAnsi" w:hAnsiTheme="minorHAnsi"/>
          <w:bCs/>
        </w:rPr>
        <w:t xml:space="preserve">In most circumstances the new payroll provider does not hold member payroll data to provide full membership information on future leaver forms, therefore we need to collect all member data affecting the LGPS pension up to the date of change, including pay and service information as this will affect the members pension benefits.  We also need to be able to reconcile contributions received up to the date of the change and have information from the new payroll provider </w:t>
      </w:r>
      <w:r w:rsidR="00CE629D" w:rsidRPr="00CE629D">
        <w:rPr>
          <w:rFonts w:asciiTheme="minorHAnsi" w:hAnsiTheme="minorHAnsi"/>
          <w:bCs/>
        </w:rPr>
        <w:t>to</w:t>
      </w:r>
      <w:r w:rsidRPr="00CE629D">
        <w:rPr>
          <w:rFonts w:asciiTheme="minorHAnsi" w:hAnsiTheme="minorHAnsi"/>
          <w:bCs/>
        </w:rPr>
        <w:t xml:space="preserve"> ensure </w:t>
      </w:r>
      <w:r w:rsidR="00CE629D" w:rsidRPr="00CE629D">
        <w:rPr>
          <w:rFonts w:asciiTheme="minorHAnsi" w:hAnsiTheme="minorHAnsi"/>
          <w:bCs/>
        </w:rPr>
        <w:t>we have reconciled transferring members and can update payroll numbers.</w:t>
      </w:r>
    </w:p>
    <w:p w14:paraId="1262089B" w14:textId="3EC3EDF2" w:rsidR="008A79F8" w:rsidRPr="00CE629D" w:rsidRDefault="008A79F8" w:rsidP="008A79F8">
      <w:pPr>
        <w:rPr>
          <w:rFonts w:asciiTheme="minorHAnsi" w:hAnsiTheme="minorHAnsi"/>
          <w:b/>
        </w:rPr>
      </w:pPr>
      <w:r w:rsidRPr="00CE629D">
        <w:rPr>
          <w:rFonts w:asciiTheme="minorHAnsi" w:hAnsiTheme="minorHAnsi"/>
          <w:b/>
        </w:rPr>
        <w:t>Who is responsible for providing the member data for this change?</w:t>
      </w:r>
    </w:p>
    <w:p w14:paraId="55F0CD64" w14:textId="2E868791" w:rsidR="008A79F8" w:rsidRPr="00CE629D" w:rsidRDefault="008A79F8" w:rsidP="008A79F8">
      <w:pPr>
        <w:rPr>
          <w:rFonts w:asciiTheme="minorHAnsi" w:hAnsiTheme="minorHAnsi"/>
        </w:rPr>
      </w:pPr>
      <w:r w:rsidRPr="00CE629D">
        <w:rPr>
          <w:rFonts w:asciiTheme="minorHAnsi" w:hAnsiTheme="minorHAnsi"/>
        </w:rPr>
        <w:t xml:space="preserve">This is the responsibility of the Scheme Employer, although </w:t>
      </w:r>
      <w:r w:rsidR="00CE629D" w:rsidRPr="00CE629D">
        <w:rPr>
          <w:rFonts w:asciiTheme="minorHAnsi" w:hAnsiTheme="minorHAnsi"/>
        </w:rPr>
        <w:t xml:space="preserve">in most cases you will need to work with your </w:t>
      </w:r>
      <w:r w:rsidRPr="00CE629D">
        <w:rPr>
          <w:rFonts w:asciiTheme="minorHAnsi" w:hAnsiTheme="minorHAnsi"/>
        </w:rPr>
        <w:t xml:space="preserve">old and new payroll provider </w:t>
      </w:r>
      <w:r w:rsidR="00CE629D" w:rsidRPr="00CE629D">
        <w:rPr>
          <w:rFonts w:asciiTheme="minorHAnsi" w:hAnsiTheme="minorHAnsi"/>
        </w:rPr>
        <w:t>who will hold this data.</w:t>
      </w:r>
      <w:r w:rsidRPr="00CE629D">
        <w:rPr>
          <w:rFonts w:asciiTheme="minorHAnsi" w:hAnsiTheme="minorHAnsi"/>
        </w:rPr>
        <w:t xml:space="preserve">  </w:t>
      </w:r>
    </w:p>
    <w:p w14:paraId="5A2E59D1" w14:textId="2710C960" w:rsidR="008A79F8" w:rsidRPr="00CE629D" w:rsidRDefault="008A79F8" w:rsidP="008A79F8">
      <w:pPr>
        <w:rPr>
          <w:rFonts w:asciiTheme="minorHAnsi" w:hAnsiTheme="minorHAnsi" w:cs="Tahoma"/>
          <w:b/>
        </w:rPr>
      </w:pPr>
      <w:r w:rsidRPr="00CE629D">
        <w:rPr>
          <w:rFonts w:asciiTheme="minorHAnsi" w:hAnsiTheme="minorHAnsi" w:cs="Tahoma"/>
          <w:b/>
        </w:rPr>
        <w:t xml:space="preserve">Do we have to complete more than one line on the </w:t>
      </w:r>
      <w:r w:rsidR="00CE629D" w:rsidRPr="00CE629D">
        <w:rPr>
          <w:rFonts w:asciiTheme="minorHAnsi" w:hAnsiTheme="minorHAnsi" w:cs="Tahoma"/>
          <w:b/>
        </w:rPr>
        <w:t>Pre-Change</w:t>
      </w:r>
      <w:r w:rsidRPr="00CE629D">
        <w:rPr>
          <w:rFonts w:asciiTheme="minorHAnsi" w:hAnsiTheme="minorHAnsi" w:cs="Tahoma"/>
          <w:b/>
        </w:rPr>
        <w:t xml:space="preserve"> of Payroll Data Capture if an employee has more than one role or can all the information be included on one line? </w:t>
      </w:r>
    </w:p>
    <w:p w14:paraId="3F387D78" w14:textId="77777777" w:rsidR="008A79F8" w:rsidRPr="00CE629D" w:rsidRDefault="008A79F8" w:rsidP="008A79F8">
      <w:pPr>
        <w:rPr>
          <w:rFonts w:asciiTheme="minorHAnsi" w:hAnsiTheme="minorHAnsi" w:cs="Tahoma"/>
        </w:rPr>
      </w:pPr>
      <w:r w:rsidRPr="00CE629D">
        <w:rPr>
          <w:rFonts w:asciiTheme="minorHAnsi" w:hAnsiTheme="minorHAnsi" w:cs="Tahoma"/>
        </w:rPr>
        <w:t xml:space="preserve">We require a separate line on the Data Captures for every member and every role that they have in the LGPS as your employee.  This is because they should have a separate pension account for each of these roles.    </w:t>
      </w:r>
    </w:p>
    <w:p w14:paraId="75323690" w14:textId="77777777" w:rsidR="008A79F8" w:rsidRPr="00CE629D" w:rsidRDefault="008A79F8" w:rsidP="008A79F8">
      <w:pPr>
        <w:rPr>
          <w:rFonts w:asciiTheme="minorHAnsi" w:hAnsiTheme="minorHAnsi"/>
          <w:b/>
        </w:rPr>
      </w:pPr>
      <w:r w:rsidRPr="00CE629D">
        <w:rPr>
          <w:rFonts w:asciiTheme="minorHAnsi" w:hAnsiTheme="minorHAnsi"/>
          <w:b/>
        </w:rPr>
        <w:t>Who is responsible for ensuring that the new payroll provider understands the pension administration roles that have been delegated to them and required SLAs?</w:t>
      </w:r>
    </w:p>
    <w:p w14:paraId="22642794" w14:textId="77777777" w:rsidR="008A79F8" w:rsidRDefault="008A79F8" w:rsidP="008A79F8">
      <w:pPr>
        <w:rPr>
          <w:rFonts w:asciiTheme="minorHAnsi" w:hAnsiTheme="minorHAnsi"/>
        </w:rPr>
      </w:pPr>
      <w:r w:rsidRPr="00CE629D">
        <w:rPr>
          <w:rFonts w:asciiTheme="minorHAnsi" w:hAnsiTheme="minorHAnsi"/>
        </w:rPr>
        <w:t xml:space="preserve">The responsibility for scheme employer pension administration always rests with the scheme employer.  A scheme employer may delegate some of these functions; though they should ensure that there are processes in place to ensure compliance.  It is important for a scheme employer to ensure any new payroll provider taking on pension administration functions understands the requirements and SLAs as set out in appropriate Funds ‘Administration Strategy’. </w:t>
      </w:r>
    </w:p>
    <w:p w14:paraId="6EF469A5" w14:textId="15B32D56" w:rsidR="00A024F1" w:rsidRPr="00A024F1" w:rsidRDefault="00A024F1" w:rsidP="008A79F8">
      <w:pPr>
        <w:rPr>
          <w:rFonts w:asciiTheme="minorHAnsi" w:hAnsiTheme="minorHAnsi"/>
          <w:b/>
          <w:bCs/>
        </w:rPr>
      </w:pPr>
      <w:r w:rsidRPr="00A024F1">
        <w:rPr>
          <w:rFonts w:asciiTheme="minorHAnsi" w:hAnsiTheme="minorHAnsi"/>
          <w:b/>
          <w:bCs/>
        </w:rPr>
        <w:t>What will happen once HPS has received all the information?</w:t>
      </w:r>
    </w:p>
    <w:p w14:paraId="6CC7B9A3" w14:textId="77777777" w:rsidR="002B1031" w:rsidRPr="00451E0D" w:rsidRDefault="002B1031" w:rsidP="002B1031">
      <w:pPr>
        <w:rPr>
          <w:rFonts w:asciiTheme="minorHAnsi" w:hAnsiTheme="minorHAnsi"/>
        </w:rPr>
      </w:pPr>
      <w:r w:rsidRPr="00451E0D">
        <w:rPr>
          <w:rFonts w:asciiTheme="minorHAnsi" w:hAnsiTheme="minorHAnsi"/>
        </w:rPr>
        <w:t>HPS will:</w:t>
      </w:r>
    </w:p>
    <w:p w14:paraId="2673C270" w14:textId="7BAE364F" w:rsidR="00A024F1" w:rsidRPr="00451E0D" w:rsidRDefault="002B1031" w:rsidP="002B1031">
      <w:pPr>
        <w:pStyle w:val="ListParagraph"/>
        <w:numPr>
          <w:ilvl w:val="0"/>
          <w:numId w:val="2"/>
        </w:numPr>
      </w:pPr>
      <w:r w:rsidRPr="00451E0D">
        <w:t xml:space="preserve">Provide </w:t>
      </w:r>
      <w:r w:rsidR="000C40B3" w:rsidRPr="00451E0D">
        <w:t>you</w:t>
      </w:r>
      <w:r w:rsidRPr="00451E0D">
        <w:t xml:space="preserve"> with a contacts and authorisation form for you to add new payroll provider contacts to.</w:t>
      </w:r>
    </w:p>
    <w:p w14:paraId="1033F0FF" w14:textId="68001F69" w:rsidR="002B1031" w:rsidRPr="00451E0D" w:rsidRDefault="002B1031" w:rsidP="002B1031">
      <w:pPr>
        <w:pStyle w:val="ListParagraph"/>
        <w:numPr>
          <w:ilvl w:val="0"/>
          <w:numId w:val="2"/>
        </w:numPr>
      </w:pPr>
      <w:r w:rsidRPr="00451E0D">
        <w:t xml:space="preserve">Reconcile contribution payments </w:t>
      </w:r>
      <w:r w:rsidR="00F05514" w:rsidRPr="00451E0D">
        <w:t xml:space="preserve">for the year to date, comparing </w:t>
      </w:r>
      <w:r w:rsidR="001218A5" w:rsidRPr="00451E0D">
        <w:t>contributions paid against those due.</w:t>
      </w:r>
    </w:p>
    <w:p w14:paraId="13C7C08C" w14:textId="59755440" w:rsidR="001218A5" w:rsidRPr="00451E0D" w:rsidRDefault="001218A5" w:rsidP="002B1031">
      <w:pPr>
        <w:pStyle w:val="ListParagraph"/>
        <w:numPr>
          <w:ilvl w:val="0"/>
          <w:numId w:val="2"/>
        </w:numPr>
      </w:pPr>
      <w:r w:rsidRPr="00451E0D">
        <w:t xml:space="preserve">Update member pension records with information </w:t>
      </w:r>
      <w:r w:rsidR="00A001B3" w:rsidRPr="00451E0D">
        <w:t>up to the date of change, as well as updating a members payroll number.</w:t>
      </w:r>
    </w:p>
    <w:p w14:paraId="4E5AA9F1" w14:textId="7B910512" w:rsidR="008A79F8" w:rsidRDefault="00A001B3">
      <w:pPr>
        <w:rPr>
          <w:rFonts w:asciiTheme="minorHAnsi" w:hAnsiTheme="minorHAnsi"/>
        </w:rPr>
      </w:pPr>
      <w:r w:rsidRPr="00451E0D">
        <w:rPr>
          <w:rFonts w:asciiTheme="minorHAnsi" w:hAnsiTheme="minorHAnsi"/>
        </w:rPr>
        <w:t>HPS will send any queries relating to discrepancies or missing data to the employer to co-ordinate responses with their</w:t>
      </w:r>
      <w:r w:rsidR="008F1B62" w:rsidRPr="00451E0D">
        <w:rPr>
          <w:rFonts w:asciiTheme="minorHAnsi" w:hAnsiTheme="minorHAnsi"/>
        </w:rPr>
        <w:t xml:space="preserve"> old/new</w:t>
      </w:r>
      <w:r w:rsidRPr="00451E0D">
        <w:rPr>
          <w:rFonts w:asciiTheme="minorHAnsi" w:hAnsiTheme="minorHAnsi"/>
        </w:rPr>
        <w:t xml:space="preserve"> payroll provider</w:t>
      </w:r>
      <w:r w:rsidR="008F1B62" w:rsidRPr="00451E0D">
        <w:rPr>
          <w:rFonts w:asciiTheme="minorHAnsi" w:hAnsiTheme="minorHAnsi"/>
        </w:rPr>
        <w:t xml:space="preserve"> as appropriate.</w:t>
      </w:r>
    </w:p>
    <w:p w14:paraId="0F8585EA" w14:textId="0277F681" w:rsidR="00C11550" w:rsidRPr="0015385F" w:rsidRDefault="00C11550">
      <w:pPr>
        <w:rPr>
          <w:rFonts w:asciiTheme="minorHAnsi" w:hAnsiTheme="minorHAnsi"/>
          <w:b/>
          <w:bCs/>
        </w:rPr>
      </w:pPr>
      <w:r w:rsidRPr="0015385F">
        <w:rPr>
          <w:rFonts w:asciiTheme="minorHAnsi" w:hAnsiTheme="minorHAnsi"/>
          <w:b/>
          <w:bCs/>
        </w:rPr>
        <w:lastRenderedPageBreak/>
        <w:t>Employer Change of Payroll Provider Checklist</w:t>
      </w:r>
    </w:p>
    <w:tbl>
      <w:tblPr>
        <w:tblStyle w:val="TableGrid"/>
        <w:tblW w:w="0" w:type="auto"/>
        <w:tblLook w:val="04A0" w:firstRow="1" w:lastRow="0" w:firstColumn="1" w:lastColumn="0" w:noHBand="0" w:noVBand="1"/>
      </w:tblPr>
      <w:tblGrid>
        <w:gridCol w:w="10768"/>
        <w:gridCol w:w="3180"/>
      </w:tblGrid>
      <w:tr w:rsidR="007C27B8" w14:paraId="004B94BC" w14:textId="77777777" w:rsidTr="007C27B8">
        <w:tc>
          <w:tcPr>
            <w:tcW w:w="10768" w:type="dxa"/>
          </w:tcPr>
          <w:p w14:paraId="4D766703" w14:textId="1A3E21F8" w:rsidR="007C27B8" w:rsidRPr="0099783E" w:rsidRDefault="007C27B8" w:rsidP="007C27B8">
            <w:pPr>
              <w:rPr>
                <w:b/>
                <w:bCs/>
              </w:rPr>
            </w:pPr>
            <w:r w:rsidRPr="0099783E">
              <w:rPr>
                <w:b/>
                <w:bCs/>
              </w:rPr>
              <w:t>Action</w:t>
            </w:r>
          </w:p>
        </w:tc>
        <w:tc>
          <w:tcPr>
            <w:tcW w:w="3180" w:type="dxa"/>
          </w:tcPr>
          <w:p w14:paraId="525ACBDC" w14:textId="2A3BD174" w:rsidR="00B86F75" w:rsidRDefault="007C27B8" w:rsidP="007C27B8">
            <w:pPr>
              <w:rPr>
                <w:rFonts w:asciiTheme="minorHAnsi" w:hAnsiTheme="minorHAnsi"/>
              </w:rPr>
            </w:pPr>
            <w:r w:rsidRPr="0099783E">
              <w:rPr>
                <w:rFonts w:asciiTheme="minorHAnsi" w:hAnsiTheme="minorHAnsi"/>
                <w:b/>
                <w:bCs/>
              </w:rPr>
              <w:t>Completed?</w:t>
            </w:r>
            <w:r w:rsidR="00B86F75">
              <w:rPr>
                <w:rFonts w:asciiTheme="minorHAnsi" w:hAnsiTheme="minorHAnsi"/>
              </w:rPr>
              <w:t xml:space="preserve">   </w:t>
            </w:r>
            <w:r w:rsidR="00B86F75">
              <w:rPr>
                <w:rFonts w:asciiTheme="minorHAnsi" w:hAnsiTheme="minorHAnsi"/>
                <w:noProof/>
                <w14:ligatures w14:val="standardContextual"/>
              </w:rPr>
              <w:drawing>
                <wp:inline distT="0" distB="0" distL="0" distR="0" wp14:anchorId="19C42701" wp14:editId="350E5A97">
                  <wp:extent cx="203200" cy="232561"/>
                  <wp:effectExtent l="0" t="0" r="6350" b="0"/>
                  <wp:docPr id="1879916199" name="Picture 1" descr="A green check mark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16199" name="Picture 1" descr="A green check mark on a black background&#10;&#10;AI-generated content may be incorrect."/>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32963" cy="266624"/>
                          </a:xfrm>
                          <a:prstGeom prst="rect">
                            <a:avLst/>
                          </a:prstGeom>
                        </pic:spPr>
                      </pic:pic>
                    </a:graphicData>
                  </a:graphic>
                </wp:inline>
              </w:drawing>
            </w:r>
          </w:p>
        </w:tc>
      </w:tr>
      <w:tr w:rsidR="007C27B8" w14:paraId="04CF12B4" w14:textId="77777777" w:rsidTr="007C27B8">
        <w:tc>
          <w:tcPr>
            <w:tcW w:w="10768" w:type="dxa"/>
          </w:tcPr>
          <w:p w14:paraId="73C4A9DE" w14:textId="7D090F12" w:rsidR="007C27B8" w:rsidRDefault="007C27B8" w:rsidP="007C27B8">
            <w:pPr>
              <w:rPr>
                <w:rFonts w:asciiTheme="minorHAnsi" w:hAnsiTheme="minorHAnsi"/>
              </w:rPr>
            </w:pPr>
            <w:r>
              <w:t xml:space="preserve">1). </w:t>
            </w:r>
            <w:r w:rsidRPr="00CE6435">
              <w:t>Notify HPS of change of payroll provider by completing an Employer Change of Payroll form</w:t>
            </w:r>
          </w:p>
        </w:tc>
        <w:tc>
          <w:tcPr>
            <w:tcW w:w="3180" w:type="dxa"/>
          </w:tcPr>
          <w:p w14:paraId="5AB5A02F" w14:textId="77777777" w:rsidR="007C27B8" w:rsidRDefault="007C27B8" w:rsidP="007C27B8">
            <w:pPr>
              <w:rPr>
                <w:rFonts w:asciiTheme="minorHAnsi" w:hAnsiTheme="minorHAnsi"/>
              </w:rPr>
            </w:pPr>
          </w:p>
        </w:tc>
      </w:tr>
      <w:tr w:rsidR="007C27B8" w14:paraId="0DC6C97C" w14:textId="77777777" w:rsidTr="007C27B8">
        <w:tc>
          <w:tcPr>
            <w:tcW w:w="10768" w:type="dxa"/>
          </w:tcPr>
          <w:p w14:paraId="170D3EE3" w14:textId="293711B1" w:rsidR="007C27B8" w:rsidRDefault="00F7231E" w:rsidP="007C27B8">
            <w:pPr>
              <w:rPr>
                <w:rFonts w:asciiTheme="minorHAnsi" w:hAnsiTheme="minorHAnsi"/>
              </w:rPr>
            </w:pPr>
            <w:r>
              <w:t xml:space="preserve">2). </w:t>
            </w:r>
            <w:r w:rsidR="007C27B8" w:rsidRPr="00CE6435">
              <w:t>Liaise with old payroll provider to ensure that all outstanding starter and leaver notifications up to date of transfer have been submitte</w:t>
            </w:r>
            <w:r>
              <w:t>d</w:t>
            </w:r>
          </w:p>
        </w:tc>
        <w:tc>
          <w:tcPr>
            <w:tcW w:w="3180" w:type="dxa"/>
          </w:tcPr>
          <w:p w14:paraId="7232467B" w14:textId="77777777" w:rsidR="007C27B8" w:rsidRDefault="007C27B8" w:rsidP="007C27B8">
            <w:pPr>
              <w:rPr>
                <w:rFonts w:asciiTheme="minorHAnsi" w:hAnsiTheme="minorHAnsi"/>
              </w:rPr>
            </w:pPr>
          </w:p>
        </w:tc>
      </w:tr>
      <w:tr w:rsidR="007C27B8" w14:paraId="5484BF84" w14:textId="77777777" w:rsidTr="007C27B8">
        <w:tc>
          <w:tcPr>
            <w:tcW w:w="10768" w:type="dxa"/>
          </w:tcPr>
          <w:p w14:paraId="1E2C43A2" w14:textId="0A0DCF85" w:rsidR="007C27B8" w:rsidRDefault="00F7231E" w:rsidP="007C27B8">
            <w:pPr>
              <w:rPr>
                <w:rFonts w:asciiTheme="minorHAnsi" w:hAnsiTheme="minorHAnsi"/>
              </w:rPr>
            </w:pPr>
            <w:r>
              <w:t xml:space="preserve">3). </w:t>
            </w:r>
            <w:r w:rsidR="007C27B8" w:rsidRPr="00CE6435">
              <w:t xml:space="preserve">Clarify with old payroll provider what will happen with data held on their system post transfer. Request a download of all data held before deletion. </w:t>
            </w:r>
          </w:p>
        </w:tc>
        <w:tc>
          <w:tcPr>
            <w:tcW w:w="3180" w:type="dxa"/>
          </w:tcPr>
          <w:p w14:paraId="232B706D" w14:textId="77777777" w:rsidR="007C27B8" w:rsidRDefault="007C27B8" w:rsidP="007C27B8">
            <w:pPr>
              <w:rPr>
                <w:rFonts w:asciiTheme="minorHAnsi" w:hAnsiTheme="minorHAnsi"/>
              </w:rPr>
            </w:pPr>
          </w:p>
        </w:tc>
      </w:tr>
      <w:tr w:rsidR="007C27B8" w14:paraId="37A7A269" w14:textId="77777777" w:rsidTr="007C27B8">
        <w:tc>
          <w:tcPr>
            <w:tcW w:w="10768" w:type="dxa"/>
          </w:tcPr>
          <w:p w14:paraId="0F06E052" w14:textId="77777777" w:rsidR="00F51695" w:rsidRDefault="00E3270F" w:rsidP="007C27B8">
            <w:r>
              <w:t xml:space="preserve">4). </w:t>
            </w:r>
            <w:r w:rsidR="007C27B8" w:rsidRPr="00CE6435">
              <w:t>C</w:t>
            </w:r>
            <w:r w:rsidR="00BB79DE">
              <w:t>larify</w:t>
            </w:r>
            <w:r w:rsidR="007C27B8" w:rsidRPr="00CE6435">
              <w:t xml:space="preserve"> with new payroll provider LGPS </w:t>
            </w:r>
            <w:r w:rsidR="00F51695">
              <w:t>administration tasks that they will be responsible for and that these can be delivered in line with expectations of the Funds Administration Strategy</w:t>
            </w:r>
            <w:r w:rsidR="007C27B8" w:rsidRPr="00CE6435">
              <w:t xml:space="preserve"> </w:t>
            </w:r>
          </w:p>
          <w:p w14:paraId="03B41475" w14:textId="599D9FC3" w:rsidR="007C27B8" w:rsidRDefault="007C27B8" w:rsidP="007C27B8">
            <w:pPr>
              <w:rPr>
                <w:rFonts w:asciiTheme="minorHAnsi" w:hAnsiTheme="minorHAnsi"/>
              </w:rPr>
            </w:pPr>
            <w:r w:rsidRPr="00CE6435">
              <w:t xml:space="preserve">(for example; starter and leaver notifications, Annual Returns submissions, changes of hours </w:t>
            </w:r>
            <w:proofErr w:type="gramStart"/>
            <w:r w:rsidRPr="00CE6435">
              <w:t>forms</w:t>
            </w:r>
            <w:proofErr w:type="gramEnd"/>
            <w:r w:rsidRPr="00CE6435">
              <w:t xml:space="preserve"> etc.)</w:t>
            </w:r>
          </w:p>
        </w:tc>
        <w:tc>
          <w:tcPr>
            <w:tcW w:w="3180" w:type="dxa"/>
          </w:tcPr>
          <w:p w14:paraId="2E817664" w14:textId="77777777" w:rsidR="007C27B8" w:rsidRDefault="007C27B8" w:rsidP="007C27B8">
            <w:pPr>
              <w:rPr>
                <w:rFonts w:asciiTheme="minorHAnsi" w:hAnsiTheme="minorHAnsi"/>
              </w:rPr>
            </w:pPr>
          </w:p>
        </w:tc>
      </w:tr>
      <w:tr w:rsidR="00CF0A6E" w14:paraId="7A8BB9BC" w14:textId="77777777" w:rsidTr="007C27B8">
        <w:tc>
          <w:tcPr>
            <w:tcW w:w="10768" w:type="dxa"/>
          </w:tcPr>
          <w:p w14:paraId="729AF0E7" w14:textId="6E25ED93" w:rsidR="00CF0A6E" w:rsidRDefault="00CF0A6E" w:rsidP="00CF0A6E">
            <w:r>
              <w:t xml:space="preserve">5). </w:t>
            </w:r>
            <w:r w:rsidR="00E0157B">
              <w:t>Provide</w:t>
            </w:r>
            <w:r w:rsidRPr="00CE6435">
              <w:t xml:space="preserve"> new payroll provider with information about remittance forms, contribution rates and which Fund the payroll provider should be paying contributions to.</w:t>
            </w:r>
          </w:p>
        </w:tc>
        <w:tc>
          <w:tcPr>
            <w:tcW w:w="3180" w:type="dxa"/>
          </w:tcPr>
          <w:p w14:paraId="3D18C6B4" w14:textId="77777777" w:rsidR="00CF0A6E" w:rsidRDefault="00CF0A6E" w:rsidP="00CF0A6E">
            <w:pPr>
              <w:rPr>
                <w:rFonts w:asciiTheme="minorHAnsi" w:hAnsiTheme="minorHAnsi"/>
              </w:rPr>
            </w:pPr>
          </w:p>
        </w:tc>
      </w:tr>
      <w:tr w:rsidR="00CF0A6E" w14:paraId="49B7ABD7" w14:textId="77777777" w:rsidTr="007C27B8">
        <w:tc>
          <w:tcPr>
            <w:tcW w:w="10768" w:type="dxa"/>
          </w:tcPr>
          <w:p w14:paraId="5745FBD5" w14:textId="74469E7D" w:rsidR="00CF0A6E" w:rsidRDefault="00E0157B" w:rsidP="00CF0A6E">
            <w:r>
              <w:t>6</w:t>
            </w:r>
            <w:r w:rsidR="00CF0A6E">
              <w:t xml:space="preserve">). </w:t>
            </w:r>
            <w:r w:rsidR="00CF0A6E" w:rsidRPr="00CE6435">
              <w:t xml:space="preserve">Arrange for </w:t>
            </w:r>
            <w:r w:rsidR="00CF0A6E">
              <w:t xml:space="preserve">the old payroll provider to complete and return to HPS within 20 working days post transfer </w:t>
            </w:r>
            <w:r w:rsidR="00CF0A6E" w:rsidRPr="00CE6435">
              <w:t>either</w:t>
            </w:r>
            <w:r w:rsidR="00CF0A6E">
              <w:t>:</w:t>
            </w:r>
          </w:p>
          <w:p w14:paraId="5EEF3909" w14:textId="77777777" w:rsidR="00CF0A6E" w:rsidRDefault="00CF0A6E" w:rsidP="00CF0A6E">
            <w:r>
              <w:t xml:space="preserve">- </w:t>
            </w:r>
            <w:r w:rsidRPr="00CE6435">
              <w:t xml:space="preserve">Part A Change of Payroll forms and a Mid-Year Return spreadsheet, or </w:t>
            </w:r>
          </w:p>
          <w:p w14:paraId="09B4505B" w14:textId="19769ED3" w:rsidR="00CF0A6E" w:rsidRDefault="00CF0A6E" w:rsidP="00CF0A6E">
            <w:pPr>
              <w:rPr>
                <w:rFonts w:asciiTheme="minorHAnsi" w:hAnsiTheme="minorHAnsi"/>
              </w:rPr>
            </w:pPr>
            <w:r>
              <w:t xml:space="preserve">- </w:t>
            </w:r>
            <w:r w:rsidRPr="00CE6435">
              <w:t xml:space="preserve">Pre Change of Payroll Data Capture spreadsheet </w:t>
            </w:r>
          </w:p>
        </w:tc>
        <w:tc>
          <w:tcPr>
            <w:tcW w:w="3180" w:type="dxa"/>
          </w:tcPr>
          <w:p w14:paraId="657B63FC" w14:textId="77777777" w:rsidR="00CF0A6E" w:rsidRDefault="00CF0A6E" w:rsidP="00CF0A6E">
            <w:pPr>
              <w:rPr>
                <w:rFonts w:asciiTheme="minorHAnsi" w:hAnsiTheme="minorHAnsi"/>
              </w:rPr>
            </w:pPr>
          </w:p>
        </w:tc>
      </w:tr>
      <w:tr w:rsidR="00CF0A6E" w14:paraId="2804B38A" w14:textId="77777777" w:rsidTr="007C27B8">
        <w:tc>
          <w:tcPr>
            <w:tcW w:w="10768" w:type="dxa"/>
          </w:tcPr>
          <w:p w14:paraId="308EC967" w14:textId="7BE43170" w:rsidR="00CF0A6E" w:rsidRDefault="00E0157B" w:rsidP="00CF0A6E">
            <w:pPr>
              <w:rPr>
                <w:rFonts w:asciiTheme="minorHAnsi" w:hAnsiTheme="minorHAnsi"/>
              </w:rPr>
            </w:pPr>
            <w:r>
              <w:t>7</w:t>
            </w:r>
            <w:r w:rsidR="00CF0A6E">
              <w:t xml:space="preserve">). </w:t>
            </w:r>
            <w:r w:rsidR="00CF0A6E" w:rsidRPr="00CE6435">
              <w:t xml:space="preserve">Arrange for </w:t>
            </w:r>
            <w:r w:rsidR="00CF0A6E">
              <w:t>the new payroll provider to complete ‘</w:t>
            </w:r>
            <w:r w:rsidR="00CF0A6E" w:rsidRPr="00CE6435">
              <w:t>a post Change of Payroll spreadsheet</w:t>
            </w:r>
            <w:r w:rsidR="00CF0A6E">
              <w:t xml:space="preserve">’ within 20 working days post transfer. </w:t>
            </w:r>
          </w:p>
        </w:tc>
        <w:tc>
          <w:tcPr>
            <w:tcW w:w="3180" w:type="dxa"/>
          </w:tcPr>
          <w:p w14:paraId="70D149AF" w14:textId="77777777" w:rsidR="00CF0A6E" w:rsidRDefault="00CF0A6E" w:rsidP="00CF0A6E">
            <w:pPr>
              <w:rPr>
                <w:rFonts w:asciiTheme="minorHAnsi" w:hAnsiTheme="minorHAnsi"/>
              </w:rPr>
            </w:pPr>
          </w:p>
        </w:tc>
      </w:tr>
      <w:tr w:rsidR="00195233" w14:paraId="24AD8D0A" w14:textId="77777777" w:rsidTr="007C27B8">
        <w:tc>
          <w:tcPr>
            <w:tcW w:w="10768" w:type="dxa"/>
          </w:tcPr>
          <w:p w14:paraId="4326D40B" w14:textId="77E10374" w:rsidR="00195233" w:rsidRDefault="00195233" w:rsidP="00CF0A6E">
            <w:r>
              <w:t xml:space="preserve">8). Provide a revised Contact and Authorisation Form </w:t>
            </w:r>
            <w:r w:rsidR="002A2D03">
              <w:t xml:space="preserve">to HPS </w:t>
            </w:r>
            <w:r>
              <w:t>to reflect the change of payroll</w:t>
            </w:r>
            <w:r w:rsidR="002A2D03">
              <w:t xml:space="preserve">. </w:t>
            </w:r>
          </w:p>
        </w:tc>
        <w:tc>
          <w:tcPr>
            <w:tcW w:w="3180" w:type="dxa"/>
          </w:tcPr>
          <w:p w14:paraId="43A1790C" w14:textId="77777777" w:rsidR="00195233" w:rsidRDefault="00195233" w:rsidP="00CF0A6E">
            <w:pPr>
              <w:rPr>
                <w:rFonts w:asciiTheme="minorHAnsi" w:hAnsiTheme="minorHAnsi"/>
              </w:rPr>
            </w:pPr>
          </w:p>
        </w:tc>
      </w:tr>
      <w:tr w:rsidR="00CF0A6E" w14:paraId="44E3221A" w14:textId="77777777" w:rsidTr="007C27B8">
        <w:tc>
          <w:tcPr>
            <w:tcW w:w="10768" w:type="dxa"/>
          </w:tcPr>
          <w:p w14:paraId="744B9280" w14:textId="39B1922A" w:rsidR="00CF0A6E" w:rsidRPr="00CE6435" w:rsidRDefault="002A2D03" w:rsidP="00CF0A6E">
            <w:r>
              <w:t>9</w:t>
            </w:r>
            <w:r w:rsidR="00CF0A6E">
              <w:t>).</w:t>
            </w:r>
            <w:r w:rsidR="00E0157B">
              <w:t xml:space="preserve">  </w:t>
            </w:r>
            <w:r w:rsidR="007F4839">
              <w:t xml:space="preserve">Ensure all queries raised in relation to the Change of Payroll process </w:t>
            </w:r>
            <w:r w:rsidR="00C11609">
              <w:t>are resolved within 10 working days of receipt</w:t>
            </w:r>
            <w:r w:rsidR="00CF0A6E">
              <w:t xml:space="preserve"> </w:t>
            </w:r>
          </w:p>
        </w:tc>
        <w:tc>
          <w:tcPr>
            <w:tcW w:w="3180" w:type="dxa"/>
          </w:tcPr>
          <w:p w14:paraId="1240394E" w14:textId="77777777" w:rsidR="00CF0A6E" w:rsidRDefault="00CF0A6E" w:rsidP="00CF0A6E">
            <w:pPr>
              <w:rPr>
                <w:rFonts w:asciiTheme="minorHAnsi" w:hAnsiTheme="minorHAnsi"/>
              </w:rPr>
            </w:pPr>
          </w:p>
        </w:tc>
      </w:tr>
    </w:tbl>
    <w:p w14:paraId="76B3C866" w14:textId="77777777" w:rsidR="00C11550" w:rsidRPr="00451E0D" w:rsidRDefault="00C11550">
      <w:pPr>
        <w:rPr>
          <w:rFonts w:asciiTheme="minorHAnsi" w:hAnsiTheme="minorHAnsi"/>
        </w:rPr>
      </w:pPr>
    </w:p>
    <w:sectPr w:rsidR="00C11550" w:rsidRPr="00451E0D" w:rsidSect="008F1B62">
      <w:pgSz w:w="16838" w:h="11906" w:orient="landscape"/>
      <w:pgMar w:top="1135"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B1D6F"/>
    <w:multiLevelType w:val="hybridMultilevel"/>
    <w:tmpl w:val="D7E8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23180F"/>
    <w:multiLevelType w:val="hybridMultilevel"/>
    <w:tmpl w:val="3CBE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027532">
    <w:abstractNumId w:val="1"/>
  </w:num>
  <w:num w:numId="2" w16cid:durableId="905845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59"/>
    <w:rsid w:val="000C40B3"/>
    <w:rsid w:val="001218A5"/>
    <w:rsid w:val="0015385F"/>
    <w:rsid w:val="00195233"/>
    <w:rsid w:val="001D2359"/>
    <w:rsid w:val="00200619"/>
    <w:rsid w:val="002A2D03"/>
    <w:rsid w:val="002B1031"/>
    <w:rsid w:val="002C76FA"/>
    <w:rsid w:val="00451E0D"/>
    <w:rsid w:val="005272DB"/>
    <w:rsid w:val="00582859"/>
    <w:rsid w:val="00625568"/>
    <w:rsid w:val="0072435E"/>
    <w:rsid w:val="007C27B8"/>
    <w:rsid w:val="007F4839"/>
    <w:rsid w:val="008144BE"/>
    <w:rsid w:val="008603FA"/>
    <w:rsid w:val="008A79F8"/>
    <w:rsid w:val="008B4FB4"/>
    <w:rsid w:val="008F1B62"/>
    <w:rsid w:val="0099783E"/>
    <w:rsid w:val="00A001B3"/>
    <w:rsid w:val="00A024F1"/>
    <w:rsid w:val="00A168B9"/>
    <w:rsid w:val="00A636C4"/>
    <w:rsid w:val="00B86F75"/>
    <w:rsid w:val="00BB79DE"/>
    <w:rsid w:val="00C11550"/>
    <w:rsid w:val="00C11609"/>
    <w:rsid w:val="00CE629D"/>
    <w:rsid w:val="00CF0A6E"/>
    <w:rsid w:val="00E0157B"/>
    <w:rsid w:val="00E3270F"/>
    <w:rsid w:val="00F05514"/>
    <w:rsid w:val="00F51695"/>
    <w:rsid w:val="00F72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AC93"/>
  <w15:chartTrackingRefBased/>
  <w15:docId w15:val="{C0CA2C62-E012-488B-9EDA-7171ECAD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85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58285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285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285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285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8285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8285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8285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8285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8285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859"/>
    <w:rPr>
      <w:rFonts w:eastAsiaTheme="majorEastAsia" w:cstheme="majorBidi"/>
      <w:color w:val="272727" w:themeColor="text1" w:themeTint="D8"/>
    </w:rPr>
  </w:style>
  <w:style w:type="paragraph" w:styleId="Title">
    <w:name w:val="Title"/>
    <w:basedOn w:val="Normal"/>
    <w:next w:val="Normal"/>
    <w:link w:val="TitleChar"/>
    <w:uiPriority w:val="10"/>
    <w:qFormat/>
    <w:rsid w:val="005828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2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8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2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85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82859"/>
    <w:rPr>
      <w:i/>
      <w:iCs/>
      <w:color w:val="404040" w:themeColor="text1" w:themeTint="BF"/>
    </w:rPr>
  </w:style>
  <w:style w:type="paragraph" w:styleId="ListParagraph">
    <w:name w:val="List Paragraph"/>
    <w:basedOn w:val="Normal"/>
    <w:uiPriority w:val="34"/>
    <w:qFormat/>
    <w:rsid w:val="0058285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82859"/>
    <w:rPr>
      <w:i/>
      <w:iCs/>
      <w:color w:val="0F4761" w:themeColor="accent1" w:themeShade="BF"/>
    </w:rPr>
  </w:style>
  <w:style w:type="paragraph" w:styleId="IntenseQuote">
    <w:name w:val="Intense Quote"/>
    <w:basedOn w:val="Normal"/>
    <w:next w:val="Normal"/>
    <w:link w:val="IntenseQuoteChar"/>
    <w:uiPriority w:val="30"/>
    <w:qFormat/>
    <w:rsid w:val="0058285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82859"/>
    <w:rPr>
      <w:i/>
      <w:iCs/>
      <w:color w:val="0F4761" w:themeColor="accent1" w:themeShade="BF"/>
    </w:rPr>
  </w:style>
  <w:style w:type="character" w:styleId="IntenseReference">
    <w:name w:val="Intense Reference"/>
    <w:basedOn w:val="DefaultParagraphFont"/>
    <w:uiPriority w:val="32"/>
    <w:qFormat/>
    <w:rsid w:val="00582859"/>
    <w:rPr>
      <w:b/>
      <w:bCs/>
      <w:smallCaps/>
      <w:color w:val="0F4761" w:themeColor="accent1" w:themeShade="BF"/>
      <w:spacing w:val="5"/>
    </w:rPr>
  </w:style>
  <w:style w:type="table" w:styleId="TableGrid">
    <w:name w:val="Table Grid"/>
    <w:basedOn w:val="TableNormal"/>
    <w:uiPriority w:val="39"/>
    <w:rsid w:val="00582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7B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hyperlink" Target="https://openclipart.org/detail/167549/green-tick---sim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2.png"/><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02564A-422A-47C7-BE1A-02ACB9C9A4CB}" type="doc">
      <dgm:prSet loTypeId="urn:microsoft.com/office/officeart/2005/8/layout/chevron2" loCatId="list" qsTypeId="urn:microsoft.com/office/officeart/2005/8/quickstyle/simple1" qsCatId="simple" csTypeId="urn:microsoft.com/office/officeart/2005/8/colors/accent3_5" csCatId="accent3" phldr="1"/>
      <dgm:spPr/>
      <dgm:t>
        <a:bodyPr/>
        <a:lstStyle/>
        <a:p>
          <a:endParaRPr lang="en-GB"/>
        </a:p>
      </dgm:t>
    </dgm:pt>
    <dgm:pt modelId="{DE1AF2BF-4371-4D69-B15A-A4D55F3A3286}">
      <dgm:prSet phldrT="[Text]"/>
      <dgm:spPr/>
      <dgm:t>
        <a:bodyPr/>
        <a:lstStyle/>
        <a:p>
          <a:r>
            <a:rPr lang="en-GB"/>
            <a:t>Scheme employer</a:t>
          </a:r>
        </a:p>
      </dgm:t>
    </dgm:pt>
    <dgm:pt modelId="{D6804192-4E73-4CC5-994D-92DC08DD7544}" type="parTrans" cxnId="{C1794B94-30B9-45AC-9B7C-348CC9871859}">
      <dgm:prSet/>
      <dgm:spPr/>
      <dgm:t>
        <a:bodyPr/>
        <a:lstStyle/>
        <a:p>
          <a:endParaRPr lang="en-GB"/>
        </a:p>
      </dgm:t>
    </dgm:pt>
    <dgm:pt modelId="{02373400-A6DD-45FA-AC78-271452C4E2F6}" type="sibTrans" cxnId="{C1794B94-30B9-45AC-9B7C-348CC9871859}">
      <dgm:prSet/>
      <dgm:spPr/>
      <dgm:t>
        <a:bodyPr/>
        <a:lstStyle/>
        <a:p>
          <a:endParaRPr lang="en-GB"/>
        </a:p>
      </dgm:t>
    </dgm:pt>
    <dgm:pt modelId="{612F869A-90B2-460A-A4E1-0B73A765304A}">
      <dgm:prSet phldrT="[Text]"/>
      <dgm:spPr/>
      <dgm:t>
        <a:bodyPr/>
        <a:lstStyle/>
        <a:p>
          <a:r>
            <a:rPr lang="en-GB"/>
            <a:t>Notify HPS of a change of payroll provider </a:t>
          </a:r>
          <a:r>
            <a:rPr lang="en-GB" b="1"/>
            <a:t>in advance </a:t>
          </a:r>
          <a:r>
            <a:rPr lang="en-GB"/>
            <a:t>of the change by completing the Employer change of payroll form.</a:t>
          </a:r>
        </a:p>
      </dgm:t>
    </dgm:pt>
    <dgm:pt modelId="{39333DFD-23D2-4C72-83A5-C094EB3F0FD4}" type="parTrans" cxnId="{EAF63EE4-3941-4DBD-A6E1-36823488B70F}">
      <dgm:prSet/>
      <dgm:spPr/>
      <dgm:t>
        <a:bodyPr/>
        <a:lstStyle/>
        <a:p>
          <a:endParaRPr lang="en-GB"/>
        </a:p>
      </dgm:t>
    </dgm:pt>
    <dgm:pt modelId="{A7C56A7E-15DF-4EED-9139-19766F5E9A85}" type="sibTrans" cxnId="{EAF63EE4-3941-4DBD-A6E1-36823488B70F}">
      <dgm:prSet/>
      <dgm:spPr/>
      <dgm:t>
        <a:bodyPr/>
        <a:lstStyle/>
        <a:p>
          <a:endParaRPr lang="en-GB"/>
        </a:p>
      </dgm:t>
    </dgm:pt>
    <dgm:pt modelId="{62EEC2DA-E302-4639-99A9-25E06CE0331D}">
      <dgm:prSet phldrT="[Text]"/>
      <dgm:spPr/>
      <dgm:t>
        <a:bodyPr/>
        <a:lstStyle/>
        <a:p>
          <a:r>
            <a:rPr lang="en-GB"/>
            <a:t>Old Payroll provider</a:t>
          </a:r>
        </a:p>
      </dgm:t>
    </dgm:pt>
    <dgm:pt modelId="{1FBF7B52-ABB5-42FE-B83C-5B268930A358}" type="parTrans" cxnId="{58FDB780-4144-4D75-AD2D-EC21C9885B5F}">
      <dgm:prSet/>
      <dgm:spPr/>
      <dgm:t>
        <a:bodyPr/>
        <a:lstStyle/>
        <a:p>
          <a:endParaRPr lang="en-GB"/>
        </a:p>
      </dgm:t>
    </dgm:pt>
    <dgm:pt modelId="{F4DBAA9B-EB84-432C-A997-6FADB7625315}" type="sibTrans" cxnId="{58FDB780-4144-4D75-AD2D-EC21C9885B5F}">
      <dgm:prSet/>
      <dgm:spPr/>
      <dgm:t>
        <a:bodyPr/>
        <a:lstStyle/>
        <a:p>
          <a:endParaRPr lang="en-GB"/>
        </a:p>
      </dgm:t>
    </dgm:pt>
    <dgm:pt modelId="{E3676D9E-0694-4250-A395-A4785734D7FA}">
      <dgm:prSet phldrT="[Text]"/>
      <dgm:spPr/>
      <dgm:t>
        <a:bodyPr/>
        <a:lstStyle/>
        <a:p>
          <a:r>
            <a:rPr lang="en-GB" b="1"/>
            <a:t>Within 20 working days post transfer </a:t>
          </a:r>
          <a:r>
            <a:rPr lang="en-GB"/>
            <a:t>provide either:</a:t>
          </a:r>
        </a:p>
      </dgm:t>
    </dgm:pt>
    <dgm:pt modelId="{DCFEB280-048B-4A78-8C61-7D742C306D1A}" type="parTrans" cxnId="{4815154C-BFB2-4276-A5B0-6954C957F48C}">
      <dgm:prSet/>
      <dgm:spPr/>
      <dgm:t>
        <a:bodyPr/>
        <a:lstStyle/>
        <a:p>
          <a:endParaRPr lang="en-GB"/>
        </a:p>
      </dgm:t>
    </dgm:pt>
    <dgm:pt modelId="{4E0A5251-A63D-4943-8DD6-BE49F6978844}" type="sibTrans" cxnId="{4815154C-BFB2-4276-A5B0-6954C957F48C}">
      <dgm:prSet/>
      <dgm:spPr/>
      <dgm:t>
        <a:bodyPr/>
        <a:lstStyle/>
        <a:p>
          <a:endParaRPr lang="en-GB"/>
        </a:p>
      </dgm:t>
    </dgm:pt>
    <dgm:pt modelId="{BF83055C-5326-48E1-82CA-58252AD6054B}">
      <dgm:prSet phldrT="[Text]"/>
      <dgm:spPr/>
      <dgm:t>
        <a:bodyPr/>
        <a:lstStyle/>
        <a:p>
          <a:r>
            <a:rPr lang="en-GB"/>
            <a:t>New Payroll provider</a:t>
          </a:r>
        </a:p>
      </dgm:t>
    </dgm:pt>
    <dgm:pt modelId="{216FE893-92AA-4A0D-B2BD-CE150E72338A}" type="parTrans" cxnId="{FE533CC4-F134-4440-8ADE-54D4759811F8}">
      <dgm:prSet/>
      <dgm:spPr/>
      <dgm:t>
        <a:bodyPr/>
        <a:lstStyle/>
        <a:p>
          <a:endParaRPr lang="en-GB"/>
        </a:p>
      </dgm:t>
    </dgm:pt>
    <dgm:pt modelId="{DA0DFD1F-8895-4A91-A334-AD87B120CA1F}" type="sibTrans" cxnId="{FE533CC4-F134-4440-8ADE-54D4759811F8}">
      <dgm:prSet/>
      <dgm:spPr/>
      <dgm:t>
        <a:bodyPr/>
        <a:lstStyle/>
        <a:p>
          <a:endParaRPr lang="en-GB"/>
        </a:p>
      </dgm:t>
    </dgm:pt>
    <dgm:pt modelId="{218AAF27-A5A8-4C39-82F4-CB5BCBBF4CBE}">
      <dgm:prSet phldrT="[Text]"/>
      <dgm:spPr/>
      <dgm:t>
        <a:bodyPr/>
        <a:lstStyle/>
        <a:p>
          <a:r>
            <a:rPr lang="en-GB" b="1"/>
            <a:t>Within 20 working days post transfer </a:t>
          </a:r>
          <a:r>
            <a:rPr lang="en-GB"/>
            <a:t>provide a 'post change of payroll spreadsheet' - this will ensure that we are able to update payroll numbers and check all members who have transferred are accounted for.</a:t>
          </a:r>
        </a:p>
      </dgm:t>
    </dgm:pt>
    <dgm:pt modelId="{9C7DD7FD-D1B7-4128-B276-1DF2D7748503}" type="parTrans" cxnId="{8A8F0AD2-34DB-41E8-BA8D-6AE19D9343D0}">
      <dgm:prSet/>
      <dgm:spPr/>
      <dgm:t>
        <a:bodyPr/>
        <a:lstStyle/>
        <a:p>
          <a:endParaRPr lang="en-GB"/>
        </a:p>
      </dgm:t>
    </dgm:pt>
    <dgm:pt modelId="{B63F1342-83B8-4F26-B066-69D6537634C7}" type="sibTrans" cxnId="{8A8F0AD2-34DB-41E8-BA8D-6AE19D9343D0}">
      <dgm:prSet/>
      <dgm:spPr/>
      <dgm:t>
        <a:bodyPr/>
        <a:lstStyle/>
        <a:p>
          <a:endParaRPr lang="en-GB"/>
        </a:p>
      </dgm:t>
    </dgm:pt>
    <dgm:pt modelId="{2E7D10E3-A962-4A1B-AF05-EA317B071370}">
      <dgm:prSet phldrT="[Text]"/>
      <dgm:spPr/>
      <dgm:t>
        <a:bodyPr/>
        <a:lstStyle/>
        <a:p>
          <a:r>
            <a:rPr lang="en-GB"/>
            <a:t>Agree with your new payroll provider areas of pensions adminstration being delegated to them and ensure that they can meet your obligations to complete work in line with required SLAs as detailed in the Funds Pensions Adminstration Strategy.</a:t>
          </a:r>
        </a:p>
      </dgm:t>
    </dgm:pt>
    <dgm:pt modelId="{A640BCB9-F703-4080-9174-31A97A291274}" type="parTrans" cxnId="{4AC9B42B-03B0-40B8-AF91-89FD9E4BF0A1}">
      <dgm:prSet/>
      <dgm:spPr/>
      <dgm:t>
        <a:bodyPr/>
        <a:lstStyle/>
        <a:p>
          <a:endParaRPr lang="en-GB"/>
        </a:p>
      </dgm:t>
    </dgm:pt>
    <dgm:pt modelId="{B972A246-5149-42E3-BA7C-F2053498F9D8}" type="sibTrans" cxnId="{4AC9B42B-03B0-40B8-AF91-89FD9E4BF0A1}">
      <dgm:prSet/>
      <dgm:spPr/>
      <dgm:t>
        <a:bodyPr/>
        <a:lstStyle/>
        <a:p>
          <a:endParaRPr lang="en-GB"/>
        </a:p>
      </dgm:t>
    </dgm:pt>
    <dgm:pt modelId="{4878CB6C-EB5C-4D16-9CB1-145F3533D792}">
      <dgm:prSet phldrT="[Text]"/>
      <dgm:spPr/>
      <dgm:t>
        <a:bodyPr/>
        <a:lstStyle/>
        <a:p>
          <a:r>
            <a:rPr lang="en-GB"/>
            <a:t>Individual 'Part A change of payroll' forms and a 'mid year return'* or </a:t>
          </a:r>
        </a:p>
      </dgm:t>
    </dgm:pt>
    <dgm:pt modelId="{7A1F2C14-B260-447E-A655-8A87A2589FCF}" type="parTrans" cxnId="{D1D44E98-0BB6-44D5-98DC-A1AE52BDD445}">
      <dgm:prSet/>
      <dgm:spPr/>
      <dgm:t>
        <a:bodyPr/>
        <a:lstStyle/>
        <a:p>
          <a:endParaRPr lang="en-GB"/>
        </a:p>
      </dgm:t>
    </dgm:pt>
    <dgm:pt modelId="{D0DECB5F-71BB-420E-98A7-0A806713B9ED}" type="sibTrans" cxnId="{D1D44E98-0BB6-44D5-98DC-A1AE52BDD445}">
      <dgm:prSet/>
      <dgm:spPr/>
      <dgm:t>
        <a:bodyPr/>
        <a:lstStyle/>
        <a:p>
          <a:endParaRPr lang="en-GB"/>
        </a:p>
      </dgm:t>
    </dgm:pt>
    <dgm:pt modelId="{07DE1833-DC21-4C95-9E0C-63B1DF535DF2}">
      <dgm:prSet phldrT="[Text]"/>
      <dgm:spPr/>
      <dgm:t>
        <a:bodyPr/>
        <a:lstStyle/>
        <a:p>
          <a:r>
            <a:rPr lang="en-GB"/>
            <a:t>Update your contact and authorisation form to add new payroll contacts (HPS will provide this to you).</a:t>
          </a:r>
        </a:p>
      </dgm:t>
    </dgm:pt>
    <dgm:pt modelId="{267416AF-04F1-4319-9323-C0AE77F3B61D}" type="parTrans" cxnId="{8B8F14E4-FF1B-4449-95CC-819C6F1C5F3D}">
      <dgm:prSet/>
      <dgm:spPr/>
      <dgm:t>
        <a:bodyPr/>
        <a:lstStyle/>
        <a:p>
          <a:endParaRPr lang="en-GB"/>
        </a:p>
      </dgm:t>
    </dgm:pt>
    <dgm:pt modelId="{C3545630-80B7-4F32-961E-092365F42A03}" type="sibTrans" cxnId="{8B8F14E4-FF1B-4449-95CC-819C6F1C5F3D}">
      <dgm:prSet/>
      <dgm:spPr/>
      <dgm:t>
        <a:bodyPr/>
        <a:lstStyle/>
        <a:p>
          <a:endParaRPr lang="en-GB"/>
        </a:p>
      </dgm:t>
    </dgm:pt>
    <dgm:pt modelId="{2DEC1104-8ACC-4EDE-B8F8-B65F93995D60}">
      <dgm:prSet/>
      <dgm:spPr/>
      <dgm:t>
        <a:bodyPr/>
        <a:lstStyle/>
        <a:p>
          <a:r>
            <a:rPr lang="en-GB"/>
            <a:t>'Change of pre payroll data capture spreadsheet' - for this, you will need to mark that records have had service information checked in UPM and provide details of amendments if required. </a:t>
          </a:r>
        </a:p>
      </dgm:t>
    </dgm:pt>
    <dgm:pt modelId="{E87B1D56-19A2-4B81-A53B-85D1BADA19DD}" type="parTrans" cxnId="{D53E33D5-51FD-4E66-870A-5DF48BAADACB}">
      <dgm:prSet/>
      <dgm:spPr/>
      <dgm:t>
        <a:bodyPr/>
        <a:lstStyle/>
        <a:p>
          <a:endParaRPr lang="en-GB"/>
        </a:p>
      </dgm:t>
    </dgm:pt>
    <dgm:pt modelId="{2C86EE5D-F6FD-4F63-B96A-3FE2BC05AC50}" type="sibTrans" cxnId="{D53E33D5-51FD-4E66-870A-5DF48BAADACB}">
      <dgm:prSet/>
      <dgm:spPr/>
      <dgm:t>
        <a:bodyPr/>
        <a:lstStyle/>
        <a:p>
          <a:endParaRPr lang="en-GB"/>
        </a:p>
      </dgm:t>
    </dgm:pt>
    <dgm:pt modelId="{6727495A-B47F-4F8A-B82B-93A655AB018A}" type="pres">
      <dgm:prSet presAssocID="{7B02564A-422A-47C7-BE1A-02ACB9C9A4CB}" presName="linearFlow" presStyleCnt="0">
        <dgm:presLayoutVars>
          <dgm:dir/>
          <dgm:animLvl val="lvl"/>
          <dgm:resizeHandles val="exact"/>
        </dgm:presLayoutVars>
      </dgm:prSet>
      <dgm:spPr/>
    </dgm:pt>
    <dgm:pt modelId="{0A969CF6-BEC7-435F-8BE1-0D73BFAD5884}" type="pres">
      <dgm:prSet presAssocID="{DE1AF2BF-4371-4D69-B15A-A4D55F3A3286}" presName="composite" presStyleCnt="0"/>
      <dgm:spPr/>
    </dgm:pt>
    <dgm:pt modelId="{6DAFBEB3-C2C7-49FB-BD2A-8F06D572316B}" type="pres">
      <dgm:prSet presAssocID="{DE1AF2BF-4371-4D69-B15A-A4D55F3A3286}" presName="parentText" presStyleLbl="alignNode1" presStyleIdx="0" presStyleCnt="3">
        <dgm:presLayoutVars>
          <dgm:chMax val="1"/>
          <dgm:bulletEnabled val="1"/>
        </dgm:presLayoutVars>
      </dgm:prSet>
      <dgm:spPr/>
    </dgm:pt>
    <dgm:pt modelId="{218CCE17-D060-404C-9BE8-6DB2EC0217C1}" type="pres">
      <dgm:prSet presAssocID="{DE1AF2BF-4371-4D69-B15A-A4D55F3A3286}" presName="descendantText" presStyleLbl="alignAcc1" presStyleIdx="0" presStyleCnt="3">
        <dgm:presLayoutVars>
          <dgm:bulletEnabled val="1"/>
        </dgm:presLayoutVars>
      </dgm:prSet>
      <dgm:spPr/>
    </dgm:pt>
    <dgm:pt modelId="{0D507128-14FE-423A-97F7-E92307A90789}" type="pres">
      <dgm:prSet presAssocID="{02373400-A6DD-45FA-AC78-271452C4E2F6}" presName="sp" presStyleCnt="0"/>
      <dgm:spPr/>
    </dgm:pt>
    <dgm:pt modelId="{DE12BFC1-9589-448F-A5F7-6F8B18F72822}" type="pres">
      <dgm:prSet presAssocID="{62EEC2DA-E302-4639-99A9-25E06CE0331D}" presName="composite" presStyleCnt="0"/>
      <dgm:spPr/>
    </dgm:pt>
    <dgm:pt modelId="{59BBB58D-CD82-4DE8-8A83-729CB9BFF273}" type="pres">
      <dgm:prSet presAssocID="{62EEC2DA-E302-4639-99A9-25E06CE0331D}" presName="parentText" presStyleLbl="alignNode1" presStyleIdx="1" presStyleCnt="3">
        <dgm:presLayoutVars>
          <dgm:chMax val="1"/>
          <dgm:bulletEnabled val="1"/>
        </dgm:presLayoutVars>
      </dgm:prSet>
      <dgm:spPr/>
    </dgm:pt>
    <dgm:pt modelId="{91D85759-7864-4D1B-98F2-C26986D27536}" type="pres">
      <dgm:prSet presAssocID="{62EEC2DA-E302-4639-99A9-25E06CE0331D}" presName="descendantText" presStyleLbl="alignAcc1" presStyleIdx="1" presStyleCnt="3">
        <dgm:presLayoutVars>
          <dgm:bulletEnabled val="1"/>
        </dgm:presLayoutVars>
      </dgm:prSet>
      <dgm:spPr/>
    </dgm:pt>
    <dgm:pt modelId="{2B35E383-D7DB-4CE3-8DFE-D39659E51C14}" type="pres">
      <dgm:prSet presAssocID="{F4DBAA9B-EB84-432C-A997-6FADB7625315}" presName="sp" presStyleCnt="0"/>
      <dgm:spPr/>
    </dgm:pt>
    <dgm:pt modelId="{8C29C0CF-2141-42C8-A3AB-FF5B609E4723}" type="pres">
      <dgm:prSet presAssocID="{BF83055C-5326-48E1-82CA-58252AD6054B}" presName="composite" presStyleCnt="0"/>
      <dgm:spPr/>
    </dgm:pt>
    <dgm:pt modelId="{628875AC-BD55-4FEB-94A3-5EA344B31106}" type="pres">
      <dgm:prSet presAssocID="{BF83055C-5326-48E1-82CA-58252AD6054B}" presName="parentText" presStyleLbl="alignNode1" presStyleIdx="2" presStyleCnt="3">
        <dgm:presLayoutVars>
          <dgm:chMax val="1"/>
          <dgm:bulletEnabled val="1"/>
        </dgm:presLayoutVars>
      </dgm:prSet>
      <dgm:spPr/>
    </dgm:pt>
    <dgm:pt modelId="{792CD40D-D7EA-4504-B7FF-D068CB57B267}" type="pres">
      <dgm:prSet presAssocID="{BF83055C-5326-48E1-82CA-58252AD6054B}" presName="descendantText" presStyleLbl="alignAcc1" presStyleIdx="2" presStyleCnt="3">
        <dgm:presLayoutVars>
          <dgm:bulletEnabled val="1"/>
        </dgm:presLayoutVars>
      </dgm:prSet>
      <dgm:spPr/>
    </dgm:pt>
  </dgm:ptLst>
  <dgm:cxnLst>
    <dgm:cxn modelId="{F6DEA209-17FC-446E-9C27-7C6A846E9A61}" type="presOf" srcId="{612F869A-90B2-460A-A4E1-0B73A765304A}" destId="{218CCE17-D060-404C-9BE8-6DB2EC0217C1}" srcOrd="0" destOrd="0" presId="urn:microsoft.com/office/officeart/2005/8/layout/chevron2"/>
    <dgm:cxn modelId="{4AC9B42B-03B0-40B8-AF91-89FD9E4BF0A1}" srcId="{DE1AF2BF-4371-4D69-B15A-A4D55F3A3286}" destId="{2E7D10E3-A962-4A1B-AF05-EA317B071370}" srcOrd="1" destOrd="0" parTransId="{A640BCB9-F703-4080-9174-31A97A291274}" sibTransId="{B972A246-5149-42E3-BA7C-F2053498F9D8}"/>
    <dgm:cxn modelId="{DE12EC35-6DF5-4B1A-8F09-CB8A0F9EA1F7}" type="presOf" srcId="{DE1AF2BF-4371-4D69-B15A-A4D55F3A3286}" destId="{6DAFBEB3-C2C7-49FB-BD2A-8F06D572316B}" srcOrd="0" destOrd="0" presId="urn:microsoft.com/office/officeart/2005/8/layout/chevron2"/>
    <dgm:cxn modelId="{31F50763-E307-4B76-821C-8DFA027F5B87}" type="presOf" srcId="{BF83055C-5326-48E1-82CA-58252AD6054B}" destId="{628875AC-BD55-4FEB-94A3-5EA344B31106}" srcOrd="0" destOrd="0" presId="urn:microsoft.com/office/officeart/2005/8/layout/chevron2"/>
    <dgm:cxn modelId="{53726146-E7E8-4A01-9468-F52667AEFACF}" type="presOf" srcId="{2E7D10E3-A962-4A1B-AF05-EA317B071370}" destId="{218CCE17-D060-404C-9BE8-6DB2EC0217C1}" srcOrd="0" destOrd="1" presId="urn:microsoft.com/office/officeart/2005/8/layout/chevron2"/>
    <dgm:cxn modelId="{4815154C-BFB2-4276-A5B0-6954C957F48C}" srcId="{62EEC2DA-E302-4639-99A9-25E06CE0331D}" destId="{E3676D9E-0694-4250-A395-A4785734D7FA}" srcOrd="0" destOrd="0" parTransId="{DCFEB280-048B-4A78-8C61-7D742C306D1A}" sibTransId="{4E0A5251-A63D-4943-8DD6-BE49F6978844}"/>
    <dgm:cxn modelId="{D160137A-1DD6-4693-98FF-C93E80687C04}" type="presOf" srcId="{07DE1833-DC21-4C95-9E0C-63B1DF535DF2}" destId="{218CCE17-D060-404C-9BE8-6DB2EC0217C1}" srcOrd="0" destOrd="2" presId="urn:microsoft.com/office/officeart/2005/8/layout/chevron2"/>
    <dgm:cxn modelId="{58FDB780-4144-4D75-AD2D-EC21C9885B5F}" srcId="{7B02564A-422A-47C7-BE1A-02ACB9C9A4CB}" destId="{62EEC2DA-E302-4639-99A9-25E06CE0331D}" srcOrd="1" destOrd="0" parTransId="{1FBF7B52-ABB5-42FE-B83C-5B268930A358}" sibTransId="{F4DBAA9B-EB84-432C-A997-6FADB7625315}"/>
    <dgm:cxn modelId="{C1794B94-30B9-45AC-9B7C-348CC9871859}" srcId="{7B02564A-422A-47C7-BE1A-02ACB9C9A4CB}" destId="{DE1AF2BF-4371-4D69-B15A-A4D55F3A3286}" srcOrd="0" destOrd="0" parTransId="{D6804192-4E73-4CC5-994D-92DC08DD7544}" sibTransId="{02373400-A6DD-45FA-AC78-271452C4E2F6}"/>
    <dgm:cxn modelId="{D1D44E98-0BB6-44D5-98DC-A1AE52BDD445}" srcId="{E3676D9E-0694-4250-A395-A4785734D7FA}" destId="{4878CB6C-EB5C-4D16-9CB1-145F3533D792}" srcOrd="0" destOrd="0" parTransId="{7A1F2C14-B260-447E-A655-8A87A2589FCF}" sibTransId="{D0DECB5F-71BB-420E-98A7-0A806713B9ED}"/>
    <dgm:cxn modelId="{09BBB4A9-6670-41C1-AF44-99396EDB5140}" type="presOf" srcId="{218AAF27-A5A8-4C39-82F4-CB5BCBBF4CBE}" destId="{792CD40D-D7EA-4504-B7FF-D068CB57B267}" srcOrd="0" destOrd="0" presId="urn:microsoft.com/office/officeart/2005/8/layout/chevron2"/>
    <dgm:cxn modelId="{FE533CC4-F134-4440-8ADE-54D4759811F8}" srcId="{7B02564A-422A-47C7-BE1A-02ACB9C9A4CB}" destId="{BF83055C-5326-48E1-82CA-58252AD6054B}" srcOrd="2" destOrd="0" parTransId="{216FE893-92AA-4A0D-B2BD-CE150E72338A}" sibTransId="{DA0DFD1F-8895-4A91-A334-AD87B120CA1F}"/>
    <dgm:cxn modelId="{F4E5D5CA-2825-4BF1-8DF8-D37046315E43}" type="presOf" srcId="{4878CB6C-EB5C-4D16-9CB1-145F3533D792}" destId="{91D85759-7864-4D1B-98F2-C26986D27536}" srcOrd="0" destOrd="1" presId="urn:microsoft.com/office/officeart/2005/8/layout/chevron2"/>
    <dgm:cxn modelId="{2DF141CB-C555-4089-974D-78C770770B78}" type="presOf" srcId="{7B02564A-422A-47C7-BE1A-02ACB9C9A4CB}" destId="{6727495A-B47F-4F8A-B82B-93A655AB018A}" srcOrd="0" destOrd="0" presId="urn:microsoft.com/office/officeart/2005/8/layout/chevron2"/>
    <dgm:cxn modelId="{8A8F0AD2-34DB-41E8-BA8D-6AE19D9343D0}" srcId="{BF83055C-5326-48E1-82CA-58252AD6054B}" destId="{218AAF27-A5A8-4C39-82F4-CB5BCBBF4CBE}" srcOrd="0" destOrd="0" parTransId="{9C7DD7FD-D1B7-4128-B276-1DF2D7748503}" sibTransId="{B63F1342-83B8-4F26-B066-69D6537634C7}"/>
    <dgm:cxn modelId="{D53E33D5-51FD-4E66-870A-5DF48BAADACB}" srcId="{E3676D9E-0694-4250-A395-A4785734D7FA}" destId="{2DEC1104-8ACC-4EDE-B8F8-B65F93995D60}" srcOrd="1" destOrd="0" parTransId="{E87B1D56-19A2-4B81-A53B-85D1BADA19DD}" sibTransId="{2C86EE5D-F6FD-4F63-B96A-3FE2BC05AC50}"/>
    <dgm:cxn modelId="{8B8F14E4-FF1B-4449-95CC-819C6F1C5F3D}" srcId="{DE1AF2BF-4371-4D69-B15A-A4D55F3A3286}" destId="{07DE1833-DC21-4C95-9E0C-63B1DF535DF2}" srcOrd="2" destOrd="0" parTransId="{267416AF-04F1-4319-9323-C0AE77F3B61D}" sibTransId="{C3545630-80B7-4F32-961E-092365F42A03}"/>
    <dgm:cxn modelId="{EAF63EE4-3941-4DBD-A6E1-36823488B70F}" srcId="{DE1AF2BF-4371-4D69-B15A-A4D55F3A3286}" destId="{612F869A-90B2-460A-A4E1-0B73A765304A}" srcOrd="0" destOrd="0" parTransId="{39333DFD-23D2-4C72-83A5-C094EB3F0FD4}" sibTransId="{A7C56A7E-15DF-4EED-9139-19766F5E9A85}"/>
    <dgm:cxn modelId="{C6CE03FD-1424-4D96-8265-7BBD5DC51688}" type="presOf" srcId="{62EEC2DA-E302-4639-99A9-25E06CE0331D}" destId="{59BBB58D-CD82-4DE8-8A83-729CB9BFF273}" srcOrd="0" destOrd="0" presId="urn:microsoft.com/office/officeart/2005/8/layout/chevron2"/>
    <dgm:cxn modelId="{C89EB6FF-949C-4B24-BFDD-C32E0AED6680}" type="presOf" srcId="{2DEC1104-8ACC-4EDE-B8F8-B65F93995D60}" destId="{91D85759-7864-4D1B-98F2-C26986D27536}" srcOrd="0" destOrd="2" presId="urn:microsoft.com/office/officeart/2005/8/layout/chevron2"/>
    <dgm:cxn modelId="{D6B1E5FF-3BE2-486B-9B4E-F550F3A5BB62}" type="presOf" srcId="{E3676D9E-0694-4250-A395-A4785734D7FA}" destId="{91D85759-7864-4D1B-98F2-C26986D27536}" srcOrd="0" destOrd="0" presId="urn:microsoft.com/office/officeart/2005/8/layout/chevron2"/>
    <dgm:cxn modelId="{0ED77A8A-828C-4186-8407-A4FE322B9C6F}" type="presParOf" srcId="{6727495A-B47F-4F8A-B82B-93A655AB018A}" destId="{0A969CF6-BEC7-435F-8BE1-0D73BFAD5884}" srcOrd="0" destOrd="0" presId="urn:microsoft.com/office/officeart/2005/8/layout/chevron2"/>
    <dgm:cxn modelId="{0EE903AF-6E17-4D60-A0C7-BE29BDD9C5EA}" type="presParOf" srcId="{0A969CF6-BEC7-435F-8BE1-0D73BFAD5884}" destId="{6DAFBEB3-C2C7-49FB-BD2A-8F06D572316B}" srcOrd="0" destOrd="0" presId="urn:microsoft.com/office/officeart/2005/8/layout/chevron2"/>
    <dgm:cxn modelId="{BCD078F6-A3CD-49CC-9E5F-28F269DD2E3B}" type="presParOf" srcId="{0A969CF6-BEC7-435F-8BE1-0D73BFAD5884}" destId="{218CCE17-D060-404C-9BE8-6DB2EC0217C1}" srcOrd="1" destOrd="0" presId="urn:microsoft.com/office/officeart/2005/8/layout/chevron2"/>
    <dgm:cxn modelId="{185C51E2-2910-45F1-B073-D971A7C5D269}" type="presParOf" srcId="{6727495A-B47F-4F8A-B82B-93A655AB018A}" destId="{0D507128-14FE-423A-97F7-E92307A90789}" srcOrd="1" destOrd="0" presId="urn:microsoft.com/office/officeart/2005/8/layout/chevron2"/>
    <dgm:cxn modelId="{90CDF7F1-332F-4707-8CC8-13FB53632850}" type="presParOf" srcId="{6727495A-B47F-4F8A-B82B-93A655AB018A}" destId="{DE12BFC1-9589-448F-A5F7-6F8B18F72822}" srcOrd="2" destOrd="0" presId="urn:microsoft.com/office/officeart/2005/8/layout/chevron2"/>
    <dgm:cxn modelId="{93952D37-3E2A-4B6D-8A7F-8D164D703FB5}" type="presParOf" srcId="{DE12BFC1-9589-448F-A5F7-6F8B18F72822}" destId="{59BBB58D-CD82-4DE8-8A83-729CB9BFF273}" srcOrd="0" destOrd="0" presId="urn:microsoft.com/office/officeart/2005/8/layout/chevron2"/>
    <dgm:cxn modelId="{EC7C9A70-0522-454D-B2D9-DE9447D865D7}" type="presParOf" srcId="{DE12BFC1-9589-448F-A5F7-6F8B18F72822}" destId="{91D85759-7864-4D1B-98F2-C26986D27536}" srcOrd="1" destOrd="0" presId="urn:microsoft.com/office/officeart/2005/8/layout/chevron2"/>
    <dgm:cxn modelId="{FC53ABDD-11A9-47E5-B7B2-6F8C1172904D}" type="presParOf" srcId="{6727495A-B47F-4F8A-B82B-93A655AB018A}" destId="{2B35E383-D7DB-4CE3-8DFE-D39659E51C14}" srcOrd="3" destOrd="0" presId="urn:microsoft.com/office/officeart/2005/8/layout/chevron2"/>
    <dgm:cxn modelId="{B657F122-C2D6-42CD-A547-B7A4AA35979F}" type="presParOf" srcId="{6727495A-B47F-4F8A-B82B-93A655AB018A}" destId="{8C29C0CF-2141-42C8-A3AB-FF5B609E4723}" srcOrd="4" destOrd="0" presId="urn:microsoft.com/office/officeart/2005/8/layout/chevron2"/>
    <dgm:cxn modelId="{94C1616E-084D-4157-91B0-2FD4054DB011}" type="presParOf" srcId="{8C29C0CF-2141-42C8-A3AB-FF5B609E4723}" destId="{628875AC-BD55-4FEB-94A3-5EA344B31106}" srcOrd="0" destOrd="0" presId="urn:microsoft.com/office/officeart/2005/8/layout/chevron2"/>
    <dgm:cxn modelId="{A59DA9E1-2059-43F5-8D58-80195813027E}" type="presParOf" srcId="{8C29C0CF-2141-42C8-A3AB-FF5B609E4723}" destId="{792CD40D-D7EA-4504-B7FF-D068CB57B267}"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AFBEB3-C2C7-49FB-BD2A-8F06D572316B}">
      <dsp:nvSpPr>
        <dsp:cNvPr id="0" name=""/>
        <dsp:cNvSpPr/>
      </dsp:nvSpPr>
      <dsp:spPr>
        <a:xfrm rot="5400000">
          <a:off x="-176193" y="177758"/>
          <a:ext cx="1174625" cy="822238"/>
        </a:xfrm>
        <a:prstGeom prst="chevron">
          <a:avLst/>
        </a:prstGeom>
        <a:solidFill>
          <a:schemeClr val="accent3">
            <a:alpha val="90000"/>
            <a:hueOff val="0"/>
            <a:satOff val="0"/>
            <a:lumOff val="0"/>
            <a:alphaOff val="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Scheme employer</a:t>
          </a:r>
        </a:p>
      </dsp:txBody>
      <dsp:txXfrm rot="-5400000">
        <a:off x="1" y="412683"/>
        <a:ext cx="822238" cy="352387"/>
      </dsp:txXfrm>
    </dsp:sp>
    <dsp:sp modelId="{218CCE17-D060-404C-9BE8-6DB2EC0217C1}">
      <dsp:nvSpPr>
        <dsp:cNvPr id="0" name=""/>
        <dsp:cNvSpPr/>
      </dsp:nvSpPr>
      <dsp:spPr>
        <a:xfrm rot="5400000">
          <a:off x="4499765" y="-3675963"/>
          <a:ext cx="763506" cy="8118561"/>
        </a:xfrm>
        <a:prstGeom prst="round2SameRect">
          <a:avLst/>
        </a:prstGeom>
        <a:solidFill>
          <a:schemeClr val="lt1">
            <a:alpha val="90000"/>
            <a:hueOff val="0"/>
            <a:satOff val="0"/>
            <a:lumOff val="0"/>
            <a:alphaOff val="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Notify HPS of a change of payroll provider </a:t>
          </a:r>
          <a:r>
            <a:rPr lang="en-GB" sz="1100" b="1" kern="1200"/>
            <a:t>in advance </a:t>
          </a:r>
          <a:r>
            <a:rPr lang="en-GB" sz="1100" kern="1200"/>
            <a:t>of the change by completing the Employer change of payroll form.</a:t>
          </a:r>
        </a:p>
        <a:p>
          <a:pPr marL="57150" lvl="1" indent="-57150" algn="l" defTabSz="488950">
            <a:lnSpc>
              <a:spcPct val="90000"/>
            </a:lnSpc>
            <a:spcBef>
              <a:spcPct val="0"/>
            </a:spcBef>
            <a:spcAft>
              <a:spcPct val="15000"/>
            </a:spcAft>
            <a:buChar char="•"/>
          </a:pPr>
          <a:r>
            <a:rPr lang="en-GB" sz="1100" kern="1200"/>
            <a:t>Agree with your new payroll provider areas of pensions adminstration being delegated to them and ensure that they can meet your obligations to complete work in line with required SLAs as detailed in the Funds Pensions Adminstration Strategy.</a:t>
          </a:r>
        </a:p>
        <a:p>
          <a:pPr marL="57150" lvl="1" indent="-57150" algn="l" defTabSz="488950">
            <a:lnSpc>
              <a:spcPct val="90000"/>
            </a:lnSpc>
            <a:spcBef>
              <a:spcPct val="0"/>
            </a:spcBef>
            <a:spcAft>
              <a:spcPct val="15000"/>
            </a:spcAft>
            <a:buChar char="•"/>
          </a:pPr>
          <a:r>
            <a:rPr lang="en-GB" sz="1100" kern="1200"/>
            <a:t>Update your contact and authorisation form to add new payroll contacts (HPS will provide this to you).</a:t>
          </a:r>
        </a:p>
      </dsp:txBody>
      <dsp:txXfrm rot="-5400000">
        <a:off x="822238" y="38835"/>
        <a:ext cx="8081290" cy="688964"/>
      </dsp:txXfrm>
    </dsp:sp>
    <dsp:sp modelId="{59BBB58D-CD82-4DE8-8A83-729CB9BFF273}">
      <dsp:nvSpPr>
        <dsp:cNvPr id="0" name=""/>
        <dsp:cNvSpPr/>
      </dsp:nvSpPr>
      <dsp:spPr>
        <a:xfrm rot="5400000">
          <a:off x="-176193" y="1150980"/>
          <a:ext cx="1174625" cy="822238"/>
        </a:xfrm>
        <a:prstGeom prst="chevron">
          <a:avLst/>
        </a:prstGeom>
        <a:solidFill>
          <a:schemeClr val="accent3">
            <a:alpha val="90000"/>
            <a:hueOff val="0"/>
            <a:satOff val="0"/>
            <a:lumOff val="0"/>
            <a:alphaOff val="-20000"/>
          </a:schemeClr>
        </a:solidFill>
        <a:ln w="12700" cap="flat" cmpd="sng" algn="ctr">
          <a:solidFill>
            <a:schemeClr val="accent3">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Old Payroll provider</a:t>
          </a:r>
        </a:p>
      </dsp:txBody>
      <dsp:txXfrm rot="-5400000">
        <a:off x="1" y="1385905"/>
        <a:ext cx="822238" cy="352387"/>
      </dsp:txXfrm>
    </dsp:sp>
    <dsp:sp modelId="{91D85759-7864-4D1B-98F2-C26986D27536}">
      <dsp:nvSpPr>
        <dsp:cNvPr id="0" name=""/>
        <dsp:cNvSpPr/>
      </dsp:nvSpPr>
      <dsp:spPr>
        <a:xfrm rot="5400000">
          <a:off x="4499765" y="-2702740"/>
          <a:ext cx="763506" cy="8118561"/>
        </a:xfrm>
        <a:prstGeom prst="round2SameRect">
          <a:avLst/>
        </a:prstGeom>
        <a:solidFill>
          <a:schemeClr val="lt1">
            <a:alpha val="90000"/>
            <a:hueOff val="0"/>
            <a:satOff val="0"/>
            <a:lumOff val="0"/>
            <a:alphaOff val="0"/>
          </a:schemeClr>
        </a:solidFill>
        <a:ln w="12700" cap="flat" cmpd="sng" algn="ctr">
          <a:solidFill>
            <a:schemeClr val="accent3">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1" kern="1200"/>
            <a:t>Within 20 working days post transfer </a:t>
          </a:r>
          <a:r>
            <a:rPr lang="en-GB" sz="1100" kern="1200"/>
            <a:t>provide either:</a:t>
          </a:r>
        </a:p>
        <a:p>
          <a:pPr marL="114300" lvl="2" indent="-57150" algn="l" defTabSz="488950">
            <a:lnSpc>
              <a:spcPct val="90000"/>
            </a:lnSpc>
            <a:spcBef>
              <a:spcPct val="0"/>
            </a:spcBef>
            <a:spcAft>
              <a:spcPct val="15000"/>
            </a:spcAft>
            <a:buChar char="•"/>
          </a:pPr>
          <a:r>
            <a:rPr lang="en-GB" sz="1100" kern="1200"/>
            <a:t>Individual 'Part A change of payroll' forms and a 'mid year return'* or </a:t>
          </a:r>
        </a:p>
        <a:p>
          <a:pPr marL="114300" lvl="2" indent="-57150" algn="l" defTabSz="488950">
            <a:lnSpc>
              <a:spcPct val="90000"/>
            </a:lnSpc>
            <a:spcBef>
              <a:spcPct val="0"/>
            </a:spcBef>
            <a:spcAft>
              <a:spcPct val="15000"/>
            </a:spcAft>
            <a:buChar char="•"/>
          </a:pPr>
          <a:r>
            <a:rPr lang="en-GB" sz="1100" kern="1200"/>
            <a:t>'Change of pre payroll data capture spreadsheet' - for this, you will need to mark that records have had service information checked in UPM and provide details of amendments if required. </a:t>
          </a:r>
        </a:p>
      </dsp:txBody>
      <dsp:txXfrm rot="-5400000">
        <a:off x="822238" y="1012058"/>
        <a:ext cx="8081290" cy="688964"/>
      </dsp:txXfrm>
    </dsp:sp>
    <dsp:sp modelId="{628875AC-BD55-4FEB-94A3-5EA344B31106}">
      <dsp:nvSpPr>
        <dsp:cNvPr id="0" name=""/>
        <dsp:cNvSpPr/>
      </dsp:nvSpPr>
      <dsp:spPr>
        <a:xfrm rot="5400000">
          <a:off x="-176193" y="2124203"/>
          <a:ext cx="1174625" cy="822238"/>
        </a:xfrm>
        <a:prstGeom prst="chevron">
          <a:avLst/>
        </a:prstGeom>
        <a:solidFill>
          <a:schemeClr val="accent3">
            <a:alpha val="90000"/>
            <a:hueOff val="0"/>
            <a:satOff val="0"/>
            <a:lumOff val="0"/>
            <a:alphaOff val="-40000"/>
          </a:schemeClr>
        </a:solidFill>
        <a:ln w="12700" cap="flat" cmpd="sng" algn="ctr">
          <a:solidFill>
            <a:schemeClr val="accent3">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New Payroll provider</a:t>
          </a:r>
        </a:p>
      </dsp:txBody>
      <dsp:txXfrm rot="-5400000">
        <a:off x="1" y="2359128"/>
        <a:ext cx="822238" cy="352387"/>
      </dsp:txXfrm>
    </dsp:sp>
    <dsp:sp modelId="{792CD40D-D7EA-4504-B7FF-D068CB57B267}">
      <dsp:nvSpPr>
        <dsp:cNvPr id="0" name=""/>
        <dsp:cNvSpPr/>
      </dsp:nvSpPr>
      <dsp:spPr>
        <a:xfrm rot="5400000">
          <a:off x="4499765" y="-1729517"/>
          <a:ext cx="763506" cy="8118561"/>
        </a:xfrm>
        <a:prstGeom prst="round2SameRect">
          <a:avLst/>
        </a:prstGeom>
        <a:solidFill>
          <a:schemeClr val="lt1">
            <a:alpha val="90000"/>
            <a:hueOff val="0"/>
            <a:satOff val="0"/>
            <a:lumOff val="0"/>
            <a:alphaOff val="0"/>
          </a:schemeClr>
        </a:solidFill>
        <a:ln w="12700" cap="flat" cmpd="sng" algn="ctr">
          <a:solidFill>
            <a:schemeClr val="accent3">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1" kern="1200"/>
            <a:t>Within 20 working days post transfer </a:t>
          </a:r>
          <a:r>
            <a:rPr lang="en-GB" sz="1100" kern="1200"/>
            <a:t>provide a 'post change of payroll spreadsheet' - this will ensure that we are able to update payroll numbers and check all members who have transferred are accounted for.</a:t>
          </a:r>
        </a:p>
      </dsp:txBody>
      <dsp:txXfrm rot="-5400000">
        <a:off x="822238" y="1985281"/>
        <a:ext cx="8081290" cy="68896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Baulcomb, Amanda</dc:creator>
  <cp:keywords/>
  <dc:description/>
  <cp:lastModifiedBy>Baulcomb, Amanda</cp:lastModifiedBy>
  <cp:revision>24</cp:revision>
  <dcterms:created xsi:type="dcterms:W3CDTF">2025-06-24T12:19:00Z</dcterms:created>
  <dcterms:modified xsi:type="dcterms:W3CDTF">2025-08-18T13:18:00Z</dcterms:modified>
</cp:coreProperties>
</file>