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1508E" w14:textId="77777777" w:rsidR="00EF34E6" w:rsidRDefault="00EF34E6" w:rsidP="007921E3">
      <w:pPr>
        <w:widowControl w:val="0"/>
        <w:autoSpaceDE w:val="0"/>
        <w:autoSpaceDN w:val="0"/>
        <w:adjustRightInd w:val="0"/>
        <w:spacing w:line="300" w:lineRule="auto"/>
        <w:rPr>
          <w:sz w:val="20"/>
          <w:szCs w:val="20"/>
        </w:rPr>
      </w:pPr>
    </w:p>
    <w:p w14:paraId="65EC1D91" w14:textId="77777777" w:rsidR="00EF34E6" w:rsidRDefault="00EF34E6" w:rsidP="007921E3">
      <w:pPr>
        <w:widowControl w:val="0"/>
        <w:autoSpaceDE w:val="0"/>
        <w:autoSpaceDN w:val="0"/>
        <w:adjustRightInd w:val="0"/>
        <w:spacing w:line="300" w:lineRule="auto"/>
        <w:rPr>
          <w:sz w:val="20"/>
          <w:szCs w:val="20"/>
        </w:rPr>
      </w:pPr>
    </w:p>
    <w:p w14:paraId="2E37368B" w14:textId="77777777" w:rsidR="00EF34E6" w:rsidRDefault="00EF34E6" w:rsidP="007921E3">
      <w:pPr>
        <w:widowControl w:val="0"/>
        <w:autoSpaceDE w:val="0"/>
        <w:autoSpaceDN w:val="0"/>
        <w:adjustRightInd w:val="0"/>
        <w:spacing w:line="300" w:lineRule="auto"/>
        <w:rPr>
          <w:sz w:val="20"/>
          <w:szCs w:val="20"/>
        </w:rPr>
      </w:pPr>
    </w:p>
    <w:p w14:paraId="1734376F" w14:textId="77777777" w:rsidR="00EF34E6" w:rsidRDefault="00EF34E6" w:rsidP="007921E3">
      <w:pPr>
        <w:widowControl w:val="0"/>
        <w:autoSpaceDE w:val="0"/>
        <w:autoSpaceDN w:val="0"/>
        <w:adjustRightInd w:val="0"/>
        <w:spacing w:line="300" w:lineRule="auto"/>
        <w:rPr>
          <w:sz w:val="20"/>
          <w:szCs w:val="20"/>
        </w:rPr>
      </w:pPr>
    </w:p>
    <w:p w14:paraId="493F54FF" w14:textId="77777777" w:rsidR="00EF34E6" w:rsidRDefault="00EF34E6" w:rsidP="007921E3">
      <w:pPr>
        <w:widowControl w:val="0"/>
        <w:autoSpaceDE w:val="0"/>
        <w:autoSpaceDN w:val="0"/>
        <w:adjustRightInd w:val="0"/>
        <w:spacing w:line="300" w:lineRule="auto"/>
        <w:rPr>
          <w:sz w:val="20"/>
          <w:szCs w:val="20"/>
        </w:rPr>
      </w:pPr>
    </w:p>
    <w:p w14:paraId="1DAC92E8" w14:textId="77777777" w:rsidR="00EF34E6" w:rsidRDefault="00EF34E6" w:rsidP="007921E3">
      <w:pPr>
        <w:widowControl w:val="0"/>
        <w:autoSpaceDE w:val="0"/>
        <w:autoSpaceDN w:val="0"/>
        <w:adjustRightInd w:val="0"/>
        <w:spacing w:line="300" w:lineRule="auto"/>
        <w:rPr>
          <w:sz w:val="20"/>
          <w:szCs w:val="20"/>
        </w:rPr>
      </w:pPr>
    </w:p>
    <w:p w14:paraId="008C80B6" w14:textId="77777777" w:rsidR="00EF34E6" w:rsidRDefault="00EF34E6" w:rsidP="007921E3">
      <w:pPr>
        <w:widowControl w:val="0"/>
        <w:autoSpaceDE w:val="0"/>
        <w:autoSpaceDN w:val="0"/>
        <w:adjustRightInd w:val="0"/>
        <w:spacing w:line="300" w:lineRule="auto"/>
        <w:rPr>
          <w:sz w:val="20"/>
          <w:szCs w:val="20"/>
        </w:rPr>
      </w:pPr>
    </w:p>
    <w:p w14:paraId="293282F6" w14:textId="77777777" w:rsidR="00EF34E6" w:rsidRDefault="00EF34E6" w:rsidP="007921E3">
      <w:pPr>
        <w:widowControl w:val="0"/>
        <w:autoSpaceDE w:val="0"/>
        <w:autoSpaceDN w:val="0"/>
        <w:adjustRightInd w:val="0"/>
        <w:spacing w:line="300" w:lineRule="auto"/>
        <w:rPr>
          <w:sz w:val="20"/>
          <w:szCs w:val="20"/>
        </w:rPr>
      </w:pPr>
    </w:p>
    <w:p w14:paraId="11D6DDBB" w14:textId="77777777" w:rsidR="00EF34E6" w:rsidRDefault="00EF34E6" w:rsidP="007921E3">
      <w:pPr>
        <w:widowControl w:val="0"/>
        <w:autoSpaceDE w:val="0"/>
        <w:autoSpaceDN w:val="0"/>
        <w:adjustRightInd w:val="0"/>
        <w:spacing w:before="1" w:line="300" w:lineRule="auto"/>
        <w:rPr>
          <w:sz w:val="28"/>
          <w:szCs w:val="28"/>
        </w:rPr>
      </w:pPr>
    </w:p>
    <w:p w14:paraId="7B04FD0C" w14:textId="0560F5D7" w:rsidR="00E66B8E" w:rsidRPr="00AE16C5" w:rsidRDefault="00FC778D" w:rsidP="00E66B8E">
      <w:pPr>
        <w:widowControl w:val="0"/>
        <w:autoSpaceDE w:val="0"/>
        <w:autoSpaceDN w:val="0"/>
        <w:adjustRightInd w:val="0"/>
        <w:spacing w:line="300" w:lineRule="auto"/>
        <w:ind w:left="115" w:right="-20"/>
        <w:jc w:val="center"/>
        <w:outlineLvl w:val="0"/>
        <w:rPr>
          <w:rFonts w:ascii="Arial" w:hAnsi="Arial" w:cs="Arial"/>
          <w:b/>
          <w:bCs/>
          <w:sz w:val="56"/>
          <w:szCs w:val="56"/>
        </w:rPr>
      </w:pPr>
      <w:r w:rsidRPr="00AE16C5">
        <w:rPr>
          <w:rFonts w:ascii="Arial" w:hAnsi="Arial" w:cs="Arial"/>
          <w:b/>
          <w:bCs/>
          <w:sz w:val="56"/>
          <w:szCs w:val="56"/>
        </w:rPr>
        <w:t>20</w:t>
      </w:r>
      <w:r w:rsidR="00762F92" w:rsidRPr="00AE16C5">
        <w:rPr>
          <w:rFonts w:ascii="Arial" w:hAnsi="Arial" w:cs="Arial"/>
          <w:b/>
          <w:bCs/>
          <w:sz w:val="56"/>
          <w:szCs w:val="56"/>
        </w:rPr>
        <w:t>2</w:t>
      </w:r>
      <w:r w:rsidR="00851F7C">
        <w:rPr>
          <w:rFonts w:ascii="Arial" w:hAnsi="Arial" w:cs="Arial"/>
          <w:b/>
          <w:bCs/>
          <w:sz w:val="56"/>
          <w:szCs w:val="56"/>
        </w:rPr>
        <w:t>6</w:t>
      </w:r>
      <w:r w:rsidR="00E66B8E" w:rsidRPr="00AE16C5">
        <w:rPr>
          <w:rFonts w:ascii="Arial" w:hAnsi="Arial" w:cs="Arial"/>
          <w:b/>
          <w:bCs/>
          <w:sz w:val="56"/>
          <w:szCs w:val="56"/>
        </w:rPr>
        <w:t>/</w:t>
      </w:r>
      <w:r w:rsidR="00355F36" w:rsidRPr="00AE16C5">
        <w:rPr>
          <w:rFonts w:ascii="Arial" w:hAnsi="Arial" w:cs="Arial"/>
          <w:b/>
          <w:bCs/>
          <w:sz w:val="56"/>
          <w:szCs w:val="56"/>
        </w:rPr>
        <w:t>2</w:t>
      </w:r>
      <w:r w:rsidR="00851F7C">
        <w:rPr>
          <w:rFonts w:ascii="Arial" w:hAnsi="Arial" w:cs="Arial"/>
          <w:b/>
          <w:bCs/>
          <w:sz w:val="56"/>
          <w:szCs w:val="56"/>
        </w:rPr>
        <w:t>7</w:t>
      </w:r>
      <w:r w:rsidR="00E66B8E" w:rsidRPr="00AE16C5">
        <w:rPr>
          <w:rFonts w:ascii="Arial" w:hAnsi="Arial" w:cs="Arial"/>
          <w:b/>
          <w:bCs/>
          <w:sz w:val="56"/>
          <w:szCs w:val="56"/>
        </w:rPr>
        <w:t xml:space="preserve"> Budget Shar</w:t>
      </w:r>
      <w:r w:rsidR="00787244">
        <w:rPr>
          <w:rFonts w:ascii="Arial" w:hAnsi="Arial" w:cs="Arial"/>
          <w:b/>
          <w:bCs/>
          <w:sz w:val="56"/>
          <w:szCs w:val="56"/>
        </w:rPr>
        <w:t>e</w:t>
      </w:r>
    </w:p>
    <w:p w14:paraId="096CC111" w14:textId="77777777" w:rsidR="00E66B8E" w:rsidRPr="00AE16C5" w:rsidRDefault="00E66B8E" w:rsidP="00E66B8E">
      <w:pPr>
        <w:widowControl w:val="0"/>
        <w:autoSpaceDE w:val="0"/>
        <w:autoSpaceDN w:val="0"/>
        <w:adjustRightInd w:val="0"/>
        <w:spacing w:line="300" w:lineRule="auto"/>
        <w:ind w:left="115" w:right="-20"/>
        <w:jc w:val="center"/>
        <w:outlineLvl w:val="0"/>
        <w:rPr>
          <w:rFonts w:ascii="Arial" w:hAnsi="Arial" w:cs="Arial"/>
          <w:b/>
          <w:bCs/>
          <w:sz w:val="56"/>
          <w:szCs w:val="56"/>
        </w:rPr>
      </w:pPr>
    </w:p>
    <w:p w14:paraId="2C37633F" w14:textId="77777777" w:rsidR="00E66B8E" w:rsidRPr="00AE16C5" w:rsidRDefault="00E66B8E" w:rsidP="00E66B8E">
      <w:pPr>
        <w:widowControl w:val="0"/>
        <w:autoSpaceDE w:val="0"/>
        <w:autoSpaceDN w:val="0"/>
        <w:adjustRightInd w:val="0"/>
        <w:spacing w:line="300" w:lineRule="auto"/>
        <w:ind w:left="115" w:right="-20"/>
        <w:jc w:val="center"/>
        <w:outlineLvl w:val="0"/>
        <w:rPr>
          <w:rFonts w:ascii="Arial" w:hAnsi="Arial" w:cs="Arial"/>
          <w:sz w:val="56"/>
          <w:szCs w:val="56"/>
        </w:rPr>
      </w:pPr>
      <w:r w:rsidRPr="00AE16C5">
        <w:rPr>
          <w:rFonts w:ascii="Arial" w:hAnsi="Arial" w:cs="Arial"/>
          <w:b/>
          <w:bCs/>
          <w:sz w:val="56"/>
          <w:szCs w:val="56"/>
        </w:rPr>
        <w:t>Guidance Notes</w:t>
      </w:r>
    </w:p>
    <w:p w14:paraId="63E738F5" w14:textId="77777777" w:rsidR="00E66B8E" w:rsidRPr="00AE16C5" w:rsidRDefault="00E66B8E" w:rsidP="00E66B8E">
      <w:pPr>
        <w:widowControl w:val="0"/>
        <w:autoSpaceDE w:val="0"/>
        <w:autoSpaceDN w:val="0"/>
        <w:adjustRightInd w:val="0"/>
        <w:spacing w:line="300" w:lineRule="auto"/>
        <w:ind w:left="115" w:right="-20"/>
        <w:jc w:val="center"/>
        <w:outlineLvl w:val="0"/>
        <w:rPr>
          <w:rFonts w:ascii="Arial" w:hAnsi="Arial" w:cs="Arial"/>
          <w:b/>
          <w:bCs/>
          <w:sz w:val="56"/>
          <w:szCs w:val="56"/>
        </w:rPr>
      </w:pPr>
    </w:p>
    <w:p w14:paraId="3880FD60" w14:textId="77777777" w:rsidR="00E66B8E" w:rsidRPr="00AE16C5" w:rsidRDefault="00E66B8E" w:rsidP="00E66B8E">
      <w:pPr>
        <w:widowControl w:val="0"/>
        <w:autoSpaceDE w:val="0"/>
        <w:autoSpaceDN w:val="0"/>
        <w:adjustRightInd w:val="0"/>
        <w:spacing w:line="300" w:lineRule="auto"/>
        <w:ind w:left="115" w:right="-20"/>
        <w:jc w:val="center"/>
        <w:outlineLvl w:val="0"/>
        <w:rPr>
          <w:rFonts w:ascii="Arial" w:hAnsi="Arial" w:cs="Arial"/>
          <w:sz w:val="56"/>
          <w:szCs w:val="56"/>
        </w:rPr>
      </w:pPr>
      <w:r w:rsidRPr="00AE16C5">
        <w:rPr>
          <w:rFonts w:ascii="Arial" w:hAnsi="Arial" w:cs="Arial"/>
          <w:b/>
          <w:bCs/>
          <w:sz w:val="56"/>
          <w:szCs w:val="56"/>
        </w:rPr>
        <w:t>Nursery Schools</w:t>
      </w:r>
    </w:p>
    <w:p w14:paraId="478514B5" w14:textId="77777777" w:rsidR="00E66B8E" w:rsidRPr="00AE16C5" w:rsidRDefault="00E66B8E" w:rsidP="00E66B8E">
      <w:pPr>
        <w:widowControl w:val="0"/>
        <w:autoSpaceDE w:val="0"/>
        <w:autoSpaceDN w:val="0"/>
        <w:adjustRightInd w:val="0"/>
        <w:spacing w:before="4" w:line="300" w:lineRule="auto"/>
        <w:rPr>
          <w:rFonts w:ascii="Arial" w:hAnsi="Arial" w:cs="Arial"/>
          <w:sz w:val="18"/>
          <w:szCs w:val="18"/>
        </w:rPr>
      </w:pPr>
    </w:p>
    <w:p w14:paraId="57782C82" w14:textId="77777777" w:rsidR="00E66B8E" w:rsidRPr="004F2235" w:rsidRDefault="00E66B8E" w:rsidP="00E66B8E">
      <w:pPr>
        <w:widowControl w:val="0"/>
        <w:autoSpaceDE w:val="0"/>
        <w:autoSpaceDN w:val="0"/>
        <w:adjustRightInd w:val="0"/>
        <w:spacing w:line="300" w:lineRule="auto"/>
        <w:rPr>
          <w:rFonts w:ascii="Arial" w:hAnsi="Arial" w:cs="Arial"/>
          <w:sz w:val="20"/>
          <w:szCs w:val="20"/>
          <w:highlight w:val="yellow"/>
        </w:rPr>
      </w:pPr>
    </w:p>
    <w:p w14:paraId="38505F61" w14:textId="77777777" w:rsidR="00E66B8E" w:rsidRPr="004F2235" w:rsidRDefault="00E66B8E" w:rsidP="00E66B8E">
      <w:pPr>
        <w:widowControl w:val="0"/>
        <w:autoSpaceDE w:val="0"/>
        <w:autoSpaceDN w:val="0"/>
        <w:adjustRightInd w:val="0"/>
        <w:spacing w:line="300" w:lineRule="auto"/>
        <w:rPr>
          <w:rFonts w:ascii="Arial" w:hAnsi="Arial" w:cs="Arial"/>
          <w:sz w:val="20"/>
          <w:szCs w:val="20"/>
          <w:highlight w:val="yellow"/>
        </w:rPr>
      </w:pPr>
    </w:p>
    <w:p w14:paraId="7E67D225" w14:textId="77777777" w:rsidR="00E66B8E" w:rsidRPr="004F2235" w:rsidRDefault="00E66B8E" w:rsidP="00E66B8E">
      <w:pPr>
        <w:widowControl w:val="0"/>
        <w:autoSpaceDE w:val="0"/>
        <w:autoSpaceDN w:val="0"/>
        <w:adjustRightInd w:val="0"/>
        <w:spacing w:line="300" w:lineRule="auto"/>
        <w:rPr>
          <w:rFonts w:ascii="Arial" w:hAnsi="Arial" w:cs="Arial"/>
          <w:sz w:val="20"/>
          <w:szCs w:val="20"/>
          <w:highlight w:val="yellow"/>
        </w:rPr>
      </w:pPr>
    </w:p>
    <w:p w14:paraId="6FF5C156" w14:textId="77777777" w:rsidR="00E66B8E" w:rsidRPr="004F2235" w:rsidRDefault="00E66B8E" w:rsidP="00E66B8E">
      <w:pPr>
        <w:widowControl w:val="0"/>
        <w:autoSpaceDE w:val="0"/>
        <w:autoSpaceDN w:val="0"/>
        <w:adjustRightInd w:val="0"/>
        <w:spacing w:line="300" w:lineRule="auto"/>
        <w:ind w:left="115" w:right="-20"/>
        <w:outlineLvl w:val="0"/>
        <w:rPr>
          <w:rFonts w:ascii="Arial" w:hAnsi="Arial" w:cs="Arial"/>
          <w:sz w:val="19"/>
          <w:szCs w:val="19"/>
          <w:highlight w:val="yellow"/>
        </w:rPr>
      </w:pPr>
    </w:p>
    <w:p w14:paraId="4206EFA9" w14:textId="77777777" w:rsidR="00E66B8E" w:rsidRPr="004F2235" w:rsidRDefault="00E66B8E" w:rsidP="00E66B8E">
      <w:pPr>
        <w:widowControl w:val="0"/>
        <w:autoSpaceDE w:val="0"/>
        <w:autoSpaceDN w:val="0"/>
        <w:adjustRightInd w:val="0"/>
        <w:spacing w:line="300" w:lineRule="auto"/>
        <w:rPr>
          <w:rFonts w:ascii="Arial" w:hAnsi="Arial" w:cs="Arial"/>
          <w:sz w:val="20"/>
          <w:szCs w:val="20"/>
          <w:highlight w:val="yellow"/>
        </w:rPr>
      </w:pPr>
    </w:p>
    <w:p w14:paraId="1F250422" w14:textId="77777777" w:rsidR="00E66B8E" w:rsidRPr="004F2235" w:rsidRDefault="00E66B8E" w:rsidP="00E66B8E">
      <w:pPr>
        <w:widowControl w:val="0"/>
        <w:autoSpaceDE w:val="0"/>
        <w:autoSpaceDN w:val="0"/>
        <w:adjustRightInd w:val="0"/>
        <w:spacing w:line="300" w:lineRule="auto"/>
        <w:rPr>
          <w:rFonts w:ascii="Arial" w:hAnsi="Arial" w:cs="Arial"/>
          <w:sz w:val="20"/>
          <w:szCs w:val="20"/>
          <w:highlight w:val="yellow"/>
        </w:rPr>
      </w:pPr>
    </w:p>
    <w:p w14:paraId="6A1C48BE" w14:textId="77777777" w:rsidR="00E66B8E" w:rsidRPr="004F2235" w:rsidRDefault="00E66B8E" w:rsidP="00E66B8E">
      <w:pPr>
        <w:widowControl w:val="0"/>
        <w:autoSpaceDE w:val="0"/>
        <w:autoSpaceDN w:val="0"/>
        <w:adjustRightInd w:val="0"/>
        <w:spacing w:line="300" w:lineRule="auto"/>
        <w:rPr>
          <w:rFonts w:ascii="Arial" w:hAnsi="Arial" w:cs="Arial"/>
          <w:sz w:val="20"/>
          <w:szCs w:val="20"/>
          <w:highlight w:val="yellow"/>
        </w:rPr>
      </w:pPr>
    </w:p>
    <w:p w14:paraId="5A1F8A4C" w14:textId="77777777" w:rsidR="00E66B8E" w:rsidRPr="004F2235" w:rsidRDefault="00E66B8E" w:rsidP="00E66B8E">
      <w:pPr>
        <w:widowControl w:val="0"/>
        <w:autoSpaceDE w:val="0"/>
        <w:autoSpaceDN w:val="0"/>
        <w:adjustRightInd w:val="0"/>
        <w:spacing w:line="300" w:lineRule="auto"/>
        <w:rPr>
          <w:rFonts w:ascii="Arial" w:hAnsi="Arial" w:cs="Arial"/>
          <w:sz w:val="20"/>
          <w:szCs w:val="20"/>
          <w:highlight w:val="yellow"/>
        </w:rPr>
      </w:pPr>
    </w:p>
    <w:p w14:paraId="07096752" w14:textId="77777777" w:rsidR="00E66B8E" w:rsidRPr="004F2235" w:rsidRDefault="00E66B8E" w:rsidP="00E66B8E">
      <w:pPr>
        <w:widowControl w:val="0"/>
        <w:autoSpaceDE w:val="0"/>
        <w:autoSpaceDN w:val="0"/>
        <w:adjustRightInd w:val="0"/>
        <w:spacing w:line="300" w:lineRule="auto"/>
        <w:rPr>
          <w:rFonts w:ascii="Arial" w:hAnsi="Arial" w:cs="Arial"/>
          <w:sz w:val="20"/>
          <w:szCs w:val="20"/>
          <w:highlight w:val="yellow"/>
        </w:rPr>
      </w:pPr>
    </w:p>
    <w:p w14:paraId="0ECD62E0" w14:textId="3BA320F8" w:rsidR="00E66B8E" w:rsidRPr="00AE16C5" w:rsidRDefault="008239D2" w:rsidP="35A5CD1B">
      <w:pPr>
        <w:widowControl w:val="0"/>
        <w:autoSpaceDE w:val="0"/>
        <w:autoSpaceDN w:val="0"/>
        <w:adjustRightInd w:val="0"/>
        <w:spacing w:line="300" w:lineRule="auto"/>
        <w:ind w:left="115" w:right="-20"/>
        <w:rPr>
          <w:rFonts w:ascii="Arial" w:hAnsi="Arial" w:cs="Arial"/>
          <w:b/>
          <w:bCs/>
          <w:sz w:val="28"/>
          <w:szCs w:val="28"/>
        </w:rPr>
      </w:pPr>
      <w:proofErr w:type="gramStart"/>
      <w:r w:rsidRPr="00AE16C5">
        <w:rPr>
          <w:rFonts w:ascii="Arial" w:hAnsi="Arial" w:cs="Arial"/>
          <w:b/>
          <w:bCs/>
          <w:spacing w:val="-1"/>
          <w:sz w:val="28"/>
          <w:szCs w:val="28"/>
        </w:rPr>
        <w:t>February</w:t>
      </w:r>
      <w:r w:rsidR="4E3742EC" w:rsidRPr="00AE16C5">
        <w:rPr>
          <w:rFonts w:ascii="Arial" w:hAnsi="Arial" w:cs="Arial"/>
          <w:b/>
          <w:bCs/>
          <w:spacing w:val="-1"/>
          <w:sz w:val="28"/>
          <w:szCs w:val="28"/>
        </w:rPr>
        <w:t xml:space="preserve"> </w:t>
      </w:r>
      <w:r w:rsidR="00E66B8E" w:rsidRPr="00AE16C5">
        <w:rPr>
          <w:rFonts w:ascii="Arial" w:hAnsi="Arial" w:cs="Arial"/>
          <w:b/>
          <w:bCs/>
          <w:spacing w:val="69"/>
          <w:sz w:val="28"/>
          <w:szCs w:val="28"/>
        </w:rPr>
        <w:t xml:space="preserve"> </w:t>
      </w:r>
      <w:r w:rsidR="00E66B8E" w:rsidRPr="00AE16C5">
        <w:rPr>
          <w:rFonts w:ascii="Arial" w:hAnsi="Arial" w:cs="Arial"/>
          <w:b/>
          <w:bCs/>
          <w:sz w:val="28"/>
          <w:szCs w:val="28"/>
        </w:rPr>
        <w:t>20</w:t>
      </w:r>
      <w:r w:rsidR="00762F92" w:rsidRPr="00AE16C5">
        <w:rPr>
          <w:rFonts w:ascii="Arial" w:hAnsi="Arial" w:cs="Arial"/>
          <w:b/>
          <w:bCs/>
          <w:sz w:val="28"/>
          <w:szCs w:val="28"/>
        </w:rPr>
        <w:t>2</w:t>
      </w:r>
      <w:r w:rsidR="00851F7C">
        <w:rPr>
          <w:rFonts w:ascii="Arial" w:hAnsi="Arial" w:cs="Arial"/>
          <w:b/>
          <w:bCs/>
          <w:sz w:val="28"/>
          <w:szCs w:val="28"/>
        </w:rPr>
        <w:t>6</w:t>
      </w:r>
      <w:proofErr w:type="gramEnd"/>
    </w:p>
    <w:p w14:paraId="7856D3AF" w14:textId="77777777" w:rsidR="00EF34E6" w:rsidRPr="004F2235" w:rsidRDefault="00EF34E6" w:rsidP="007921E3">
      <w:pPr>
        <w:widowControl w:val="0"/>
        <w:autoSpaceDE w:val="0"/>
        <w:autoSpaceDN w:val="0"/>
        <w:adjustRightInd w:val="0"/>
        <w:spacing w:before="4" w:line="300" w:lineRule="auto"/>
        <w:rPr>
          <w:rFonts w:ascii="Arial" w:hAnsi="Arial" w:cs="Arial"/>
          <w:sz w:val="18"/>
          <w:szCs w:val="18"/>
          <w:highlight w:val="yellow"/>
        </w:rPr>
      </w:pPr>
    </w:p>
    <w:p w14:paraId="3603D623" w14:textId="77777777" w:rsidR="00EF34E6" w:rsidRPr="004F2235" w:rsidRDefault="00EF34E6" w:rsidP="007921E3">
      <w:pPr>
        <w:widowControl w:val="0"/>
        <w:autoSpaceDE w:val="0"/>
        <w:autoSpaceDN w:val="0"/>
        <w:adjustRightInd w:val="0"/>
        <w:spacing w:line="300" w:lineRule="auto"/>
        <w:rPr>
          <w:rFonts w:ascii="Arial" w:hAnsi="Arial" w:cs="Arial"/>
          <w:sz w:val="20"/>
          <w:szCs w:val="20"/>
          <w:highlight w:val="yellow"/>
        </w:rPr>
      </w:pPr>
    </w:p>
    <w:p w14:paraId="4C3AD667" w14:textId="77777777" w:rsidR="00EF34E6" w:rsidRPr="004F2235" w:rsidRDefault="00EF34E6" w:rsidP="007921E3">
      <w:pPr>
        <w:widowControl w:val="0"/>
        <w:autoSpaceDE w:val="0"/>
        <w:autoSpaceDN w:val="0"/>
        <w:adjustRightInd w:val="0"/>
        <w:spacing w:line="300" w:lineRule="auto"/>
        <w:rPr>
          <w:rFonts w:ascii="Arial" w:hAnsi="Arial" w:cs="Arial"/>
          <w:sz w:val="20"/>
          <w:szCs w:val="20"/>
          <w:highlight w:val="yellow"/>
        </w:rPr>
      </w:pPr>
    </w:p>
    <w:p w14:paraId="08401785" w14:textId="77777777" w:rsidR="00EF34E6" w:rsidRPr="004F2235" w:rsidRDefault="00EF34E6" w:rsidP="007921E3">
      <w:pPr>
        <w:widowControl w:val="0"/>
        <w:autoSpaceDE w:val="0"/>
        <w:autoSpaceDN w:val="0"/>
        <w:adjustRightInd w:val="0"/>
        <w:spacing w:line="300" w:lineRule="auto"/>
        <w:rPr>
          <w:rFonts w:ascii="Arial" w:hAnsi="Arial" w:cs="Arial"/>
          <w:sz w:val="20"/>
          <w:szCs w:val="20"/>
          <w:highlight w:val="yellow"/>
        </w:rPr>
      </w:pPr>
    </w:p>
    <w:p w14:paraId="1DD30496" w14:textId="77777777" w:rsidR="002D3180" w:rsidRPr="004F2235" w:rsidRDefault="002D3180" w:rsidP="007921E3">
      <w:pPr>
        <w:widowControl w:val="0"/>
        <w:autoSpaceDE w:val="0"/>
        <w:autoSpaceDN w:val="0"/>
        <w:adjustRightInd w:val="0"/>
        <w:spacing w:line="300" w:lineRule="auto"/>
        <w:ind w:left="115" w:right="-20"/>
        <w:outlineLvl w:val="0"/>
        <w:rPr>
          <w:rFonts w:ascii="Arial" w:hAnsi="Arial" w:cs="Arial"/>
          <w:sz w:val="19"/>
          <w:szCs w:val="19"/>
          <w:highlight w:val="yellow"/>
        </w:rPr>
      </w:pPr>
    </w:p>
    <w:p w14:paraId="4363BBF8" w14:textId="77777777" w:rsidR="00EF34E6" w:rsidRPr="004F2235" w:rsidRDefault="00EF34E6" w:rsidP="007921E3">
      <w:pPr>
        <w:widowControl w:val="0"/>
        <w:autoSpaceDE w:val="0"/>
        <w:autoSpaceDN w:val="0"/>
        <w:adjustRightInd w:val="0"/>
        <w:spacing w:line="300" w:lineRule="auto"/>
        <w:rPr>
          <w:rFonts w:ascii="Arial" w:hAnsi="Arial" w:cs="Arial"/>
          <w:sz w:val="20"/>
          <w:szCs w:val="20"/>
          <w:highlight w:val="yellow"/>
        </w:rPr>
      </w:pPr>
    </w:p>
    <w:p w14:paraId="642EEBE3" w14:textId="77777777" w:rsidR="00EF34E6" w:rsidRPr="004F2235" w:rsidRDefault="00EF34E6" w:rsidP="007921E3">
      <w:pPr>
        <w:widowControl w:val="0"/>
        <w:autoSpaceDE w:val="0"/>
        <w:autoSpaceDN w:val="0"/>
        <w:adjustRightInd w:val="0"/>
        <w:spacing w:line="300" w:lineRule="auto"/>
        <w:rPr>
          <w:rFonts w:ascii="Arial" w:hAnsi="Arial" w:cs="Arial"/>
          <w:sz w:val="20"/>
          <w:szCs w:val="20"/>
          <w:highlight w:val="yellow"/>
        </w:rPr>
      </w:pPr>
    </w:p>
    <w:p w14:paraId="771C58A6" w14:textId="7C876ACE" w:rsidR="00EF34E6" w:rsidRPr="004F2235" w:rsidRDefault="003C72B0" w:rsidP="00347B2D">
      <w:pPr>
        <w:widowControl w:val="0"/>
        <w:autoSpaceDE w:val="0"/>
        <w:autoSpaceDN w:val="0"/>
        <w:adjustRightInd w:val="0"/>
        <w:spacing w:line="300" w:lineRule="auto"/>
        <w:rPr>
          <w:rFonts w:ascii="Arial" w:hAnsi="Arial" w:cs="Arial"/>
          <w:sz w:val="20"/>
          <w:szCs w:val="20"/>
          <w:highlight w:val="yellow"/>
        </w:rPr>
      </w:pPr>
      <w:r w:rsidRPr="004F2235">
        <w:rPr>
          <w:rFonts w:ascii="Arial" w:hAnsi="Arial" w:cs="Arial"/>
          <w:noProof/>
          <w:sz w:val="20"/>
          <w:szCs w:val="20"/>
          <w:highlight w:val="yellow"/>
        </w:rPr>
        <w:drawing>
          <wp:inline distT="0" distB="0" distL="0" distR="0" wp14:anchorId="2A94AB2C" wp14:editId="4CBE259A">
            <wp:extent cx="2225040" cy="594360"/>
            <wp:effectExtent l="0" t="0" r="0" b="0"/>
            <wp:docPr id="1" name="Picture 1">
              <a:extLst xmlns:a="http://schemas.openxmlformats.org/drawingml/2006/main">
                <a:ext uri="{FF2B5EF4-FFF2-40B4-BE49-F238E27FC236}">
                  <a16:creationId xmlns:a16="http://schemas.microsoft.com/office/drawing/2014/main" id="{CE186CB2-C835-4030-B29D-8A38EC51E9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25040" cy="594360"/>
                    </a:xfrm>
                    <a:prstGeom prst="rect">
                      <a:avLst/>
                    </a:prstGeom>
                    <a:noFill/>
                    <a:ln>
                      <a:noFill/>
                    </a:ln>
                  </pic:spPr>
                </pic:pic>
              </a:graphicData>
            </a:graphic>
          </wp:inline>
        </w:drawing>
      </w:r>
    </w:p>
    <w:p w14:paraId="1581DBCF" w14:textId="77777777" w:rsidR="002D3180" w:rsidRPr="004F2235" w:rsidRDefault="002D3180" w:rsidP="007921E3">
      <w:pPr>
        <w:widowControl w:val="0"/>
        <w:autoSpaceDE w:val="0"/>
        <w:autoSpaceDN w:val="0"/>
        <w:adjustRightInd w:val="0"/>
        <w:spacing w:line="300" w:lineRule="auto"/>
        <w:rPr>
          <w:rFonts w:ascii="Arial" w:hAnsi="Arial" w:cs="Arial"/>
          <w:sz w:val="20"/>
          <w:szCs w:val="20"/>
          <w:highlight w:val="yellow"/>
        </w:rPr>
      </w:pPr>
    </w:p>
    <w:p w14:paraId="31DA3F49" w14:textId="77777777" w:rsidR="00EF34E6" w:rsidRPr="004F2235" w:rsidRDefault="00EF34E6" w:rsidP="007921E3">
      <w:pPr>
        <w:widowControl w:val="0"/>
        <w:autoSpaceDE w:val="0"/>
        <w:autoSpaceDN w:val="0"/>
        <w:adjustRightInd w:val="0"/>
        <w:spacing w:line="300" w:lineRule="auto"/>
        <w:rPr>
          <w:rFonts w:ascii="Arial" w:hAnsi="Arial" w:cs="Arial"/>
          <w:sz w:val="20"/>
          <w:szCs w:val="20"/>
          <w:highlight w:val="yellow"/>
        </w:rPr>
      </w:pPr>
    </w:p>
    <w:p w14:paraId="1CBA9802" w14:textId="77777777" w:rsidR="00EF34E6" w:rsidRPr="004F2235" w:rsidRDefault="00EF34E6" w:rsidP="007921E3">
      <w:pPr>
        <w:widowControl w:val="0"/>
        <w:autoSpaceDE w:val="0"/>
        <w:autoSpaceDN w:val="0"/>
        <w:adjustRightInd w:val="0"/>
        <w:spacing w:line="300" w:lineRule="auto"/>
        <w:rPr>
          <w:rFonts w:ascii="Arial" w:hAnsi="Arial" w:cs="Arial"/>
          <w:sz w:val="20"/>
          <w:szCs w:val="20"/>
          <w:highlight w:val="yellow"/>
        </w:rPr>
      </w:pPr>
    </w:p>
    <w:p w14:paraId="3D6638F4" w14:textId="77777777" w:rsidR="00EF34E6" w:rsidRPr="004F2235" w:rsidRDefault="00EF34E6" w:rsidP="007921E3">
      <w:pPr>
        <w:widowControl w:val="0"/>
        <w:autoSpaceDE w:val="0"/>
        <w:autoSpaceDN w:val="0"/>
        <w:adjustRightInd w:val="0"/>
        <w:spacing w:line="300" w:lineRule="auto"/>
        <w:rPr>
          <w:rFonts w:ascii="Arial" w:hAnsi="Arial" w:cs="Arial"/>
          <w:sz w:val="20"/>
          <w:szCs w:val="20"/>
          <w:highlight w:val="yellow"/>
        </w:rPr>
      </w:pPr>
    </w:p>
    <w:p w14:paraId="15A3B346" w14:textId="77777777" w:rsidR="00EF34E6" w:rsidRPr="004F2235" w:rsidRDefault="00EF34E6" w:rsidP="007921E3">
      <w:pPr>
        <w:widowControl w:val="0"/>
        <w:autoSpaceDE w:val="0"/>
        <w:autoSpaceDN w:val="0"/>
        <w:adjustRightInd w:val="0"/>
        <w:spacing w:line="300" w:lineRule="auto"/>
        <w:rPr>
          <w:rFonts w:ascii="Arial" w:hAnsi="Arial" w:cs="Arial"/>
          <w:sz w:val="20"/>
          <w:szCs w:val="20"/>
          <w:highlight w:val="yellow"/>
        </w:rPr>
      </w:pPr>
    </w:p>
    <w:p w14:paraId="4421349C" w14:textId="77777777" w:rsidR="00E66B8E" w:rsidRPr="00AE16C5" w:rsidRDefault="00E66B8E" w:rsidP="00E66B8E">
      <w:pPr>
        <w:widowControl w:val="0"/>
        <w:autoSpaceDE w:val="0"/>
        <w:autoSpaceDN w:val="0"/>
        <w:adjustRightInd w:val="0"/>
        <w:spacing w:after="120" w:line="300" w:lineRule="auto"/>
        <w:ind w:right="-23"/>
        <w:outlineLvl w:val="0"/>
        <w:rPr>
          <w:rFonts w:ascii="Arial" w:hAnsi="Arial" w:cs="Arial"/>
          <w:sz w:val="32"/>
          <w:szCs w:val="32"/>
        </w:rPr>
      </w:pPr>
      <w:r w:rsidRPr="00AE16C5">
        <w:rPr>
          <w:rFonts w:ascii="Arial" w:hAnsi="Arial" w:cs="Arial"/>
          <w:b/>
          <w:bCs/>
          <w:spacing w:val="1"/>
          <w:sz w:val="32"/>
          <w:szCs w:val="32"/>
        </w:rPr>
        <w:lastRenderedPageBreak/>
        <w:t>C</w:t>
      </w:r>
      <w:r w:rsidRPr="00AE16C5">
        <w:rPr>
          <w:rFonts w:ascii="Arial" w:hAnsi="Arial" w:cs="Arial"/>
          <w:b/>
          <w:bCs/>
          <w:spacing w:val="-2"/>
          <w:sz w:val="32"/>
          <w:szCs w:val="32"/>
        </w:rPr>
        <w:t>o</w:t>
      </w:r>
      <w:r w:rsidRPr="00AE16C5">
        <w:rPr>
          <w:rFonts w:ascii="Arial" w:hAnsi="Arial" w:cs="Arial"/>
          <w:b/>
          <w:bCs/>
          <w:spacing w:val="1"/>
          <w:sz w:val="32"/>
          <w:szCs w:val="32"/>
        </w:rPr>
        <w:t>n</w:t>
      </w:r>
      <w:r w:rsidRPr="00AE16C5">
        <w:rPr>
          <w:rFonts w:ascii="Arial" w:hAnsi="Arial" w:cs="Arial"/>
          <w:b/>
          <w:bCs/>
          <w:spacing w:val="2"/>
          <w:sz w:val="32"/>
          <w:szCs w:val="32"/>
        </w:rPr>
        <w:t>t</w:t>
      </w:r>
      <w:r w:rsidRPr="00AE16C5">
        <w:rPr>
          <w:rFonts w:ascii="Arial" w:hAnsi="Arial" w:cs="Arial"/>
          <w:b/>
          <w:bCs/>
          <w:sz w:val="32"/>
          <w:szCs w:val="32"/>
        </w:rPr>
        <w:t>e</w:t>
      </w:r>
      <w:r w:rsidRPr="00AE16C5">
        <w:rPr>
          <w:rFonts w:ascii="Arial" w:hAnsi="Arial" w:cs="Arial"/>
          <w:b/>
          <w:bCs/>
          <w:spacing w:val="1"/>
          <w:sz w:val="32"/>
          <w:szCs w:val="32"/>
        </w:rPr>
        <w:t>n</w:t>
      </w:r>
      <w:r w:rsidRPr="00AE16C5">
        <w:rPr>
          <w:rFonts w:ascii="Arial" w:hAnsi="Arial" w:cs="Arial"/>
          <w:b/>
          <w:bCs/>
          <w:spacing w:val="2"/>
          <w:sz w:val="32"/>
          <w:szCs w:val="32"/>
        </w:rPr>
        <w:t>t</w:t>
      </w:r>
      <w:r w:rsidRPr="00AE16C5">
        <w:rPr>
          <w:rFonts w:ascii="Arial" w:hAnsi="Arial" w:cs="Arial"/>
          <w:b/>
          <w:bCs/>
          <w:sz w:val="32"/>
          <w:szCs w:val="32"/>
        </w:rPr>
        <w:t>s</w:t>
      </w:r>
    </w:p>
    <w:p w14:paraId="48EC16A5" w14:textId="77777777" w:rsidR="00E66B8E" w:rsidRPr="00AE16C5" w:rsidRDefault="00E66B8E" w:rsidP="00E66B8E">
      <w:pPr>
        <w:widowControl w:val="0"/>
        <w:autoSpaceDE w:val="0"/>
        <w:autoSpaceDN w:val="0"/>
        <w:adjustRightInd w:val="0"/>
        <w:spacing w:line="300" w:lineRule="auto"/>
        <w:rPr>
          <w:rFonts w:ascii="Arial" w:hAnsi="Arial" w:cs="Arial"/>
          <w:b/>
          <w:bCs/>
        </w:rPr>
      </w:pPr>
    </w:p>
    <w:p w14:paraId="242D86D8" w14:textId="77777777" w:rsidR="00E66B8E" w:rsidRPr="00AE16C5" w:rsidRDefault="00E66B8E" w:rsidP="00DB5E0A">
      <w:pPr>
        <w:widowControl w:val="0"/>
        <w:autoSpaceDE w:val="0"/>
        <w:autoSpaceDN w:val="0"/>
        <w:adjustRightInd w:val="0"/>
        <w:spacing w:line="300" w:lineRule="auto"/>
        <w:rPr>
          <w:rFonts w:ascii="Arial" w:hAnsi="Arial" w:cs="Arial"/>
          <w:b/>
          <w:bCs/>
          <w:color w:val="000000"/>
        </w:rPr>
      </w:pPr>
      <w:hyperlink w:anchor="generalinfo" w:history="1">
        <w:r w:rsidRPr="00AE16C5">
          <w:rPr>
            <w:rStyle w:val="Hyperlink"/>
            <w:rFonts w:ascii="Arial" w:hAnsi="Arial" w:cs="Arial"/>
            <w:b/>
            <w:bCs/>
            <w:color w:val="000000"/>
            <w:u w:val="none"/>
          </w:rPr>
          <w:t>General Information</w:t>
        </w:r>
      </w:hyperlink>
    </w:p>
    <w:p w14:paraId="019ACA37" w14:textId="77777777" w:rsidR="00E66B8E" w:rsidRPr="00AE16C5" w:rsidRDefault="00E66B8E" w:rsidP="00BF0407">
      <w:pPr>
        <w:widowControl w:val="0"/>
        <w:autoSpaceDE w:val="0"/>
        <w:autoSpaceDN w:val="0"/>
        <w:adjustRightInd w:val="0"/>
        <w:spacing w:line="300" w:lineRule="auto"/>
        <w:ind w:left="567"/>
        <w:rPr>
          <w:rFonts w:ascii="Arial" w:hAnsi="Arial" w:cs="Arial"/>
          <w:bCs/>
          <w:color w:val="000000"/>
        </w:rPr>
      </w:pPr>
    </w:p>
    <w:p w14:paraId="2A4C46DF" w14:textId="1262CA57" w:rsidR="00DB5E0A" w:rsidRPr="00AE16C5" w:rsidRDefault="00017E76" w:rsidP="00DB5E0A">
      <w:pPr>
        <w:widowControl w:val="0"/>
        <w:autoSpaceDE w:val="0"/>
        <w:autoSpaceDN w:val="0"/>
        <w:adjustRightInd w:val="0"/>
        <w:spacing w:line="300" w:lineRule="auto"/>
        <w:rPr>
          <w:rFonts w:ascii="Arial" w:hAnsi="Arial" w:cs="Arial"/>
          <w:b/>
          <w:bCs/>
          <w:color w:val="000000"/>
        </w:rPr>
      </w:pPr>
      <w:r w:rsidRPr="00AE16C5">
        <w:rPr>
          <w:rFonts w:ascii="Arial" w:hAnsi="Arial" w:cs="Arial"/>
          <w:b/>
          <w:bCs/>
          <w:color w:val="000000"/>
        </w:rPr>
        <w:t>Changes for 20</w:t>
      </w:r>
      <w:r w:rsidR="00BE0336" w:rsidRPr="00AE16C5">
        <w:rPr>
          <w:rFonts w:ascii="Arial" w:hAnsi="Arial" w:cs="Arial"/>
          <w:b/>
          <w:bCs/>
          <w:color w:val="000000"/>
        </w:rPr>
        <w:t>2</w:t>
      </w:r>
      <w:r w:rsidR="004D1719">
        <w:rPr>
          <w:rFonts w:ascii="Arial" w:hAnsi="Arial" w:cs="Arial"/>
          <w:b/>
          <w:bCs/>
          <w:color w:val="000000"/>
        </w:rPr>
        <w:t>6</w:t>
      </w:r>
      <w:r w:rsidRPr="00AE16C5">
        <w:rPr>
          <w:rFonts w:ascii="Arial" w:hAnsi="Arial" w:cs="Arial"/>
          <w:b/>
          <w:bCs/>
          <w:color w:val="000000"/>
        </w:rPr>
        <w:t>/</w:t>
      </w:r>
      <w:r w:rsidR="00355F36" w:rsidRPr="00AE16C5">
        <w:rPr>
          <w:rFonts w:ascii="Arial" w:hAnsi="Arial" w:cs="Arial"/>
          <w:b/>
          <w:bCs/>
          <w:color w:val="000000"/>
        </w:rPr>
        <w:t>2</w:t>
      </w:r>
      <w:r w:rsidR="004D1719">
        <w:rPr>
          <w:rFonts w:ascii="Arial" w:hAnsi="Arial" w:cs="Arial"/>
          <w:b/>
          <w:bCs/>
          <w:color w:val="000000"/>
        </w:rPr>
        <w:t>7</w:t>
      </w:r>
    </w:p>
    <w:p w14:paraId="4B4796E7" w14:textId="77777777" w:rsidR="00DB5E0A" w:rsidRPr="004F2235" w:rsidRDefault="00DB5E0A" w:rsidP="00DB5E0A">
      <w:pPr>
        <w:widowControl w:val="0"/>
        <w:autoSpaceDE w:val="0"/>
        <w:autoSpaceDN w:val="0"/>
        <w:adjustRightInd w:val="0"/>
        <w:spacing w:line="300" w:lineRule="auto"/>
        <w:rPr>
          <w:rFonts w:ascii="Arial" w:hAnsi="Arial" w:cs="Arial"/>
          <w:b/>
          <w:bCs/>
          <w:color w:val="000000"/>
          <w:highlight w:val="yellow"/>
        </w:rPr>
      </w:pPr>
    </w:p>
    <w:p w14:paraId="1475029C" w14:textId="77777777" w:rsidR="00F00C6E" w:rsidRPr="00AE16C5" w:rsidRDefault="00F00C6E" w:rsidP="00DB5E0A">
      <w:pPr>
        <w:widowControl w:val="0"/>
        <w:autoSpaceDE w:val="0"/>
        <w:autoSpaceDN w:val="0"/>
        <w:adjustRightInd w:val="0"/>
        <w:spacing w:line="300" w:lineRule="auto"/>
        <w:rPr>
          <w:rFonts w:ascii="Arial" w:hAnsi="Arial" w:cs="Arial"/>
          <w:b/>
          <w:bCs/>
          <w:color w:val="000000"/>
        </w:rPr>
      </w:pPr>
      <w:r w:rsidRPr="00AE16C5">
        <w:rPr>
          <w:rFonts w:ascii="Arial" w:hAnsi="Arial" w:cs="Arial"/>
          <w:b/>
          <w:bCs/>
          <w:color w:val="000000"/>
        </w:rPr>
        <w:t>Nursery School Funding</w:t>
      </w:r>
    </w:p>
    <w:p w14:paraId="67F1DF01" w14:textId="77777777" w:rsidR="00E66B8E" w:rsidRPr="00AE16C5" w:rsidRDefault="00E66B8E" w:rsidP="006D5652">
      <w:pPr>
        <w:widowControl w:val="0"/>
        <w:numPr>
          <w:ilvl w:val="0"/>
          <w:numId w:val="3"/>
        </w:numPr>
        <w:autoSpaceDE w:val="0"/>
        <w:autoSpaceDN w:val="0"/>
        <w:adjustRightInd w:val="0"/>
        <w:spacing w:line="300" w:lineRule="auto"/>
        <w:rPr>
          <w:rFonts w:ascii="Arial" w:hAnsi="Arial" w:cs="Arial"/>
          <w:bCs/>
          <w:color w:val="000000"/>
        </w:rPr>
      </w:pPr>
      <w:hyperlink w:anchor="prediagnost" w:history="1">
        <w:r w:rsidRPr="00AE16C5">
          <w:rPr>
            <w:rStyle w:val="Hyperlink"/>
            <w:rFonts w:ascii="Arial" w:hAnsi="Arial" w:cs="Arial"/>
            <w:bCs/>
            <w:color w:val="000000"/>
            <w:u w:val="none"/>
          </w:rPr>
          <w:t>Pre School Diagnostic Funding</w:t>
        </w:r>
      </w:hyperlink>
    </w:p>
    <w:p w14:paraId="45051C61" w14:textId="77777777" w:rsidR="00E66B8E" w:rsidRPr="004A3284" w:rsidRDefault="00E66B8E" w:rsidP="00BF0407">
      <w:pPr>
        <w:widowControl w:val="0"/>
        <w:autoSpaceDE w:val="0"/>
        <w:autoSpaceDN w:val="0"/>
        <w:adjustRightInd w:val="0"/>
        <w:spacing w:line="300" w:lineRule="auto"/>
        <w:ind w:left="567"/>
        <w:rPr>
          <w:rFonts w:ascii="Arial" w:hAnsi="Arial" w:cs="Arial"/>
          <w:bCs/>
          <w:color w:val="000000"/>
        </w:rPr>
      </w:pPr>
    </w:p>
    <w:p w14:paraId="701E881B" w14:textId="77777777" w:rsidR="00EF1755" w:rsidRPr="004A3284" w:rsidRDefault="00EF1755" w:rsidP="006D5652">
      <w:pPr>
        <w:widowControl w:val="0"/>
        <w:numPr>
          <w:ilvl w:val="0"/>
          <w:numId w:val="3"/>
        </w:numPr>
        <w:autoSpaceDE w:val="0"/>
        <w:autoSpaceDN w:val="0"/>
        <w:adjustRightInd w:val="0"/>
        <w:spacing w:line="300" w:lineRule="auto"/>
        <w:rPr>
          <w:rStyle w:val="Hyperlink"/>
          <w:rFonts w:ascii="Arial" w:hAnsi="Arial" w:cs="Arial"/>
          <w:bCs/>
          <w:color w:val="000000"/>
          <w:u w:val="none"/>
        </w:rPr>
      </w:pPr>
      <w:r w:rsidRPr="004A3284">
        <w:rPr>
          <w:rStyle w:val="Hyperlink"/>
          <w:rFonts w:ascii="Arial" w:hAnsi="Arial" w:cs="Arial"/>
          <w:bCs/>
          <w:color w:val="000000"/>
          <w:u w:val="none"/>
        </w:rPr>
        <w:t>Maintained Nursery Schools Supplementary Funding</w:t>
      </w:r>
    </w:p>
    <w:p w14:paraId="5E586FF7" w14:textId="78A9AE3E" w:rsidR="00EF1755" w:rsidRPr="004A3284" w:rsidRDefault="00EF1755" w:rsidP="006D5652">
      <w:pPr>
        <w:widowControl w:val="0"/>
        <w:numPr>
          <w:ilvl w:val="1"/>
          <w:numId w:val="3"/>
        </w:numPr>
        <w:autoSpaceDE w:val="0"/>
        <w:autoSpaceDN w:val="0"/>
        <w:adjustRightInd w:val="0"/>
        <w:spacing w:line="300" w:lineRule="auto"/>
        <w:rPr>
          <w:rStyle w:val="Hyperlink"/>
          <w:rFonts w:ascii="Arial" w:hAnsi="Arial" w:cs="Arial"/>
          <w:bCs/>
          <w:color w:val="000000"/>
          <w:u w:val="none"/>
        </w:rPr>
      </w:pPr>
      <w:r w:rsidRPr="004A3284">
        <w:rPr>
          <w:rStyle w:val="Hyperlink"/>
          <w:rFonts w:ascii="Arial" w:hAnsi="Arial" w:cs="Arial"/>
          <w:bCs/>
          <w:color w:val="000000"/>
          <w:u w:val="none"/>
        </w:rPr>
        <w:t>Maintained Nursery School Flat Rate</w:t>
      </w:r>
    </w:p>
    <w:p w14:paraId="6B8A560F" w14:textId="18676248" w:rsidR="00C76DE5" w:rsidRPr="004A3284" w:rsidRDefault="00C76DE5" w:rsidP="006D5652">
      <w:pPr>
        <w:widowControl w:val="0"/>
        <w:numPr>
          <w:ilvl w:val="1"/>
          <w:numId w:val="3"/>
        </w:numPr>
        <w:autoSpaceDE w:val="0"/>
        <w:autoSpaceDN w:val="0"/>
        <w:adjustRightInd w:val="0"/>
        <w:spacing w:line="300" w:lineRule="auto"/>
        <w:rPr>
          <w:rStyle w:val="Hyperlink"/>
          <w:rFonts w:ascii="Arial" w:hAnsi="Arial" w:cs="Arial"/>
          <w:bCs/>
          <w:color w:val="000000"/>
          <w:u w:val="none"/>
        </w:rPr>
      </w:pPr>
      <w:r w:rsidRPr="004A3284">
        <w:rPr>
          <w:rStyle w:val="Hyperlink"/>
          <w:rFonts w:ascii="Arial" w:hAnsi="Arial" w:cs="Arial"/>
          <w:bCs/>
          <w:color w:val="000000"/>
          <w:u w:val="none"/>
        </w:rPr>
        <w:t>Business Rates</w:t>
      </w:r>
    </w:p>
    <w:p w14:paraId="2477336E" w14:textId="77777777" w:rsidR="00EF34E6" w:rsidRPr="004A3284" w:rsidRDefault="00EF34E6" w:rsidP="00C76DE5">
      <w:pPr>
        <w:widowControl w:val="0"/>
        <w:autoSpaceDE w:val="0"/>
        <w:autoSpaceDN w:val="0"/>
        <w:adjustRightInd w:val="0"/>
        <w:spacing w:line="300" w:lineRule="auto"/>
        <w:rPr>
          <w:rFonts w:ascii="Arial" w:hAnsi="Arial" w:cs="Arial"/>
          <w:color w:val="000000"/>
        </w:rPr>
      </w:pPr>
    </w:p>
    <w:p w14:paraId="79C91334" w14:textId="6565D2AC" w:rsidR="00D952B6" w:rsidRPr="004A3284" w:rsidRDefault="00D952B6" w:rsidP="00E17C1C">
      <w:pPr>
        <w:widowControl w:val="0"/>
        <w:autoSpaceDE w:val="0"/>
        <w:autoSpaceDN w:val="0"/>
        <w:adjustRightInd w:val="0"/>
        <w:spacing w:line="300" w:lineRule="auto"/>
        <w:rPr>
          <w:rFonts w:ascii="Arial" w:hAnsi="Arial" w:cs="Arial"/>
          <w:b/>
          <w:color w:val="000000"/>
        </w:rPr>
      </w:pPr>
      <w:r w:rsidRPr="004A3284">
        <w:rPr>
          <w:rFonts w:ascii="Arial" w:hAnsi="Arial" w:cs="Arial"/>
          <w:b/>
          <w:color w:val="000000"/>
        </w:rPr>
        <w:t>Additional Funding (outside budget share)</w:t>
      </w:r>
    </w:p>
    <w:p w14:paraId="0E265E37" w14:textId="77777777" w:rsidR="004436F1" w:rsidRPr="004A3284" w:rsidRDefault="004436F1" w:rsidP="007921E3">
      <w:pPr>
        <w:widowControl w:val="0"/>
        <w:autoSpaceDE w:val="0"/>
        <w:autoSpaceDN w:val="0"/>
        <w:adjustRightInd w:val="0"/>
        <w:spacing w:line="300" w:lineRule="auto"/>
        <w:rPr>
          <w:rFonts w:ascii="Gill Sans MT" w:hAnsi="Gill Sans MT" w:cs="Gill Sans MT"/>
          <w:color w:val="000000"/>
          <w:sz w:val="20"/>
          <w:szCs w:val="20"/>
        </w:rPr>
      </w:pPr>
    </w:p>
    <w:p w14:paraId="20B201E9" w14:textId="77777777" w:rsidR="00E66B8E" w:rsidRPr="004A3284" w:rsidRDefault="00E66B8E" w:rsidP="00BF0407">
      <w:pPr>
        <w:spacing w:before="120" w:line="300" w:lineRule="auto"/>
        <w:rPr>
          <w:rFonts w:ascii="Arial" w:hAnsi="Arial" w:cs="Arial"/>
          <w:b/>
          <w:color w:val="000000"/>
        </w:rPr>
      </w:pPr>
      <w:r w:rsidRPr="004A3284">
        <w:rPr>
          <w:rFonts w:ascii="Arial" w:hAnsi="Arial" w:cs="Arial"/>
          <w:b/>
          <w:color w:val="000000"/>
        </w:rPr>
        <w:t>T</w:t>
      </w:r>
      <w:r w:rsidR="00AA2F97" w:rsidRPr="004A3284">
        <w:rPr>
          <w:rFonts w:ascii="Arial" w:hAnsi="Arial" w:cs="Arial"/>
          <w:b/>
          <w:color w:val="000000"/>
        </w:rPr>
        <w:t>able of V</w:t>
      </w:r>
      <w:r w:rsidRPr="004A3284">
        <w:rPr>
          <w:rFonts w:ascii="Arial" w:hAnsi="Arial" w:cs="Arial"/>
          <w:b/>
          <w:color w:val="000000"/>
        </w:rPr>
        <w:t xml:space="preserve">alues for </w:t>
      </w:r>
      <w:r w:rsidR="00AA2F97" w:rsidRPr="004A3284">
        <w:rPr>
          <w:rFonts w:ascii="Arial" w:hAnsi="Arial" w:cs="Arial"/>
          <w:b/>
          <w:color w:val="000000"/>
        </w:rPr>
        <w:t>F</w:t>
      </w:r>
      <w:r w:rsidRPr="004A3284">
        <w:rPr>
          <w:rFonts w:ascii="Arial" w:hAnsi="Arial" w:cs="Arial"/>
          <w:b/>
          <w:color w:val="000000"/>
        </w:rPr>
        <w:t xml:space="preserve">ormula </w:t>
      </w:r>
      <w:r w:rsidR="00AA2F97" w:rsidRPr="004A3284">
        <w:rPr>
          <w:rFonts w:ascii="Arial" w:hAnsi="Arial" w:cs="Arial"/>
          <w:b/>
          <w:color w:val="000000"/>
        </w:rPr>
        <w:t>F</w:t>
      </w:r>
      <w:r w:rsidRPr="004A3284">
        <w:rPr>
          <w:rFonts w:ascii="Arial" w:hAnsi="Arial" w:cs="Arial"/>
          <w:b/>
          <w:color w:val="000000"/>
        </w:rPr>
        <w:t>unding</w:t>
      </w:r>
    </w:p>
    <w:p w14:paraId="67FFFA85" w14:textId="77777777" w:rsidR="004436F1" w:rsidRPr="004A3284" w:rsidRDefault="00E66B8E" w:rsidP="00BF0407">
      <w:pPr>
        <w:spacing w:after="240" w:line="300" w:lineRule="auto"/>
        <w:ind w:left="567"/>
        <w:rPr>
          <w:rFonts w:ascii="Arial" w:hAnsi="Arial" w:cs="Arial"/>
          <w:color w:val="000000"/>
        </w:rPr>
      </w:pPr>
      <w:hyperlink w:anchor="appendix1" w:history="1">
        <w:r w:rsidRPr="004A3284">
          <w:rPr>
            <w:rStyle w:val="Hyperlink"/>
            <w:rFonts w:ascii="Arial" w:hAnsi="Arial" w:cs="Arial"/>
            <w:color w:val="000000"/>
            <w:u w:val="none"/>
          </w:rPr>
          <w:t>Appendix 1 – Values used in nursery school budget shares</w:t>
        </w:r>
      </w:hyperlink>
    </w:p>
    <w:p w14:paraId="623AA6F7" w14:textId="77777777" w:rsidR="004436F1" w:rsidRPr="004F2235" w:rsidRDefault="004436F1" w:rsidP="007921E3">
      <w:pPr>
        <w:widowControl w:val="0"/>
        <w:autoSpaceDE w:val="0"/>
        <w:autoSpaceDN w:val="0"/>
        <w:adjustRightInd w:val="0"/>
        <w:spacing w:line="300" w:lineRule="auto"/>
        <w:rPr>
          <w:rFonts w:ascii="Gill Sans MT" w:hAnsi="Gill Sans MT" w:cs="Gill Sans MT"/>
          <w:sz w:val="20"/>
          <w:szCs w:val="20"/>
          <w:highlight w:val="yellow"/>
        </w:rPr>
      </w:pPr>
    </w:p>
    <w:p w14:paraId="7F244C16" w14:textId="77777777" w:rsidR="004436F1" w:rsidRPr="004F2235" w:rsidRDefault="004436F1" w:rsidP="007921E3">
      <w:pPr>
        <w:widowControl w:val="0"/>
        <w:autoSpaceDE w:val="0"/>
        <w:autoSpaceDN w:val="0"/>
        <w:adjustRightInd w:val="0"/>
        <w:spacing w:line="300" w:lineRule="auto"/>
        <w:rPr>
          <w:rFonts w:ascii="Gill Sans MT" w:hAnsi="Gill Sans MT" w:cs="Gill Sans MT"/>
          <w:sz w:val="20"/>
          <w:szCs w:val="20"/>
          <w:highlight w:val="yellow"/>
        </w:rPr>
      </w:pPr>
    </w:p>
    <w:p w14:paraId="2E87D996" w14:textId="77777777" w:rsidR="004436F1" w:rsidRPr="004F2235" w:rsidRDefault="004436F1" w:rsidP="007921E3">
      <w:pPr>
        <w:widowControl w:val="0"/>
        <w:autoSpaceDE w:val="0"/>
        <w:autoSpaceDN w:val="0"/>
        <w:adjustRightInd w:val="0"/>
        <w:spacing w:line="300" w:lineRule="auto"/>
        <w:rPr>
          <w:rFonts w:ascii="Gill Sans MT" w:hAnsi="Gill Sans MT" w:cs="Gill Sans MT"/>
          <w:sz w:val="20"/>
          <w:szCs w:val="20"/>
          <w:highlight w:val="yellow"/>
        </w:rPr>
      </w:pPr>
    </w:p>
    <w:p w14:paraId="2CB3110E" w14:textId="77777777" w:rsidR="004436F1" w:rsidRPr="004F2235" w:rsidRDefault="004436F1" w:rsidP="007921E3">
      <w:pPr>
        <w:widowControl w:val="0"/>
        <w:autoSpaceDE w:val="0"/>
        <w:autoSpaceDN w:val="0"/>
        <w:adjustRightInd w:val="0"/>
        <w:spacing w:line="300" w:lineRule="auto"/>
        <w:rPr>
          <w:rFonts w:ascii="Gill Sans MT" w:hAnsi="Gill Sans MT" w:cs="Gill Sans MT"/>
          <w:sz w:val="20"/>
          <w:szCs w:val="20"/>
          <w:highlight w:val="yellow"/>
        </w:rPr>
      </w:pPr>
    </w:p>
    <w:p w14:paraId="6CA21D73" w14:textId="77777777" w:rsidR="002E0F9E" w:rsidRPr="004F2235" w:rsidRDefault="002E0F9E" w:rsidP="002E0F9E">
      <w:pPr>
        <w:rPr>
          <w:rFonts w:ascii="Arial" w:hAnsi="Arial" w:cs="Arial"/>
          <w:highlight w:val="yellow"/>
        </w:rPr>
      </w:pPr>
    </w:p>
    <w:p w14:paraId="2250BD0A" w14:textId="77777777" w:rsidR="002E0F9E" w:rsidRPr="004F2235" w:rsidRDefault="002E0F9E" w:rsidP="002E0F9E">
      <w:pPr>
        <w:rPr>
          <w:rFonts w:ascii="Arial" w:hAnsi="Arial" w:cs="Arial"/>
          <w:highlight w:val="yellow"/>
        </w:rPr>
      </w:pPr>
    </w:p>
    <w:p w14:paraId="0E70F0A4" w14:textId="77777777" w:rsidR="002E0F9E" w:rsidRPr="004F2235" w:rsidRDefault="002E0F9E" w:rsidP="002E0F9E">
      <w:pPr>
        <w:rPr>
          <w:rFonts w:ascii="Arial" w:hAnsi="Arial" w:cs="Arial"/>
          <w:highlight w:val="yellow"/>
        </w:rPr>
      </w:pPr>
    </w:p>
    <w:p w14:paraId="1DCC8C69" w14:textId="77777777" w:rsidR="002E0F9E" w:rsidRPr="004F2235" w:rsidRDefault="002E0F9E" w:rsidP="002E0F9E">
      <w:pPr>
        <w:rPr>
          <w:rFonts w:ascii="Arial" w:hAnsi="Arial" w:cs="Arial"/>
          <w:highlight w:val="yellow"/>
        </w:rPr>
      </w:pPr>
    </w:p>
    <w:p w14:paraId="4B3360E6" w14:textId="77777777" w:rsidR="002E0F9E" w:rsidRPr="004F2235" w:rsidRDefault="002E0F9E" w:rsidP="002E0F9E">
      <w:pPr>
        <w:rPr>
          <w:rFonts w:ascii="Arial" w:hAnsi="Arial" w:cs="Arial"/>
          <w:highlight w:val="yellow"/>
        </w:rPr>
      </w:pPr>
    </w:p>
    <w:p w14:paraId="0D193FB5" w14:textId="77777777" w:rsidR="002E0F9E" w:rsidRPr="004F2235" w:rsidRDefault="002E0F9E" w:rsidP="002E0F9E">
      <w:pPr>
        <w:rPr>
          <w:rFonts w:ascii="Arial" w:hAnsi="Arial" w:cs="Arial"/>
          <w:highlight w:val="yellow"/>
        </w:rPr>
      </w:pPr>
    </w:p>
    <w:p w14:paraId="1CADC8AA" w14:textId="77777777" w:rsidR="002E0F9E" w:rsidRPr="004F2235" w:rsidRDefault="002E0F9E" w:rsidP="002E0F9E">
      <w:pPr>
        <w:rPr>
          <w:rFonts w:ascii="Arial" w:hAnsi="Arial" w:cs="Arial"/>
          <w:highlight w:val="yellow"/>
        </w:rPr>
      </w:pPr>
    </w:p>
    <w:p w14:paraId="51F7E74A" w14:textId="77777777" w:rsidR="002E0F9E" w:rsidRPr="004F2235" w:rsidRDefault="002E0F9E" w:rsidP="002E0F9E">
      <w:pPr>
        <w:rPr>
          <w:rFonts w:ascii="Arial" w:hAnsi="Arial" w:cs="Arial"/>
          <w:highlight w:val="yellow"/>
        </w:rPr>
      </w:pPr>
    </w:p>
    <w:p w14:paraId="2E70F14D" w14:textId="7677C236" w:rsidR="002E0F9E" w:rsidRPr="004F2235" w:rsidRDefault="002E0F9E" w:rsidP="002E0F9E">
      <w:pPr>
        <w:rPr>
          <w:rFonts w:ascii="Arial" w:hAnsi="Arial" w:cs="Arial"/>
          <w:highlight w:val="yellow"/>
        </w:rPr>
      </w:pPr>
    </w:p>
    <w:p w14:paraId="6B629304" w14:textId="3FAEF4F8" w:rsidR="00E17C1C" w:rsidRPr="004F2235" w:rsidRDefault="00E17C1C" w:rsidP="002E0F9E">
      <w:pPr>
        <w:rPr>
          <w:rFonts w:ascii="Arial" w:hAnsi="Arial" w:cs="Arial"/>
          <w:highlight w:val="yellow"/>
        </w:rPr>
      </w:pPr>
    </w:p>
    <w:p w14:paraId="35F892F4" w14:textId="1C2A71B6" w:rsidR="00E17C1C" w:rsidRPr="004F2235" w:rsidRDefault="00E17C1C" w:rsidP="002E0F9E">
      <w:pPr>
        <w:rPr>
          <w:rFonts w:ascii="Arial" w:hAnsi="Arial" w:cs="Arial"/>
          <w:highlight w:val="yellow"/>
        </w:rPr>
      </w:pPr>
    </w:p>
    <w:p w14:paraId="23590924" w14:textId="29C0827F" w:rsidR="00E17C1C" w:rsidRPr="004F2235" w:rsidRDefault="00E17C1C" w:rsidP="002E0F9E">
      <w:pPr>
        <w:rPr>
          <w:rFonts w:ascii="Arial" w:hAnsi="Arial" w:cs="Arial"/>
          <w:highlight w:val="yellow"/>
        </w:rPr>
      </w:pPr>
    </w:p>
    <w:p w14:paraId="595B0280" w14:textId="137BC377" w:rsidR="00E17C1C" w:rsidRPr="004F2235" w:rsidRDefault="00E17C1C" w:rsidP="002E0F9E">
      <w:pPr>
        <w:rPr>
          <w:rFonts w:ascii="Arial" w:hAnsi="Arial" w:cs="Arial"/>
          <w:highlight w:val="yellow"/>
        </w:rPr>
      </w:pPr>
    </w:p>
    <w:p w14:paraId="0E067357" w14:textId="2883928B" w:rsidR="00E17C1C" w:rsidRPr="004F2235" w:rsidRDefault="00E17C1C" w:rsidP="002E0F9E">
      <w:pPr>
        <w:rPr>
          <w:rFonts w:ascii="Arial" w:hAnsi="Arial" w:cs="Arial"/>
          <w:highlight w:val="yellow"/>
        </w:rPr>
      </w:pPr>
    </w:p>
    <w:p w14:paraId="5A99B257" w14:textId="555B9742" w:rsidR="00E17C1C" w:rsidRPr="004F2235" w:rsidRDefault="00E17C1C" w:rsidP="002E0F9E">
      <w:pPr>
        <w:rPr>
          <w:rFonts w:ascii="Arial" w:hAnsi="Arial" w:cs="Arial"/>
          <w:highlight w:val="yellow"/>
        </w:rPr>
      </w:pPr>
    </w:p>
    <w:p w14:paraId="35C6AF25" w14:textId="2239F510" w:rsidR="00E17C1C" w:rsidRPr="004F2235" w:rsidRDefault="00E17C1C" w:rsidP="002E0F9E">
      <w:pPr>
        <w:rPr>
          <w:rFonts w:ascii="Arial" w:hAnsi="Arial" w:cs="Arial"/>
          <w:highlight w:val="yellow"/>
        </w:rPr>
      </w:pPr>
    </w:p>
    <w:p w14:paraId="247B1964" w14:textId="2189DC1C" w:rsidR="00E17C1C" w:rsidRPr="004F2235" w:rsidRDefault="00E17C1C" w:rsidP="002E0F9E">
      <w:pPr>
        <w:rPr>
          <w:rFonts w:ascii="Arial" w:hAnsi="Arial" w:cs="Arial"/>
          <w:highlight w:val="yellow"/>
        </w:rPr>
      </w:pPr>
    </w:p>
    <w:p w14:paraId="40CDDC4A" w14:textId="3488CC9D" w:rsidR="00E17C1C" w:rsidRPr="004F2235" w:rsidRDefault="00E17C1C" w:rsidP="002E0F9E">
      <w:pPr>
        <w:rPr>
          <w:rFonts w:ascii="Arial" w:hAnsi="Arial" w:cs="Arial"/>
          <w:highlight w:val="yellow"/>
        </w:rPr>
      </w:pPr>
    </w:p>
    <w:p w14:paraId="7F1E72AE" w14:textId="77777777" w:rsidR="00E17C1C" w:rsidRPr="004F2235" w:rsidRDefault="00E17C1C" w:rsidP="002E0F9E">
      <w:pPr>
        <w:rPr>
          <w:rFonts w:ascii="Arial" w:hAnsi="Arial" w:cs="Arial"/>
          <w:highlight w:val="yellow"/>
        </w:rPr>
      </w:pPr>
    </w:p>
    <w:p w14:paraId="3DE5F4A2" w14:textId="1B620052" w:rsidR="002E0F9E" w:rsidRPr="004F2235" w:rsidRDefault="002E0F9E" w:rsidP="002E0F9E">
      <w:pPr>
        <w:rPr>
          <w:rFonts w:ascii="Arial" w:hAnsi="Arial" w:cs="Arial"/>
          <w:highlight w:val="yellow"/>
        </w:rPr>
      </w:pPr>
    </w:p>
    <w:p w14:paraId="19B3092F" w14:textId="77777777" w:rsidR="00F34825" w:rsidRPr="004F2235" w:rsidRDefault="00F34825" w:rsidP="002E0F9E">
      <w:pPr>
        <w:rPr>
          <w:rFonts w:ascii="Arial" w:hAnsi="Arial" w:cs="Arial"/>
          <w:highlight w:val="yellow"/>
        </w:rPr>
      </w:pPr>
    </w:p>
    <w:p w14:paraId="39E6C6A4" w14:textId="09414C54" w:rsidR="002E0F9E" w:rsidRPr="004F2235" w:rsidRDefault="002E0F9E" w:rsidP="002E0F9E">
      <w:pPr>
        <w:rPr>
          <w:rFonts w:ascii="Arial" w:hAnsi="Arial" w:cs="Arial"/>
          <w:highlight w:val="yellow"/>
        </w:rPr>
      </w:pPr>
    </w:p>
    <w:p w14:paraId="2919F5A7" w14:textId="2CFFCF92" w:rsidR="001F401B" w:rsidRPr="004F2235" w:rsidRDefault="001F401B" w:rsidP="002E0F9E">
      <w:pPr>
        <w:rPr>
          <w:rFonts w:ascii="Arial" w:hAnsi="Arial" w:cs="Arial"/>
          <w:highlight w:val="yellow"/>
        </w:rPr>
      </w:pPr>
    </w:p>
    <w:p w14:paraId="6CCAE27D" w14:textId="77777777" w:rsidR="00AA3D2C" w:rsidRPr="004F2235" w:rsidRDefault="00AA3D2C" w:rsidP="002E0F9E">
      <w:pPr>
        <w:rPr>
          <w:rFonts w:ascii="Arial" w:hAnsi="Arial" w:cs="Arial"/>
          <w:highlight w:val="yellow"/>
        </w:rPr>
      </w:pPr>
    </w:p>
    <w:p w14:paraId="4FF51A74" w14:textId="77777777" w:rsidR="001F401B" w:rsidRPr="004F2235" w:rsidRDefault="001F401B" w:rsidP="002E0F9E">
      <w:pPr>
        <w:rPr>
          <w:rFonts w:ascii="Arial" w:hAnsi="Arial" w:cs="Arial"/>
          <w:highlight w:val="yellow"/>
        </w:rPr>
      </w:pPr>
    </w:p>
    <w:p w14:paraId="655F489C" w14:textId="77777777" w:rsidR="004436F1" w:rsidRPr="005551C1" w:rsidRDefault="00822557" w:rsidP="002E0F9E">
      <w:pPr>
        <w:rPr>
          <w:rFonts w:ascii="Arial" w:hAnsi="Arial" w:cs="Arial"/>
          <w:b/>
        </w:rPr>
      </w:pPr>
      <w:bookmarkStart w:id="0" w:name="generalinfo"/>
      <w:bookmarkEnd w:id="0"/>
      <w:r w:rsidRPr="005551C1">
        <w:rPr>
          <w:rFonts w:ascii="Arial" w:hAnsi="Arial" w:cs="Arial"/>
          <w:b/>
        </w:rPr>
        <w:lastRenderedPageBreak/>
        <w:t>General I</w:t>
      </w:r>
      <w:r w:rsidR="004436F1" w:rsidRPr="005551C1">
        <w:rPr>
          <w:rFonts w:ascii="Arial" w:hAnsi="Arial" w:cs="Arial"/>
          <w:b/>
        </w:rPr>
        <w:t xml:space="preserve">nformation </w:t>
      </w:r>
    </w:p>
    <w:p w14:paraId="13716A02" w14:textId="77777777" w:rsidR="004436F1" w:rsidRPr="005551C1" w:rsidRDefault="004436F1" w:rsidP="002E0F9E">
      <w:pPr>
        <w:rPr>
          <w:rFonts w:ascii="Arial" w:hAnsi="Arial" w:cs="Arial"/>
        </w:rPr>
      </w:pPr>
    </w:p>
    <w:p w14:paraId="71D3F9CB" w14:textId="0904A3F1" w:rsidR="0069309C" w:rsidRPr="005551C1" w:rsidRDefault="008239D2" w:rsidP="008239D2">
      <w:pPr>
        <w:rPr>
          <w:rFonts w:ascii="Arial" w:hAnsi="Arial" w:cs="Arial"/>
        </w:rPr>
      </w:pPr>
      <w:bookmarkStart w:id="1" w:name="OLE_LINK4"/>
      <w:bookmarkStart w:id="2" w:name="OLE_LINK3"/>
      <w:r w:rsidRPr="005551C1">
        <w:rPr>
          <w:rFonts w:ascii="Arial" w:hAnsi="Arial" w:cs="Arial"/>
        </w:rPr>
        <w:t>There are three m</w:t>
      </w:r>
      <w:r w:rsidR="0037744B" w:rsidRPr="005551C1">
        <w:rPr>
          <w:rFonts w:ascii="Arial" w:hAnsi="Arial" w:cs="Arial"/>
        </w:rPr>
        <w:t>aintained nursery schools</w:t>
      </w:r>
      <w:r w:rsidR="00BC18BC" w:rsidRPr="005551C1">
        <w:rPr>
          <w:rFonts w:ascii="Arial" w:hAnsi="Arial" w:cs="Arial"/>
        </w:rPr>
        <w:t xml:space="preserve"> (MNS)</w:t>
      </w:r>
      <w:r w:rsidR="0037744B" w:rsidRPr="005551C1">
        <w:rPr>
          <w:rFonts w:ascii="Arial" w:hAnsi="Arial" w:cs="Arial"/>
        </w:rPr>
        <w:t xml:space="preserve"> </w:t>
      </w:r>
      <w:r w:rsidRPr="005551C1">
        <w:rPr>
          <w:rFonts w:ascii="Arial" w:hAnsi="Arial" w:cs="Arial"/>
        </w:rPr>
        <w:t xml:space="preserve">in Hampshire that </w:t>
      </w:r>
      <w:r w:rsidR="0037744B" w:rsidRPr="005551C1">
        <w:rPr>
          <w:rFonts w:ascii="Arial" w:hAnsi="Arial" w:cs="Arial"/>
        </w:rPr>
        <w:t xml:space="preserve">provide early years education and childcare for children between the ages of </w:t>
      </w:r>
      <w:r w:rsidRPr="005551C1">
        <w:rPr>
          <w:rFonts w:ascii="Arial" w:hAnsi="Arial" w:cs="Arial"/>
        </w:rPr>
        <w:t>two</w:t>
      </w:r>
      <w:r w:rsidR="0037744B" w:rsidRPr="005551C1">
        <w:rPr>
          <w:rFonts w:ascii="Arial" w:hAnsi="Arial" w:cs="Arial"/>
        </w:rPr>
        <w:t xml:space="preserve"> </w:t>
      </w:r>
      <w:r w:rsidRPr="005551C1">
        <w:rPr>
          <w:rFonts w:ascii="Arial" w:hAnsi="Arial" w:cs="Arial"/>
        </w:rPr>
        <w:t>and five</w:t>
      </w:r>
      <w:r w:rsidR="0037744B" w:rsidRPr="005551C1">
        <w:rPr>
          <w:rFonts w:ascii="Arial" w:hAnsi="Arial" w:cs="Arial"/>
        </w:rPr>
        <w:t xml:space="preserve"> years old. </w:t>
      </w:r>
    </w:p>
    <w:p w14:paraId="12121930" w14:textId="77777777" w:rsidR="001F401B" w:rsidRPr="005551C1" w:rsidRDefault="001F401B" w:rsidP="008239D2">
      <w:pPr>
        <w:rPr>
          <w:rFonts w:ascii="Arial" w:hAnsi="Arial" w:cs="Arial"/>
        </w:rPr>
      </w:pPr>
    </w:p>
    <w:p w14:paraId="38273CBF" w14:textId="5B63A6E6" w:rsidR="00CD7D28" w:rsidRPr="005551C1" w:rsidRDefault="00CD7D28" w:rsidP="00CD7D28">
      <w:pPr>
        <w:rPr>
          <w:rFonts w:ascii="Arial" w:hAnsi="Arial" w:cs="Arial"/>
        </w:rPr>
      </w:pPr>
      <w:r w:rsidRPr="005551C1">
        <w:rPr>
          <w:rFonts w:ascii="Arial" w:hAnsi="Arial" w:cs="Arial"/>
        </w:rPr>
        <w:t>Local authorities with MNS receive supplementary funding from the Department of Education (DfE)</w:t>
      </w:r>
      <w:r w:rsidR="008A1C82" w:rsidRPr="005551C1">
        <w:rPr>
          <w:rFonts w:ascii="Arial" w:hAnsi="Arial" w:cs="Arial"/>
        </w:rPr>
        <w:t xml:space="preserve">. </w:t>
      </w:r>
      <w:r w:rsidRPr="005551C1">
        <w:rPr>
          <w:rFonts w:ascii="Arial" w:hAnsi="Arial" w:cs="Arial"/>
        </w:rPr>
        <w:t xml:space="preserve">This funding is provided to local authorities to enable them to protect the 2016/17 funding rates for the universal 15 hours entitlement for </w:t>
      </w:r>
      <w:proofErr w:type="gramStart"/>
      <w:r w:rsidRPr="005551C1">
        <w:rPr>
          <w:rFonts w:ascii="Arial" w:hAnsi="Arial" w:cs="Arial"/>
        </w:rPr>
        <w:t>three and four year olds</w:t>
      </w:r>
      <w:proofErr w:type="gramEnd"/>
      <w:r w:rsidRPr="005551C1">
        <w:rPr>
          <w:rFonts w:ascii="Arial" w:hAnsi="Arial" w:cs="Arial"/>
        </w:rPr>
        <w:t xml:space="preserve"> (that is the rate before the Early Years National Funding Formula was implemented).</w:t>
      </w:r>
    </w:p>
    <w:p w14:paraId="69EDC6D3" w14:textId="61F16D9C" w:rsidR="008A1C82" w:rsidRPr="004F2235" w:rsidRDefault="008A1C82" w:rsidP="00CD7D28">
      <w:pPr>
        <w:rPr>
          <w:rFonts w:ascii="Arial" w:hAnsi="Arial" w:cs="Arial"/>
          <w:highlight w:val="yellow"/>
        </w:rPr>
      </w:pPr>
    </w:p>
    <w:p w14:paraId="0606D52A" w14:textId="7F75208F" w:rsidR="008A1C82" w:rsidRPr="006978F5" w:rsidRDefault="004B281E" w:rsidP="00CD7D28">
      <w:pPr>
        <w:rPr>
          <w:rFonts w:ascii="Arial" w:hAnsi="Arial" w:cs="Arial"/>
        </w:rPr>
      </w:pPr>
      <w:r w:rsidRPr="006978F5">
        <w:rPr>
          <w:rFonts w:ascii="Arial" w:hAnsi="Arial" w:cs="Arial"/>
        </w:rPr>
        <w:t>The funding</w:t>
      </w:r>
      <w:r w:rsidR="008A1C82" w:rsidRPr="006978F5">
        <w:rPr>
          <w:rFonts w:ascii="Arial" w:hAnsi="Arial" w:cs="Arial"/>
        </w:rPr>
        <w:t xml:space="preserve"> is used </w:t>
      </w:r>
      <w:r w:rsidRPr="006978F5">
        <w:rPr>
          <w:rFonts w:ascii="Arial" w:hAnsi="Arial" w:cs="Arial"/>
        </w:rPr>
        <w:t>to provide</w:t>
      </w:r>
      <w:r w:rsidR="008A1C82" w:rsidRPr="006978F5">
        <w:rPr>
          <w:rFonts w:ascii="Arial" w:hAnsi="Arial" w:cs="Arial"/>
        </w:rPr>
        <w:t xml:space="preserve"> a lump sum</w:t>
      </w:r>
      <w:r w:rsidR="005C7A74">
        <w:rPr>
          <w:rFonts w:ascii="Arial" w:hAnsi="Arial" w:cs="Arial"/>
        </w:rPr>
        <w:t xml:space="preserve"> and</w:t>
      </w:r>
      <w:r w:rsidR="009449AA" w:rsidRPr="006978F5">
        <w:rPr>
          <w:rFonts w:ascii="Arial" w:hAnsi="Arial" w:cs="Arial"/>
        </w:rPr>
        <w:t xml:space="preserve"> funding</w:t>
      </w:r>
      <w:r w:rsidR="00DE0F41" w:rsidRPr="006978F5">
        <w:rPr>
          <w:rFonts w:ascii="Arial" w:hAnsi="Arial" w:cs="Arial"/>
        </w:rPr>
        <w:t xml:space="preserve"> for</w:t>
      </w:r>
      <w:r w:rsidR="008A1C82" w:rsidRPr="006978F5">
        <w:rPr>
          <w:rFonts w:ascii="Arial" w:hAnsi="Arial" w:cs="Arial"/>
        </w:rPr>
        <w:t xml:space="preserve"> business rates</w:t>
      </w:r>
      <w:r w:rsidR="00EE681E" w:rsidRPr="006978F5">
        <w:rPr>
          <w:rFonts w:ascii="Arial" w:hAnsi="Arial" w:cs="Arial"/>
        </w:rPr>
        <w:t xml:space="preserve"> </w:t>
      </w:r>
      <w:r w:rsidR="00DE0F41" w:rsidRPr="004F65C2">
        <w:rPr>
          <w:rFonts w:ascii="Arial" w:hAnsi="Arial" w:cs="Arial"/>
        </w:rPr>
        <w:t>which are included</w:t>
      </w:r>
      <w:r w:rsidR="008A1C82" w:rsidRPr="004F65C2">
        <w:rPr>
          <w:rFonts w:ascii="Arial" w:hAnsi="Arial" w:cs="Arial"/>
        </w:rPr>
        <w:t xml:space="preserve"> in the budget shares</w:t>
      </w:r>
      <w:r w:rsidR="008A1C82" w:rsidRPr="006978F5">
        <w:rPr>
          <w:rFonts w:ascii="Arial" w:hAnsi="Arial" w:cs="Arial"/>
        </w:rPr>
        <w:t>.</w:t>
      </w:r>
    </w:p>
    <w:p w14:paraId="54523005" w14:textId="77777777" w:rsidR="00CD7D28" w:rsidRPr="004F2235" w:rsidRDefault="00CD7D28" w:rsidP="00CD7D28">
      <w:pPr>
        <w:rPr>
          <w:rFonts w:ascii="Arial" w:hAnsi="Arial" w:cs="Arial"/>
          <w:highlight w:val="yellow"/>
        </w:rPr>
      </w:pPr>
    </w:p>
    <w:p w14:paraId="634F3C80" w14:textId="77777777" w:rsidR="00CD7D28" w:rsidRPr="001B64CC" w:rsidRDefault="00CD7D28" w:rsidP="00CD7D28">
      <w:pPr>
        <w:rPr>
          <w:rFonts w:ascii="Arial" w:hAnsi="Arial" w:cs="Arial"/>
        </w:rPr>
      </w:pPr>
      <w:r w:rsidRPr="001B64CC">
        <w:rPr>
          <w:rFonts w:ascii="Arial" w:hAnsi="Arial" w:cs="Arial"/>
        </w:rPr>
        <w:t>The maintained nursery schools also receive funding from the High Needs Block for places that are commissioned for children with special educational needs.</w:t>
      </w:r>
    </w:p>
    <w:p w14:paraId="391A0A9D" w14:textId="77777777" w:rsidR="00CD7D28" w:rsidRPr="001B64CC" w:rsidRDefault="00CD7D28" w:rsidP="008239D2">
      <w:pPr>
        <w:rPr>
          <w:rFonts w:ascii="Arial" w:hAnsi="Arial" w:cs="Arial"/>
        </w:rPr>
      </w:pPr>
    </w:p>
    <w:p w14:paraId="38B3B3F9" w14:textId="0B1B1193" w:rsidR="00CD7D28" w:rsidRDefault="008239D2" w:rsidP="008239D2">
      <w:pPr>
        <w:rPr>
          <w:rFonts w:ascii="Arial" w:hAnsi="Arial" w:cs="Arial"/>
        </w:rPr>
      </w:pPr>
      <w:r w:rsidRPr="001B64CC">
        <w:rPr>
          <w:rFonts w:ascii="Arial" w:hAnsi="Arial" w:cs="Arial"/>
        </w:rPr>
        <w:t xml:space="preserve">The DfE </w:t>
      </w:r>
      <w:r w:rsidR="00CD7D28" w:rsidRPr="001B64CC">
        <w:rPr>
          <w:rFonts w:ascii="Arial" w:hAnsi="Arial" w:cs="Arial"/>
        </w:rPr>
        <w:t xml:space="preserve">also </w:t>
      </w:r>
      <w:r w:rsidRPr="001B64CC">
        <w:rPr>
          <w:rFonts w:ascii="Arial" w:hAnsi="Arial" w:cs="Arial"/>
        </w:rPr>
        <w:t>provides local authorities with the following funding streams</w:t>
      </w:r>
      <w:r w:rsidR="008912F1" w:rsidRPr="001B64CC">
        <w:rPr>
          <w:rFonts w:ascii="Arial" w:hAnsi="Arial" w:cs="Arial"/>
        </w:rPr>
        <w:t xml:space="preserve"> for </w:t>
      </w:r>
      <w:r w:rsidR="00CD7D28" w:rsidRPr="001B64CC">
        <w:rPr>
          <w:rFonts w:ascii="Arial" w:hAnsi="Arial" w:cs="Arial"/>
        </w:rPr>
        <w:t xml:space="preserve">all </w:t>
      </w:r>
      <w:r w:rsidR="008912F1" w:rsidRPr="001B64CC">
        <w:rPr>
          <w:rFonts w:ascii="Arial" w:hAnsi="Arial" w:cs="Arial"/>
        </w:rPr>
        <w:t xml:space="preserve">early </w:t>
      </w:r>
      <w:proofErr w:type="gramStart"/>
      <w:r w:rsidR="008912F1" w:rsidRPr="001B64CC">
        <w:rPr>
          <w:rFonts w:ascii="Arial" w:hAnsi="Arial" w:cs="Arial"/>
        </w:rPr>
        <w:t>years</w:t>
      </w:r>
      <w:proofErr w:type="gramEnd"/>
      <w:r w:rsidR="008912F1" w:rsidRPr="001B64CC">
        <w:rPr>
          <w:rFonts w:ascii="Arial" w:hAnsi="Arial" w:cs="Arial"/>
        </w:rPr>
        <w:t xml:space="preserve"> providers</w:t>
      </w:r>
      <w:r w:rsidR="00B65755">
        <w:rPr>
          <w:rFonts w:ascii="Arial" w:hAnsi="Arial" w:cs="Arial"/>
        </w:rPr>
        <w:t>:</w:t>
      </w:r>
    </w:p>
    <w:p w14:paraId="0007A1FE" w14:textId="77777777" w:rsidR="00B65755" w:rsidRPr="00B65755" w:rsidRDefault="00B65755" w:rsidP="008239D2">
      <w:pPr>
        <w:rPr>
          <w:rFonts w:ascii="Arial" w:hAnsi="Arial" w:cs="Arial"/>
        </w:rPr>
      </w:pPr>
    </w:p>
    <w:bookmarkEnd w:id="1"/>
    <w:bookmarkEnd w:id="2"/>
    <w:p w14:paraId="346F46E0" w14:textId="54171E00" w:rsidR="003E0657" w:rsidRPr="003E0657" w:rsidRDefault="003E0657" w:rsidP="006D5652">
      <w:pPr>
        <w:pStyle w:val="NormalWeb"/>
        <w:numPr>
          <w:ilvl w:val="0"/>
          <w:numId w:val="4"/>
        </w:numPr>
        <w:shd w:val="clear" w:color="auto" w:fill="FFFFFF"/>
        <w:spacing w:before="0" w:beforeAutospacing="0" w:after="0" w:afterAutospacing="0"/>
        <w:rPr>
          <w:rFonts w:ascii="Arial" w:hAnsi="Arial" w:cs="Arial"/>
          <w:color w:val="0B0C0C"/>
        </w:rPr>
      </w:pPr>
      <w:r w:rsidRPr="003E0657">
        <w:rPr>
          <w:rFonts w:ascii="Arial" w:hAnsi="Arial" w:cs="Arial"/>
          <w:color w:val="0B0C0C"/>
        </w:rPr>
        <w:t>An hourly funding rate for children aged 9 months up to 2 years for the eligible working parent entitlement</w:t>
      </w:r>
    </w:p>
    <w:p w14:paraId="3E95BCFB" w14:textId="6BFE1FFE" w:rsidR="00D014C1" w:rsidRDefault="00D014C1" w:rsidP="006D5652">
      <w:pPr>
        <w:numPr>
          <w:ilvl w:val="0"/>
          <w:numId w:val="4"/>
        </w:numPr>
        <w:shd w:val="clear" w:color="auto" w:fill="FFFFFF"/>
        <w:spacing w:after="75"/>
        <w:rPr>
          <w:rFonts w:ascii="Arial" w:hAnsi="Arial" w:cs="Arial"/>
          <w:color w:val="0B0C0C"/>
        </w:rPr>
      </w:pPr>
      <w:r>
        <w:rPr>
          <w:rFonts w:ascii="Arial" w:hAnsi="Arial" w:cs="Arial"/>
          <w:color w:val="0B0C0C"/>
        </w:rPr>
        <w:t xml:space="preserve">An hourly funding rate for both 2-year-old entitlements which will be the same for </w:t>
      </w:r>
      <w:r w:rsidR="00D71C61">
        <w:rPr>
          <w:rFonts w:ascii="Arial" w:hAnsi="Arial" w:cs="Arial"/>
          <w:color w:val="0B0C0C"/>
        </w:rPr>
        <w:t>Early Learning</w:t>
      </w:r>
      <w:r>
        <w:rPr>
          <w:rFonts w:ascii="Arial" w:hAnsi="Arial" w:cs="Arial"/>
          <w:color w:val="0B0C0C"/>
        </w:rPr>
        <w:t xml:space="preserve"> 2-year-olds</w:t>
      </w:r>
      <w:r w:rsidR="00D71C61">
        <w:rPr>
          <w:rFonts w:ascii="Arial" w:hAnsi="Arial" w:cs="Arial"/>
          <w:color w:val="0B0C0C"/>
        </w:rPr>
        <w:t xml:space="preserve"> </w:t>
      </w:r>
      <w:r w:rsidR="00D71C61" w:rsidRPr="002E1825">
        <w:rPr>
          <w:rFonts w:ascii="Arial" w:hAnsi="Arial" w:cs="Arial"/>
        </w:rPr>
        <w:t>(formerly FRAS/disadvantaged)</w:t>
      </w:r>
      <w:r>
        <w:rPr>
          <w:rFonts w:ascii="Arial" w:hAnsi="Arial" w:cs="Arial"/>
          <w:color w:val="0B0C0C"/>
        </w:rPr>
        <w:t xml:space="preserve"> and eligible working parents of 2-year-olds</w:t>
      </w:r>
    </w:p>
    <w:p w14:paraId="7FE4C277" w14:textId="4981EA2A" w:rsidR="00D014C1" w:rsidRDefault="00D014C1" w:rsidP="006D5652">
      <w:pPr>
        <w:numPr>
          <w:ilvl w:val="0"/>
          <w:numId w:val="4"/>
        </w:numPr>
        <w:shd w:val="clear" w:color="auto" w:fill="FFFFFF"/>
        <w:spacing w:after="75"/>
        <w:rPr>
          <w:rFonts w:ascii="Arial" w:hAnsi="Arial" w:cs="Arial"/>
          <w:color w:val="0B0C0C"/>
        </w:rPr>
      </w:pPr>
      <w:r>
        <w:rPr>
          <w:rFonts w:ascii="Arial" w:hAnsi="Arial" w:cs="Arial"/>
          <w:color w:val="0B0C0C"/>
        </w:rPr>
        <w:t>An hourly funding rate for 3 and 4-year-olds for the universal and additional hours entitlements</w:t>
      </w:r>
    </w:p>
    <w:p w14:paraId="6871E494" w14:textId="77777777" w:rsidR="008239D2" w:rsidRPr="00D014C1" w:rsidRDefault="008239D2" w:rsidP="006D5652">
      <w:pPr>
        <w:numPr>
          <w:ilvl w:val="0"/>
          <w:numId w:val="4"/>
        </w:numPr>
        <w:rPr>
          <w:rFonts w:ascii="Arial" w:hAnsi="Arial" w:cs="Arial"/>
        </w:rPr>
      </w:pPr>
      <w:r w:rsidRPr="00D014C1">
        <w:rPr>
          <w:rFonts w:ascii="Arial" w:hAnsi="Arial" w:cs="Arial"/>
        </w:rPr>
        <w:t>Early Years Pupil Premium</w:t>
      </w:r>
    </w:p>
    <w:p w14:paraId="745AE39E" w14:textId="0FFDDDC2" w:rsidR="008239D2" w:rsidRPr="00D014C1" w:rsidRDefault="008239D2" w:rsidP="006D5652">
      <w:pPr>
        <w:numPr>
          <w:ilvl w:val="0"/>
          <w:numId w:val="4"/>
        </w:numPr>
        <w:rPr>
          <w:rFonts w:ascii="Arial" w:hAnsi="Arial" w:cs="Arial"/>
        </w:rPr>
      </w:pPr>
      <w:r w:rsidRPr="00D014C1">
        <w:rPr>
          <w:rFonts w:ascii="Arial" w:hAnsi="Arial" w:cs="Arial"/>
        </w:rPr>
        <w:t>Disability Access Fund</w:t>
      </w:r>
    </w:p>
    <w:p w14:paraId="19310597" w14:textId="08B0287B" w:rsidR="005A47DF" w:rsidRPr="004F2235" w:rsidRDefault="005A47DF" w:rsidP="005A47DF">
      <w:pPr>
        <w:rPr>
          <w:rFonts w:ascii="Arial" w:hAnsi="Arial" w:cs="Arial"/>
          <w:highlight w:val="yellow"/>
        </w:rPr>
      </w:pPr>
    </w:p>
    <w:p w14:paraId="0B3DFC3F" w14:textId="77777777" w:rsidR="00A043A6" w:rsidRPr="00D014C1" w:rsidRDefault="005A47DF" w:rsidP="00A043A6">
      <w:pPr>
        <w:rPr>
          <w:rFonts w:ascii="Arial" w:hAnsi="Arial" w:cs="Arial"/>
        </w:rPr>
      </w:pPr>
      <w:r w:rsidRPr="00D014C1">
        <w:rPr>
          <w:rFonts w:ascii="Arial" w:hAnsi="Arial" w:cs="Arial"/>
        </w:rPr>
        <w:t xml:space="preserve">These funding streams are all funded </w:t>
      </w:r>
      <w:r w:rsidR="003C7BD3" w:rsidRPr="00D014C1">
        <w:rPr>
          <w:rFonts w:ascii="Arial" w:hAnsi="Arial" w:cs="Arial"/>
        </w:rPr>
        <w:t xml:space="preserve">outside of the budget share </w:t>
      </w:r>
      <w:r w:rsidRPr="00D014C1">
        <w:rPr>
          <w:rFonts w:ascii="Arial" w:hAnsi="Arial" w:cs="Arial"/>
        </w:rPr>
        <w:t>via Services for Young Children (</w:t>
      </w:r>
      <w:proofErr w:type="spellStart"/>
      <w:r w:rsidRPr="00D014C1">
        <w:rPr>
          <w:rFonts w:ascii="Arial" w:hAnsi="Arial" w:cs="Arial"/>
        </w:rPr>
        <w:t>SfYC</w:t>
      </w:r>
      <w:proofErr w:type="spellEnd"/>
      <w:r w:rsidRPr="00D014C1">
        <w:rPr>
          <w:rFonts w:ascii="Arial" w:hAnsi="Arial" w:cs="Arial"/>
        </w:rPr>
        <w:t>).</w:t>
      </w:r>
      <w:r w:rsidR="003C7BD3" w:rsidRPr="00D014C1">
        <w:rPr>
          <w:rFonts w:ascii="Arial" w:hAnsi="Arial" w:cs="Arial"/>
        </w:rPr>
        <w:t xml:space="preserve">  MNS will receive a separate funding statement from </w:t>
      </w:r>
      <w:proofErr w:type="spellStart"/>
      <w:r w:rsidR="003C7BD3" w:rsidRPr="00D014C1">
        <w:rPr>
          <w:rFonts w:ascii="Arial" w:hAnsi="Arial" w:cs="Arial"/>
        </w:rPr>
        <w:t>SfYC</w:t>
      </w:r>
      <w:proofErr w:type="spellEnd"/>
      <w:r w:rsidR="003C7BD3" w:rsidRPr="00D014C1">
        <w:rPr>
          <w:rFonts w:ascii="Arial" w:hAnsi="Arial" w:cs="Arial"/>
        </w:rPr>
        <w:t xml:space="preserve"> by 31 March for these elements of funding.</w:t>
      </w:r>
    </w:p>
    <w:p w14:paraId="5496C414" w14:textId="77777777" w:rsidR="00A043A6" w:rsidRPr="004F2235" w:rsidRDefault="00A043A6" w:rsidP="00A043A6">
      <w:pPr>
        <w:rPr>
          <w:rFonts w:ascii="Arial" w:hAnsi="Arial" w:cs="Arial"/>
          <w:highlight w:val="yellow"/>
        </w:rPr>
      </w:pPr>
    </w:p>
    <w:p w14:paraId="5FB6BB26" w14:textId="77777777" w:rsidR="00987D22" w:rsidRPr="0063590A" w:rsidRDefault="00987D22" w:rsidP="008239D2">
      <w:pPr>
        <w:rPr>
          <w:rFonts w:ascii="Arial" w:hAnsi="Arial" w:cs="Arial"/>
        </w:rPr>
      </w:pPr>
    </w:p>
    <w:p w14:paraId="2D1C0F3A" w14:textId="27B06DCE" w:rsidR="00B65445" w:rsidRPr="0063590A" w:rsidRDefault="00B65445" w:rsidP="00B65445">
      <w:pPr>
        <w:rPr>
          <w:rFonts w:ascii="Arial" w:hAnsi="Arial" w:cs="Arial"/>
        </w:rPr>
      </w:pPr>
      <w:r w:rsidRPr="0063590A">
        <w:rPr>
          <w:rFonts w:ascii="Arial" w:hAnsi="Arial" w:cs="Arial"/>
        </w:rPr>
        <w:t xml:space="preserve">The funding local authorities receive is calculated by the DfE using an Early Years National Funding Formula.  Local authorities are still able to set a locally agreed funding formula, using a base rate and prescribed supplements, to pass the funding to their early years providers. </w:t>
      </w:r>
    </w:p>
    <w:p w14:paraId="496CEB2D" w14:textId="77777777" w:rsidR="008D733D" w:rsidRPr="0063590A" w:rsidRDefault="008D733D" w:rsidP="008239D2">
      <w:pPr>
        <w:rPr>
          <w:rFonts w:ascii="Arial" w:hAnsi="Arial" w:cs="Arial"/>
        </w:rPr>
      </w:pPr>
    </w:p>
    <w:p w14:paraId="7286FAC8" w14:textId="77777777" w:rsidR="008D733D" w:rsidRPr="0063590A" w:rsidRDefault="008D733D" w:rsidP="008239D2">
      <w:pPr>
        <w:rPr>
          <w:rFonts w:ascii="Arial" w:hAnsi="Arial" w:cs="Arial"/>
        </w:rPr>
      </w:pPr>
      <w:r w:rsidRPr="0063590A">
        <w:rPr>
          <w:rFonts w:ascii="Arial" w:hAnsi="Arial" w:cs="Arial"/>
        </w:rPr>
        <w:t>Further information about the Early Years entitlements can be found in the Operational Guide:</w:t>
      </w:r>
    </w:p>
    <w:p w14:paraId="3F4FC64A" w14:textId="77777777" w:rsidR="004D333E" w:rsidRPr="00022DE0" w:rsidRDefault="004D333E" w:rsidP="002E0F9E">
      <w:pPr>
        <w:rPr>
          <w:rFonts w:ascii="Arial" w:hAnsi="Arial" w:cs="Arial"/>
        </w:rPr>
      </w:pPr>
    </w:p>
    <w:p w14:paraId="40CF2582" w14:textId="58762EAD" w:rsidR="00E17C1C" w:rsidRDefault="00272BCE" w:rsidP="002E0F9E">
      <w:hyperlink r:id="rId15" w:history="1">
        <w:r w:rsidRPr="00272BCE">
          <w:rPr>
            <w:rStyle w:val="Hyperlink"/>
          </w:rPr>
          <w:t>Early years entitlements: local authority funding operational guide 2026 to 2027 - GOV.UK</w:t>
        </w:r>
      </w:hyperlink>
    </w:p>
    <w:p w14:paraId="50FCC8A7" w14:textId="77777777" w:rsidR="002B386F" w:rsidRDefault="002B386F" w:rsidP="002E0F9E"/>
    <w:p w14:paraId="040A6300" w14:textId="77777777" w:rsidR="002B386F" w:rsidRDefault="002B386F" w:rsidP="002E0F9E"/>
    <w:p w14:paraId="03CF500B" w14:textId="77777777" w:rsidR="002B386F" w:rsidRDefault="002B386F" w:rsidP="002E0F9E"/>
    <w:p w14:paraId="4A4D508E" w14:textId="77777777" w:rsidR="002B386F" w:rsidRDefault="002B386F" w:rsidP="002E0F9E"/>
    <w:p w14:paraId="2160DD74" w14:textId="77777777" w:rsidR="002B386F" w:rsidRDefault="002B386F" w:rsidP="002E0F9E"/>
    <w:p w14:paraId="036E423D" w14:textId="77777777" w:rsidR="00272BCE" w:rsidRPr="001D0F8E" w:rsidRDefault="00272BCE" w:rsidP="002E0F9E">
      <w:pPr>
        <w:rPr>
          <w:rStyle w:val="Hyperlink"/>
          <w:rFonts w:ascii="Arial" w:hAnsi="Arial" w:cs="Arial"/>
        </w:rPr>
      </w:pPr>
    </w:p>
    <w:p w14:paraId="7FE9C975" w14:textId="0DFD40E0" w:rsidR="000039C7" w:rsidRPr="001D0F8E" w:rsidRDefault="00822557" w:rsidP="002E0F9E">
      <w:pPr>
        <w:rPr>
          <w:rFonts w:ascii="Arial" w:hAnsi="Arial" w:cs="Arial"/>
          <w:b/>
        </w:rPr>
      </w:pPr>
      <w:r w:rsidRPr="001D0F8E">
        <w:rPr>
          <w:rFonts w:ascii="Arial" w:hAnsi="Arial" w:cs="Arial"/>
          <w:b/>
        </w:rPr>
        <w:lastRenderedPageBreak/>
        <w:t>Changes for 20</w:t>
      </w:r>
      <w:r w:rsidR="00BE0336" w:rsidRPr="001D0F8E">
        <w:rPr>
          <w:rFonts w:ascii="Arial" w:hAnsi="Arial" w:cs="Arial"/>
          <w:b/>
        </w:rPr>
        <w:t>2</w:t>
      </w:r>
      <w:r w:rsidR="00272BCE">
        <w:rPr>
          <w:rFonts w:ascii="Arial" w:hAnsi="Arial" w:cs="Arial"/>
          <w:b/>
        </w:rPr>
        <w:t>6</w:t>
      </w:r>
      <w:r w:rsidR="001D0F8E" w:rsidRPr="001D0F8E">
        <w:rPr>
          <w:rFonts w:ascii="Arial" w:hAnsi="Arial" w:cs="Arial"/>
          <w:b/>
        </w:rPr>
        <w:t>/2</w:t>
      </w:r>
      <w:r w:rsidR="00272BCE">
        <w:rPr>
          <w:rFonts w:ascii="Arial" w:hAnsi="Arial" w:cs="Arial"/>
          <w:b/>
        </w:rPr>
        <w:t>7</w:t>
      </w:r>
      <w:r w:rsidRPr="001D0F8E">
        <w:rPr>
          <w:rFonts w:ascii="Arial" w:hAnsi="Arial" w:cs="Arial"/>
          <w:b/>
        </w:rPr>
        <w:t xml:space="preserve"> Budget Shares</w:t>
      </w:r>
    </w:p>
    <w:p w14:paraId="3F53FBA7" w14:textId="77777777" w:rsidR="00E409AE" w:rsidRPr="004F2235" w:rsidRDefault="00E409AE" w:rsidP="005A47DF">
      <w:pPr>
        <w:rPr>
          <w:rFonts w:ascii="Arial" w:hAnsi="Arial" w:cs="Arial"/>
          <w:highlight w:val="yellow"/>
        </w:rPr>
      </w:pPr>
    </w:p>
    <w:p w14:paraId="46D04781" w14:textId="652C4989" w:rsidR="00E409AE" w:rsidRDefault="00B673FC" w:rsidP="006D5652">
      <w:pPr>
        <w:numPr>
          <w:ilvl w:val="0"/>
          <w:numId w:val="8"/>
        </w:numPr>
        <w:rPr>
          <w:rFonts w:ascii="Arial" w:hAnsi="Arial" w:cs="Arial"/>
        </w:rPr>
      </w:pPr>
      <w:r w:rsidRPr="00B16C86">
        <w:rPr>
          <w:rFonts w:ascii="Arial" w:hAnsi="Arial" w:cs="Arial"/>
        </w:rPr>
        <w:t xml:space="preserve">The pre-school diagnostic funding rate has been increased by </w:t>
      </w:r>
      <w:r w:rsidR="00374A05" w:rsidRPr="00B16C86">
        <w:rPr>
          <w:rFonts w:ascii="Arial" w:hAnsi="Arial" w:cs="Arial"/>
        </w:rPr>
        <w:t>2.</w:t>
      </w:r>
      <w:r w:rsidR="0043153A" w:rsidRPr="00B16C86">
        <w:rPr>
          <w:rFonts w:ascii="Arial" w:hAnsi="Arial" w:cs="Arial"/>
        </w:rPr>
        <w:t>1</w:t>
      </w:r>
      <w:r w:rsidRPr="00B16C86">
        <w:rPr>
          <w:rFonts w:ascii="Arial" w:hAnsi="Arial" w:cs="Arial"/>
        </w:rPr>
        <w:t>% from £</w:t>
      </w:r>
      <w:r w:rsidR="005147E8" w:rsidRPr="00B16C86">
        <w:rPr>
          <w:rFonts w:ascii="Arial" w:hAnsi="Arial" w:cs="Arial"/>
        </w:rPr>
        <w:t>14,</w:t>
      </w:r>
      <w:r w:rsidR="001F2176" w:rsidRPr="00B16C86">
        <w:rPr>
          <w:rFonts w:ascii="Arial" w:hAnsi="Arial" w:cs="Arial"/>
        </w:rPr>
        <w:t>894</w:t>
      </w:r>
      <w:r w:rsidRPr="00B16C86">
        <w:rPr>
          <w:rFonts w:ascii="Arial" w:hAnsi="Arial" w:cs="Arial"/>
        </w:rPr>
        <w:t xml:space="preserve"> to £1</w:t>
      </w:r>
      <w:r w:rsidR="0043153A" w:rsidRPr="00B16C86">
        <w:rPr>
          <w:rFonts w:ascii="Arial" w:hAnsi="Arial" w:cs="Arial"/>
        </w:rPr>
        <w:t>5</w:t>
      </w:r>
      <w:r w:rsidRPr="00B16C86">
        <w:rPr>
          <w:rFonts w:ascii="Arial" w:hAnsi="Arial" w:cs="Arial"/>
        </w:rPr>
        <w:t>,</w:t>
      </w:r>
      <w:r w:rsidR="0043153A" w:rsidRPr="00B16C86">
        <w:rPr>
          <w:rFonts w:ascii="Arial" w:hAnsi="Arial" w:cs="Arial"/>
        </w:rPr>
        <w:t>207</w:t>
      </w:r>
      <w:r w:rsidRPr="00B16C86">
        <w:rPr>
          <w:rFonts w:ascii="Arial" w:hAnsi="Arial" w:cs="Arial"/>
        </w:rPr>
        <w:t xml:space="preserve"> per place.</w:t>
      </w:r>
    </w:p>
    <w:p w14:paraId="476646BE" w14:textId="77777777" w:rsidR="006564E3" w:rsidRPr="00B16C86" w:rsidRDefault="006564E3" w:rsidP="006564E3">
      <w:pPr>
        <w:ind w:left="720"/>
        <w:rPr>
          <w:rFonts w:ascii="Arial" w:hAnsi="Arial" w:cs="Arial"/>
        </w:rPr>
      </w:pPr>
    </w:p>
    <w:p w14:paraId="33F52A03" w14:textId="75C38236" w:rsidR="00DE534F" w:rsidRDefault="00D57A99" w:rsidP="006D5652">
      <w:pPr>
        <w:pStyle w:val="NormalWeb"/>
        <w:numPr>
          <w:ilvl w:val="0"/>
          <w:numId w:val="8"/>
        </w:numPr>
        <w:shd w:val="clear" w:color="auto" w:fill="FFFFFF"/>
        <w:spacing w:before="0" w:beforeAutospacing="0" w:after="150" w:afterAutospacing="0"/>
        <w:rPr>
          <w:rFonts w:ascii="Arial" w:hAnsi="Arial" w:cs="Arial"/>
          <w:color w:val="0B0C0C"/>
        </w:rPr>
      </w:pPr>
      <w:r>
        <w:rPr>
          <w:rFonts w:ascii="Arial" w:hAnsi="Arial" w:cs="Arial"/>
          <w:color w:val="0B0C0C"/>
        </w:rPr>
        <w:t>C</w:t>
      </w:r>
      <w:r w:rsidR="00DE534F">
        <w:rPr>
          <w:rFonts w:ascii="Arial" w:hAnsi="Arial" w:cs="Arial"/>
          <w:color w:val="0B0C0C"/>
        </w:rPr>
        <w:t>onfirmation of an increased minimum pass-through requirement for local authorities in 2026 to 2027 – the minimum pass-through rate will increase from 96% to 97%</w:t>
      </w:r>
    </w:p>
    <w:p w14:paraId="29E5D541" w14:textId="77777777" w:rsidR="00610107" w:rsidRPr="00610107" w:rsidRDefault="00610107" w:rsidP="00610107">
      <w:pPr>
        <w:numPr>
          <w:ilvl w:val="0"/>
          <w:numId w:val="8"/>
        </w:numPr>
        <w:spacing w:before="100" w:beforeAutospacing="1" w:after="100" w:afterAutospacing="1"/>
        <w:rPr>
          <w:rFonts w:ascii="Arial" w:hAnsi="Arial" w:cs="Arial"/>
          <w:color w:val="0B0C0C"/>
        </w:rPr>
      </w:pPr>
      <w:r w:rsidRPr="00610107">
        <w:rPr>
          <w:rFonts w:ascii="Arial" w:hAnsi="Arial" w:cs="Arial"/>
          <w:color w:val="0B0C0C"/>
        </w:rPr>
        <w:t>Top-up funding has previously been provided to ensure the hourly base rate that MNS will receive is above the DfE prescribed minimum hourly rate (i.e. the inflated 16/17 protected hourly rate). Due to increases in national funding rates, the rate is now above the historic local rates no MNS requires top-up funding protection therefore this section has been removed from the budget share.</w:t>
      </w:r>
    </w:p>
    <w:p w14:paraId="7132D5AF" w14:textId="77777777" w:rsidR="00610107" w:rsidRPr="00610107" w:rsidRDefault="00610107" w:rsidP="00610107">
      <w:pPr>
        <w:numPr>
          <w:ilvl w:val="0"/>
          <w:numId w:val="8"/>
        </w:numPr>
        <w:spacing w:before="100" w:beforeAutospacing="1" w:after="100" w:afterAutospacing="1"/>
        <w:rPr>
          <w:rFonts w:ascii="Arial" w:hAnsi="Arial" w:cs="Arial"/>
          <w:color w:val="0B0C0C"/>
        </w:rPr>
      </w:pPr>
      <w:r w:rsidRPr="00610107">
        <w:rPr>
          <w:rFonts w:ascii="Arial" w:hAnsi="Arial" w:cs="Arial"/>
          <w:color w:val="0B0C0C"/>
        </w:rPr>
        <w:t>Funding provided through specific grants paid in previous years has been rolled into the national entitlement hourly base rates. This change has been made by the DfE to streamline the approach to funding providers.</w:t>
      </w:r>
    </w:p>
    <w:p w14:paraId="1462D7DF" w14:textId="15D0B6E8" w:rsidR="005A47DF" w:rsidRPr="009F6964" w:rsidRDefault="00610107" w:rsidP="009F6964">
      <w:pPr>
        <w:numPr>
          <w:ilvl w:val="0"/>
          <w:numId w:val="8"/>
        </w:numPr>
        <w:spacing w:before="100" w:beforeAutospacing="1" w:after="100" w:afterAutospacing="1"/>
        <w:rPr>
          <w:rFonts w:ascii="Arial" w:hAnsi="Arial" w:cs="Arial"/>
          <w:color w:val="0B0C0C"/>
        </w:rPr>
      </w:pPr>
      <w:r w:rsidRPr="00610107">
        <w:rPr>
          <w:rFonts w:ascii="Arial" w:hAnsi="Arial" w:cs="Arial"/>
          <w:color w:val="0B0C0C"/>
        </w:rPr>
        <w:t>The MNS lump sum has been increased to take account of the changes made and ensure there is no shortfall compared to previous years funding.</w:t>
      </w:r>
    </w:p>
    <w:p w14:paraId="4072A4BE" w14:textId="77777777" w:rsidR="007E48A5" w:rsidRPr="004F2235" w:rsidRDefault="007E48A5" w:rsidP="00385A30">
      <w:pPr>
        <w:rPr>
          <w:rFonts w:ascii="Arial" w:hAnsi="Arial" w:cs="Arial"/>
          <w:highlight w:val="yellow"/>
        </w:rPr>
      </w:pPr>
    </w:p>
    <w:p w14:paraId="0926F04F" w14:textId="77777777" w:rsidR="009512FE" w:rsidRPr="004F2235" w:rsidRDefault="009512FE" w:rsidP="001924A6">
      <w:pPr>
        <w:ind w:left="720"/>
        <w:rPr>
          <w:rFonts w:ascii="Arial" w:hAnsi="Arial" w:cs="Arial"/>
          <w:highlight w:val="yellow"/>
        </w:rPr>
      </w:pPr>
    </w:p>
    <w:p w14:paraId="35DDADAA" w14:textId="77777777" w:rsidR="009512FE" w:rsidRPr="004F2235" w:rsidRDefault="009512FE" w:rsidP="001924A6">
      <w:pPr>
        <w:ind w:left="720"/>
        <w:rPr>
          <w:rFonts w:ascii="Arial" w:hAnsi="Arial" w:cs="Arial"/>
          <w:highlight w:val="yellow"/>
        </w:rPr>
      </w:pPr>
    </w:p>
    <w:p w14:paraId="145C179F" w14:textId="77777777" w:rsidR="00F00C6E" w:rsidRPr="004F2235" w:rsidRDefault="008174AD" w:rsidP="002E0F9E">
      <w:pPr>
        <w:rPr>
          <w:rFonts w:ascii="Arial" w:hAnsi="Arial" w:cs="Arial"/>
          <w:b/>
          <w:highlight w:val="yellow"/>
        </w:rPr>
      </w:pPr>
      <w:bookmarkStart w:id="3" w:name="prediagnost"/>
      <w:bookmarkEnd w:id="3"/>
      <w:r w:rsidRPr="004F2235">
        <w:rPr>
          <w:highlight w:val="yellow"/>
        </w:rPr>
        <w:br w:type="page"/>
      </w:r>
      <w:r w:rsidR="00F00C6E" w:rsidRPr="00306348">
        <w:rPr>
          <w:rFonts w:ascii="Arial" w:hAnsi="Arial" w:cs="Arial"/>
          <w:b/>
        </w:rPr>
        <w:lastRenderedPageBreak/>
        <w:t>Nursery School Funding</w:t>
      </w:r>
    </w:p>
    <w:p w14:paraId="2C02DF77" w14:textId="77777777" w:rsidR="00862BCD" w:rsidRPr="004F2235" w:rsidRDefault="00862BCD" w:rsidP="002E0F9E">
      <w:pPr>
        <w:rPr>
          <w:rFonts w:ascii="Arial" w:hAnsi="Arial" w:cs="Arial"/>
          <w:highlight w:val="yellow"/>
        </w:rPr>
      </w:pPr>
    </w:p>
    <w:p w14:paraId="0543B49F" w14:textId="77777777" w:rsidR="002E0F9E" w:rsidRPr="004F2235" w:rsidRDefault="002E0F9E" w:rsidP="002E0F9E">
      <w:pPr>
        <w:rPr>
          <w:rFonts w:ascii="Arial" w:hAnsi="Arial" w:cs="Arial"/>
          <w:highlight w:val="yellow"/>
        </w:rPr>
      </w:pPr>
    </w:p>
    <w:p w14:paraId="1174E9D1" w14:textId="77777777" w:rsidR="004436F1" w:rsidRPr="00306348" w:rsidRDefault="00DB5E0A" w:rsidP="002E0F9E">
      <w:pPr>
        <w:rPr>
          <w:rFonts w:ascii="Arial" w:hAnsi="Arial" w:cs="Arial"/>
          <w:b/>
        </w:rPr>
      </w:pPr>
      <w:r w:rsidRPr="00306348">
        <w:rPr>
          <w:rFonts w:ascii="Arial" w:hAnsi="Arial" w:cs="Arial"/>
          <w:b/>
        </w:rPr>
        <w:t>1)</w:t>
      </w:r>
      <w:r w:rsidRPr="00306348">
        <w:rPr>
          <w:rFonts w:ascii="Arial" w:hAnsi="Arial" w:cs="Arial"/>
          <w:b/>
        </w:rPr>
        <w:tab/>
      </w:r>
      <w:r w:rsidR="004436F1" w:rsidRPr="00306348">
        <w:rPr>
          <w:rFonts w:ascii="Arial" w:hAnsi="Arial" w:cs="Arial"/>
          <w:b/>
        </w:rPr>
        <w:t>Pre</w:t>
      </w:r>
      <w:r w:rsidR="00733B6E" w:rsidRPr="00306348">
        <w:rPr>
          <w:rFonts w:ascii="Arial" w:hAnsi="Arial" w:cs="Arial"/>
          <w:b/>
        </w:rPr>
        <w:t>-</w:t>
      </w:r>
      <w:r w:rsidR="004436F1" w:rsidRPr="00306348">
        <w:rPr>
          <w:rFonts w:ascii="Arial" w:hAnsi="Arial" w:cs="Arial"/>
          <w:b/>
        </w:rPr>
        <w:t>School Diagnostic Funding</w:t>
      </w:r>
    </w:p>
    <w:p w14:paraId="4D3AB74A" w14:textId="77777777" w:rsidR="004436F1" w:rsidRPr="00306348" w:rsidRDefault="004436F1" w:rsidP="002E0F9E">
      <w:pPr>
        <w:rPr>
          <w:rFonts w:ascii="Arial" w:hAnsi="Arial" w:cs="Arial"/>
        </w:rPr>
      </w:pPr>
    </w:p>
    <w:p w14:paraId="60966CD8" w14:textId="77777777" w:rsidR="004436F1" w:rsidRPr="00306348" w:rsidRDefault="001C2876" w:rsidP="002E0F9E">
      <w:pPr>
        <w:rPr>
          <w:rFonts w:ascii="Arial" w:hAnsi="Arial" w:cs="Arial"/>
          <w:spacing w:val="1"/>
        </w:rPr>
      </w:pPr>
      <w:r w:rsidRPr="00306348">
        <w:rPr>
          <w:rFonts w:ascii="Arial" w:hAnsi="Arial" w:cs="Arial"/>
          <w:spacing w:val="1"/>
        </w:rPr>
        <w:t>The budget shares show</w:t>
      </w:r>
      <w:r w:rsidR="004436F1" w:rsidRPr="00306348">
        <w:rPr>
          <w:rFonts w:ascii="Arial" w:hAnsi="Arial" w:cs="Arial"/>
          <w:spacing w:val="1"/>
        </w:rPr>
        <w:t xml:space="preserve"> the number of places that have been commissioned </w:t>
      </w:r>
      <w:r w:rsidRPr="00306348">
        <w:rPr>
          <w:rFonts w:ascii="Arial" w:hAnsi="Arial" w:cs="Arial"/>
          <w:spacing w:val="1"/>
        </w:rPr>
        <w:t>specifically for children with Special Education N</w:t>
      </w:r>
      <w:r w:rsidR="004436F1" w:rsidRPr="00306348">
        <w:rPr>
          <w:rFonts w:ascii="Arial" w:hAnsi="Arial" w:cs="Arial"/>
          <w:spacing w:val="1"/>
        </w:rPr>
        <w:t>eeds</w:t>
      </w:r>
      <w:r w:rsidRPr="00306348">
        <w:rPr>
          <w:rFonts w:ascii="Arial" w:hAnsi="Arial" w:cs="Arial"/>
          <w:spacing w:val="1"/>
        </w:rPr>
        <w:t xml:space="preserve"> (SEN)</w:t>
      </w:r>
      <w:r w:rsidR="004436F1" w:rsidRPr="00306348">
        <w:rPr>
          <w:rFonts w:ascii="Arial" w:hAnsi="Arial" w:cs="Arial"/>
          <w:spacing w:val="1"/>
        </w:rPr>
        <w:t xml:space="preserve">. </w:t>
      </w:r>
    </w:p>
    <w:p w14:paraId="05DA87F1" w14:textId="77777777" w:rsidR="002E0F9E" w:rsidRPr="00306348" w:rsidRDefault="002E0F9E" w:rsidP="002E0F9E">
      <w:pPr>
        <w:rPr>
          <w:rFonts w:ascii="Arial" w:hAnsi="Arial" w:cs="Arial"/>
          <w:spacing w:val="1"/>
        </w:rPr>
      </w:pPr>
    </w:p>
    <w:p w14:paraId="2B9DEA7D" w14:textId="4BEDF96D" w:rsidR="004436F1" w:rsidRPr="00306348" w:rsidRDefault="004436F1" w:rsidP="002E0F9E">
      <w:pPr>
        <w:rPr>
          <w:rFonts w:ascii="Arial" w:hAnsi="Arial" w:cs="Arial"/>
          <w:spacing w:val="1"/>
        </w:rPr>
      </w:pPr>
      <w:r w:rsidRPr="00306348">
        <w:rPr>
          <w:rFonts w:ascii="Arial" w:hAnsi="Arial" w:cs="Arial"/>
          <w:spacing w:val="1"/>
        </w:rPr>
        <w:t>Schools with a Pre-</w:t>
      </w:r>
      <w:r w:rsidR="00854880" w:rsidRPr="00306348">
        <w:rPr>
          <w:rFonts w:ascii="Arial" w:hAnsi="Arial" w:cs="Arial"/>
          <w:spacing w:val="1"/>
        </w:rPr>
        <w:t>S</w:t>
      </w:r>
      <w:r w:rsidRPr="00306348">
        <w:rPr>
          <w:rFonts w:ascii="Arial" w:hAnsi="Arial" w:cs="Arial"/>
          <w:spacing w:val="1"/>
        </w:rPr>
        <w:t>chool</w:t>
      </w:r>
      <w:r w:rsidR="001C2876" w:rsidRPr="00306348">
        <w:rPr>
          <w:rFonts w:ascii="Arial" w:hAnsi="Arial" w:cs="Arial"/>
          <w:spacing w:val="1"/>
        </w:rPr>
        <w:t xml:space="preserve"> Diagnostic Unit (PSDU) will </w:t>
      </w:r>
      <w:r w:rsidRPr="00306348">
        <w:rPr>
          <w:rFonts w:ascii="Arial" w:hAnsi="Arial" w:cs="Arial"/>
          <w:spacing w:val="1"/>
        </w:rPr>
        <w:t>receive an allocation of £1</w:t>
      </w:r>
      <w:r w:rsidR="001413DE">
        <w:rPr>
          <w:rFonts w:ascii="Arial" w:hAnsi="Arial" w:cs="Arial"/>
          <w:spacing w:val="1"/>
        </w:rPr>
        <w:t>5</w:t>
      </w:r>
      <w:r w:rsidRPr="00306348">
        <w:rPr>
          <w:rFonts w:ascii="Arial" w:hAnsi="Arial" w:cs="Arial"/>
          <w:spacing w:val="1"/>
        </w:rPr>
        <w:t>,</w:t>
      </w:r>
      <w:r w:rsidR="001413DE">
        <w:rPr>
          <w:rFonts w:ascii="Arial" w:hAnsi="Arial" w:cs="Arial"/>
          <w:spacing w:val="1"/>
        </w:rPr>
        <w:t>207</w:t>
      </w:r>
      <w:r w:rsidRPr="00306348">
        <w:rPr>
          <w:rFonts w:ascii="Arial" w:hAnsi="Arial" w:cs="Arial"/>
          <w:spacing w:val="1"/>
        </w:rPr>
        <w:t xml:space="preserve"> per agreed place.</w:t>
      </w:r>
    </w:p>
    <w:p w14:paraId="64399141" w14:textId="77777777" w:rsidR="002E0F9E" w:rsidRPr="004F2235" w:rsidRDefault="002E0F9E" w:rsidP="002E0F9E">
      <w:pPr>
        <w:rPr>
          <w:rFonts w:ascii="Arial" w:hAnsi="Arial" w:cs="Arial"/>
          <w:highlight w:val="yellow"/>
        </w:rPr>
      </w:pPr>
    </w:p>
    <w:p w14:paraId="0F864E45" w14:textId="77777777" w:rsidR="005C1470" w:rsidRPr="008E5E98" w:rsidRDefault="005C1470" w:rsidP="002E0F9E">
      <w:pPr>
        <w:rPr>
          <w:rFonts w:ascii="Arial" w:hAnsi="Arial" w:cs="Arial"/>
        </w:rPr>
      </w:pPr>
      <w:r w:rsidRPr="008E5E98">
        <w:rPr>
          <w:rFonts w:ascii="Arial" w:hAnsi="Arial" w:cs="Arial"/>
        </w:rPr>
        <w:t>These places are based on a</w:t>
      </w:r>
      <w:r w:rsidR="001B1F7C" w:rsidRPr="008E5E98">
        <w:rPr>
          <w:rFonts w:ascii="Arial" w:hAnsi="Arial" w:cs="Arial"/>
        </w:rPr>
        <w:t>n</w:t>
      </w:r>
      <w:r w:rsidRPr="008E5E98">
        <w:rPr>
          <w:rFonts w:ascii="Arial" w:hAnsi="Arial" w:cs="Arial"/>
        </w:rPr>
        <w:t xml:space="preserve"> FTE which is 25 hours a week</w:t>
      </w:r>
      <w:r w:rsidR="00733B6E" w:rsidRPr="008E5E98">
        <w:rPr>
          <w:rFonts w:ascii="Arial" w:hAnsi="Arial" w:cs="Arial"/>
        </w:rPr>
        <w:t xml:space="preserve"> as per school places</w:t>
      </w:r>
      <w:r w:rsidRPr="008E5E98">
        <w:rPr>
          <w:rFonts w:ascii="Arial" w:hAnsi="Arial" w:cs="Arial"/>
        </w:rPr>
        <w:t>.</w:t>
      </w:r>
      <w:r w:rsidR="00733B6E" w:rsidRPr="008E5E98">
        <w:rPr>
          <w:rFonts w:ascii="Arial" w:hAnsi="Arial" w:cs="Arial"/>
        </w:rPr>
        <w:t xml:space="preserve"> As nurseries work on </w:t>
      </w:r>
      <w:r w:rsidR="001B1F7C" w:rsidRPr="008E5E98">
        <w:rPr>
          <w:rFonts w:ascii="Arial" w:hAnsi="Arial" w:cs="Arial"/>
        </w:rPr>
        <w:t xml:space="preserve">universal (15 hours) and additional entitlement (30 hours) </w:t>
      </w:r>
      <w:r w:rsidR="00733B6E" w:rsidRPr="008E5E98">
        <w:rPr>
          <w:rFonts w:ascii="Arial" w:hAnsi="Arial" w:cs="Arial"/>
        </w:rPr>
        <w:t>per week this will need to be converted:</w:t>
      </w:r>
    </w:p>
    <w:p w14:paraId="2E7576DF" w14:textId="77777777" w:rsidR="005C1470" w:rsidRPr="008E5E98" w:rsidRDefault="005C1470" w:rsidP="002E0F9E">
      <w:pPr>
        <w:rPr>
          <w:rFonts w:ascii="Arial" w:hAnsi="Arial" w:cs="Arial"/>
        </w:rPr>
      </w:pPr>
    </w:p>
    <w:p w14:paraId="6B5E1FA0" w14:textId="77777777" w:rsidR="00822557" w:rsidRPr="008E5E98" w:rsidRDefault="005C1470" w:rsidP="002E0F9E">
      <w:pPr>
        <w:rPr>
          <w:rFonts w:ascii="Arial" w:hAnsi="Arial" w:cs="Arial"/>
        </w:rPr>
      </w:pPr>
      <w:r w:rsidRPr="008E5E98">
        <w:rPr>
          <w:rFonts w:ascii="Arial" w:hAnsi="Arial" w:cs="Arial"/>
        </w:rPr>
        <w:t>E</w:t>
      </w:r>
      <w:r w:rsidR="00822557" w:rsidRPr="008E5E98">
        <w:rPr>
          <w:rFonts w:ascii="Arial" w:hAnsi="Arial" w:cs="Arial"/>
        </w:rPr>
        <w:t>.</w:t>
      </w:r>
      <w:r w:rsidRPr="008E5E98">
        <w:rPr>
          <w:rFonts w:ascii="Arial" w:hAnsi="Arial" w:cs="Arial"/>
        </w:rPr>
        <w:t>g</w:t>
      </w:r>
      <w:r w:rsidR="00822557" w:rsidRPr="008E5E98">
        <w:rPr>
          <w:rFonts w:ascii="Arial" w:hAnsi="Arial" w:cs="Arial"/>
        </w:rPr>
        <w:t>.</w:t>
      </w:r>
      <w:r w:rsidRPr="008E5E98">
        <w:rPr>
          <w:rFonts w:ascii="Arial" w:hAnsi="Arial" w:cs="Arial"/>
        </w:rPr>
        <w:t xml:space="preserve"> </w:t>
      </w:r>
      <w:r w:rsidR="001B1F7C" w:rsidRPr="008E5E98">
        <w:rPr>
          <w:rFonts w:ascii="Arial" w:hAnsi="Arial" w:cs="Arial"/>
        </w:rPr>
        <w:tab/>
      </w:r>
      <w:r w:rsidRPr="008E5E98">
        <w:rPr>
          <w:rFonts w:ascii="Arial" w:hAnsi="Arial" w:cs="Arial"/>
        </w:rPr>
        <w:t xml:space="preserve">18 funded places x 25 hours / 15 hours = 30 </w:t>
      </w:r>
      <w:r w:rsidR="00733B6E" w:rsidRPr="008E5E98">
        <w:rPr>
          <w:rFonts w:ascii="Arial" w:hAnsi="Arial" w:cs="Arial"/>
        </w:rPr>
        <w:t>places</w:t>
      </w:r>
      <w:r w:rsidR="001B1F7C" w:rsidRPr="008E5E98">
        <w:rPr>
          <w:rFonts w:ascii="Arial" w:hAnsi="Arial" w:cs="Arial"/>
        </w:rPr>
        <w:t xml:space="preserve"> funded at 15 hours</w:t>
      </w:r>
    </w:p>
    <w:p w14:paraId="14F03C6E" w14:textId="77777777" w:rsidR="001B1F7C" w:rsidRPr="008E5E98" w:rsidRDefault="001B1F7C" w:rsidP="002E0F9E">
      <w:pPr>
        <w:rPr>
          <w:rFonts w:ascii="Arial" w:hAnsi="Arial" w:cs="Arial"/>
        </w:rPr>
      </w:pPr>
      <w:r w:rsidRPr="008E5E98">
        <w:rPr>
          <w:rFonts w:ascii="Arial" w:hAnsi="Arial" w:cs="Arial"/>
        </w:rPr>
        <w:tab/>
        <w:t>or</w:t>
      </w:r>
    </w:p>
    <w:p w14:paraId="5F4B12D0" w14:textId="77777777" w:rsidR="001B1F7C" w:rsidRPr="008E5E98" w:rsidRDefault="001B1F7C" w:rsidP="002E0F9E">
      <w:pPr>
        <w:rPr>
          <w:rFonts w:ascii="Arial" w:hAnsi="Arial" w:cs="Arial"/>
        </w:rPr>
      </w:pPr>
      <w:r w:rsidRPr="008E5E98">
        <w:rPr>
          <w:rFonts w:ascii="Arial" w:hAnsi="Arial" w:cs="Arial"/>
        </w:rPr>
        <w:tab/>
        <w:t>18 funded places x 25 hours / 30 hours = 15 places funded at 30 hours</w:t>
      </w:r>
    </w:p>
    <w:p w14:paraId="5E1DA102" w14:textId="77777777" w:rsidR="00634E0E" w:rsidRPr="008E5E98" w:rsidRDefault="00634E0E" w:rsidP="002E0F9E">
      <w:pPr>
        <w:rPr>
          <w:rFonts w:ascii="Arial" w:hAnsi="Arial" w:cs="Arial"/>
        </w:rPr>
      </w:pPr>
    </w:p>
    <w:p w14:paraId="31B6B5B3" w14:textId="77777777" w:rsidR="00822557" w:rsidRPr="008E5E98" w:rsidRDefault="00822557" w:rsidP="002E0F9E">
      <w:pPr>
        <w:rPr>
          <w:rFonts w:ascii="Arial" w:hAnsi="Arial" w:cs="Arial"/>
        </w:rPr>
      </w:pPr>
      <w:r w:rsidRPr="008E5E98">
        <w:rPr>
          <w:rFonts w:ascii="Arial" w:hAnsi="Arial" w:cs="Arial"/>
        </w:rPr>
        <w:t>The funding will be coded to G/L 7696</w:t>
      </w:r>
      <w:r w:rsidR="00DB5E0A" w:rsidRPr="008E5E98">
        <w:rPr>
          <w:rFonts w:ascii="Arial" w:hAnsi="Arial" w:cs="Arial"/>
        </w:rPr>
        <w:t xml:space="preserve"> (CFR code I</w:t>
      </w:r>
      <w:r w:rsidR="00F00C6E" w:rsidRPr="008E5E98">
        <w:rPr>
          <w:rFonts w:ascii="Arial" w:hAnsi="Arial" w:cs="Arial"/>
        </w:rPr>
        <w:t>01)</w:t>
      </w:r>
      <w:r w:rsidRPr="008E5E98">
        <w:rPr>
          <w:rFonts w:ascii="Arial" w:hAnsi="Arial" w:cs="Arial"/>
        </w:rPr>
        <w:t>.</w:t>
      </w:r>
    </w:p>
    <w:p w14:paraId="4965640D" w14:textId="77777777" w:rsidR="00EF1755" w:rsidRPr="00466FD8" w:rsidRDefault="00EF1755" w:rsidP="002E0F9E">
      <w:pPr>
        <w:rPr>
          <w:rFonts w:ascii="Arial" w:hAnsi="Arial" w:cs="Arial"/>
        </w:rPr>
      </w:pPr>
    </w:p>
    <w:p w14:paraId="3120677B" w14:textId="77777777" w:rsidR="001C4A04" w:rsidRPr="00466FD8" w:rsidRDefault="001C4A04" w:rsidP="002E0F9E">
      <w:pPr>
        <w:rPr>
          <w:rFonts w:ascii="Arial" w:hAnsi="Arial" w:cs="Arial"/>
        </w:rPr>
      </w:pPr>
    </w:p>
    <w:p w14:paraId="51BC2043" w14:textId="77777777" w:rsidR="00EF1755" w:rsidRPr="00466FD8" w:rsidRDefault="00EF1755" w:rsidP="00EF1755">
      <w:pPr>
        <w:rPr>
          <w:rFonts w:ascii="Arial" w:hAnsi="Arial" w:cs="Arial"/>
          <w:b/>
        </w:rPr>
      </w:pPr>
      <w:r w:rsidRPr="00466FD8">
        <w:rPr>
          <w:rFonts w:ascii="Arial" w:hAnsi="Arial" w:cs="Arial"/>
          <w:b/>
        </w:rPr>
        <w:t>2)</w:t>
      </w:r>
      <w:r w:rsidRPr="00466FD8">
        <w:rPr>
          <w:rFonts w:ascii="Arial" w:hAnsi="Arial" w:cs="Arial"/>
          <w:b/>
        </w:rPr>
        <w:tab/>
        <w:t>Maintained Nursery Schools Supplementary Funding</w:t>
      </w:r>
    </w:p>
    <w:p w14:paraId="392E8681" w14:textId="77777777" w:rsidR="00EF1755" w:rsidRPr="00466FD8" w:rsidRDefault="00EF1755" w:rsidP="00EF1755">
      <w:pPr>
        <w:rPr>
          <w:rFonts w:ascii="Arial" w:hAnsi="Arial" w:cs="Arial"/>
          <w:b/>
        </w:rPr>
      </w:pPr>
    </w:p>
    <w:p w14:paraId="2118C8EE" w14:textId="695A9E4B" w:rsidR="00AC1E97" w:rsidRPr="00AC1E97" w:rsidRDefault="00AC1E97" w:rsidP="00AC1E97">
      <w:pPr>
        <w:rPr>
          <w:rFonts w:ascii="Arial" w:hAnsi="Arial" w:cs="Arial"/>
        </w:rPr>
      </w:pPr>
      <w:r w:rsidRPr="00AC1E97">
        <w:rPr>
          <w:rFonts w:ascii="Arial" w:hAnsi="Arial" w:cs="Arial"/>
        </w:rPr>
        <w:t>Local authorities with MNS will receive supplementary funding for the 202</w:t>
      </w:r>
      <w:r w:rsidR="00CC4EAB">
        <w:rPr>
          <w:rFonts w:ascii="Arial" w:hAnsi="Arial" w:cs="Arial"/>
        </w:rPr>
        <w:t>6</w:t>
      </w:r>
      <w:r w:rsidRPr="00AC1E97">
        <w:rPr>
          <w:rFonts w:ascii="Arial" w:hAnsi="Arial" w:cs="Arial"/>
        </w:rPr>
        <w:t xml:space="preserve"> to 202</w:t>
      </w:r>
      <w:r w:rsidR="00CC4EAB">
        <w:rPr>
          <w:rFonts w:ascii="Arial" w:hAnsi="Arial" w:cs="Arial"/>
        </w:rPr>
        <w:t>7</w:t>
      </w:r>
      <w:r w:rsidRPr="00AC1E97">
        <w:rPr>
          <w:rFonts w:ascii="Arial" w:hAnsi="Arial" w:cs="Arial"/>
        </w:rPr>
        <w:t xml:space="preserve"> financial year for universal 3 and 4-year-old entitlement hours only.</w:t>
      </w:r>
    </w:p>
    <w:p w14:paraId="781AD55D" w14:textId="77777777" w:rsidR="00466FD8" w:rsidRPr="00466FD8" w:rsidRDefault="00466FD8" w:rsidP="00AC1E97">
      <w:pPr>
        <w:rPr>
          <w:rFonts w:ascii="Arial" w:hAnsi="Arial" w:cs="Arial"/>
        </w:rPr>
      </w:pPr>
    </w:p>
    <w:p w14:paraId="4EE10A6F" w14:textId="4C1E97F3" w:rsidR="00AC1E97" w:rsidRPr="00AC1E97" w:rsidRDefault="00AC1E97" w:rsidP="00AC1E97">
      <w:pPr>
        <w:rPr>
          <w:rFonts w:ascii="Arial" w:hAnsi="Arial" w:cs="Arial"/>
        </w:rPr>
      </w:pPr>
      <w:r w:rsidRPr="00AC1E97">
        <w:rPr>
          <w:rFonts w:ascii="Arial" w:hAnsi="Arial" w:cs="Arial"/>
        </w:rPr>
        <w:t>In 202</w:t>
      </w:r>
      <w:r w:rsidR="00CC4EAB">
        <w:rPr>
          <w:rFonts w:ascii="Arial" w:hAnsi="Arial" w:cs="Arial"/>
        </w:rPr>
        <w:t>6</w:t>
      </w:r>
      <w:r w:rsidRPr="00AC1E97">
        <w:rPr>
          <w:rFonts w:ascii="Arial" w:hAnsi="Arial" w:cs="Arial"/>
        </w:rPr>
        <w:t xml:space="preserve"> to 202</w:t>
      </w:r>
      <w:r w:rsidR="00CC4EAB">
        <w:rPr>
          <w:rFonts w:ascii="Arial" w:hAnsi="Arial" w:cs="Arial"/>
        </w:rPr>
        <w:t>7</w:t>
      </w:r>
      <w:r w:rsidRPr="00AC1E97">
        <w:rPr>
          <w:rFonts w:ascii="Arial" w:hAnsi="Arial" w:cs="Arial"/>
        </w:rPr>
        <w:t xml:space="preserve">, the minimum hourly rate is </w:t>
      </w:r>
      <w:proofErr w:type="gramStart"/>
      <w:r w:rsidRPr="0015226D">
        <w:rPr>
          <w:rFonts w:ascii="Arial" w:hAnsi="Arial" w:cs="Arial"/>
        </w:rPr>
        <w:t>£5.</w:t>
      </w:r>
      <w:r w:rsidR="007311ED" w:rsidRPr="0015226D">
        <w:rPr>
          <w:rFonts w:ascii="Arial" w:hAnsi="Arial" w:cs="Arial"/>
        </w:rPr>
        <w:t>4</w:t>
      </w:r>
      <w:r w:rsidRPr="0015226D">
        <w:rPr>
          <w:rFonts w:ascii="Arial" w:hAnsi="Arial" w:cs="Arial"/>
        </w:rPr>
        <w:t>7</w:t>
      </w:r>
      <w:proofErr w:type="gramEnd"/>
      <w:r w:rsidRPr="0015226D">
        <w:rPr>
          <w:rFonts w:ascii="Arial" w:hAnsi="Arial" w:cs="Arial"/>
        </w:rPr>
        <w:t xml:space="preserve"> and the cap has been set at £10 per hour. Transitional arrangements have now come to an end.</w:t>
      </w:r>
    </w:p>
    <w:p w14:paraId="76D3F92D" w14:textId="77777777" w:rsidR="00466FD8" w:rsidRPr="00466FD8" w:rsidRDefault="00466FD8" w:rsidP="00AC1E97">
      <w:pPr>
        <w:rPr>
          <w:rFonts w:ascii="Arial" w:hAnsi="Arial" w:cs="Arial"/>
        </w:rPr>
      </w:pPr>
    </w:p>
    <w:p w14:paraId="3672FF6B" w14:textId="77777777" w:rsidR="004436F1" w:rsidRPr="004F2235" w:rsidRDefault="004436F1" w:rsidP="002E0F9E">
      <w:pPr>
        <w:rPr>
          <w:rFonts w:ascii="Arial" w:hAnsi="Arial" w:cs="Arial"/>
          <w:highlight w:val="yellow"/>
        </w:rPr>
      </w:pPr>
    </w:p>
    <w:p w14:paraId="74BD77FF" w14:textId="503E1F5F" w:rsidR="0062757A" w:rsidRPr="002E1BFF" w:rsidRDefault="00DB5E0A" w:rsidP="002E0F9E">
      <w:pPr>
        <w:rPr>
          <w:rFonts w:ascii="Arial" w:hAnsi="Arial" w:cs="Arial"/>
          <w:b/>
        </w:rPr>
      </w:pPr>
      <w:bookmarkStart w:id="4" w:name="flatrate"/>
      <w:bookmarkEnd w:id="4"/>
      <w:r w:rsidRPr="002E1BFF">
        <w:rPr>
          <w:rFonts w:ascii="Arial" w:hAnsi="Arial" w:cs="Arial"/>
          <w:b/>
        </w:rPr>
        <w:t>2</w:t>
      </w:r>
      <w:r w:rsidR="008E5B81" w:rsidRPr="002E1BFF">
        <w:rPr>
          <w:rFonts w:ascii="Arial" w:hAnsi="Arial" w:cs="Arial"/>
          <w:b/>
        </w:rPr>
        <w:t>a</w:t>
      </w:r>
      <w:r w:rsidRPr="002E1BFF">
        <w:rPr>
          <w:rFonts w:ascii="Arial" w:hAnsi="Arial" w:cs="Arial"/>
          <w:b/>
        </w:rPr>
        <w:t>)</w:t>
      </w:r>
      <w:r w:rsidRPr="002E1BFF">
        <w:rPr>
          <w:rFonts w:ascii="Arial" w:hAnsi="Arial" w:cs="Arial"/>
          <w:b/>
        </w:rPr>
        <w:tab/>
      </w:r>
      <w:r w:rsidR="005C1470" w:rsidRPr="002E1BFF">
        <w:rPr>
          <w:rFonts w:ascii="Arial" w:hAnsi="Arial" w:cs="Arial"/>
          <w:b/>
        </w:rPr>
        <w:t xml:space="preserve">Maintained </w:t>
      </w:r>
      <w:r w:rsidR="004436F1" w:rsidRPr="002E1BFF">
        <w:rPr>
          <w:rFonts w:ascii="Arial" w:hAnsi="Arial" w:cs="Arial"/>
          <w:b/>
        </w:rPr>
        <w:t>Nursery School Flat Rate</w:t>
      </w:r>
    </w:p>
    <w:p w14:paraId="23B16075" w14:textId="77777777" w:rsidR="005C1470" w:rsidRPr="002E1BFF" w:rsidRDefault="005C1470" w:rsidP="002E0F9E">
      <w:pPr>
        <w:rPr>
          <w:rFonts w:ascii="Arial" w:hAnsi="Arial" w:cs="Arial"/>
        </w:rPr>
      </w:pPr>
    </w:p>
    <w:p w14:paraId="66CE34DB" w14:textId="77777777" w:rsidR="0062757A" w:rsidRPr="002E1BFF" w:rsidRDefault="0062757A" w:rsidP="002E0F9E">
      <w:pPr>
        <w:rPr>
          <w:rFonts w:ascii="Arial" w:hAnsi="Arial" w:cs="Arial"/>
          <w:szCs w:val="20"/>
        </w:rPr>
      </w:pPr>
      <w:r w:rsidRPr="002E1BFF">
        <w:rPr>
          <w:rFonts w:ascii="Arial" w:hAnsi="Arial" w:cs="Arial"/>
          <w:szCs w:val="20"/>
        </w:rPr>
        <w:t xml:space="preserve">It is recognised that maintained </w:t>
      </w:r>
      <w:r w:rsidR="00DB5E0A" w:rsidRPr="002E1BFF">
        <w:rPr>
          <w:rFonts w:ascii="Arial" w:hAnsi="Arial" w:cs="Arial"/>
          <w:szCs w:val="20"/>
        </w:rPr>
        <w:t xml:space="preserve">nursery </w:t>
      </w:r>
      <w:r w:rsidRPr="002E1BFF">
        <w:rPr>
          <w:rFonts w:ascii="Arial" w:hAnsi="Arial" w:cs="Arial"/>
          <w:szCs w:val="20"/>
        </w:rPr>
        <w:t>schools have statutory costs that are h</w:t>
      </w:r>
      <w:r w:rsidR="00733B6E" w:rsidRPr="002E1BFF">
        <w:rPr>
          <w:rFonts w:ascii="Arial" w:hAnsi="Arial" w:cs="Arial"/>
          <w:szCs w:val="20"/>
        </w:rPr>
        <w:t>igher th</w:t>
      </w:r>
      <w:r w:rsidR="00FC778D" w:rsidRPr="002E1BFF">
        <w:rPr>
          <w:rFonts w:ascii="Arial" w:hAnsi="Arial" w:cs="Arial"/>
          <w:szCs w:val="20"/>
        </w:rPr>
        <w:t xml:space="preserve">an for </w:t>
      </w:r>
      <w:r w:rsidR="004E60A4" w:rsidRPr="002E1BFF">
        <w:rPr>
          <w:rFonts w:ascii="Arial" w:hAnsi="Arial" w:cs="Arial"/>
          <w:szCs w:val="20"/>
        </w:rPr>
        <w:t>other</w:t>
      </w:r>
      <w:r w:rsidR="00FC778D" w:rsidRPr="002E1BFF">
        <w:rPr>
          <w:rFonts w:ascii="Arial" w:hAnsi="Arial" w:cs="Arial"/>
          <w:szCs w:val="20"/>
        </w:rPr>
        <w:t xml:space="preserve"> providers, such as</w:t>
      </w:r>
      <w:r w:rsidR="00733B6E" w:rsidRPr="002E1BFF">
        <w:rPr>
          <w:rFonts w:ascii="Arial" w:hAnsi="Arial" w:cs="Arial"/>
          <w:szCs w:val="20"/>
        </w:rPr>
        <w:t>:</w:t>
      </w:r>
    </w:p>
    <w:p w14:paraId="0FCE92EC" w14:textId="77777777" w:rsidR="0062757A" w:rsidRPr="002E1BFF" w:rsidRDefault="0062757A" w:rsidP="002E0F9E">
      <w:pPr>
        <w:rPr>
          <w:rFonts w:ascii="Arial" w:hAnsi="Arial" w:cs="Arial"/>
          <w:szCs w:val="20"/>
        </w:rPr>
      </w:pPr>
    </w:p>
    <w:p w14:paraId="02E727A7" w14:textId="77777777" w:rsidR="0062757A" w:rsidRPr="002E1BFF" w:rsidRDefault="0062757A" w:rsidP="006D5652">
      <w:pPr>
        <w:numPr>
          <w:ilvl w:val="0"/>
          <w:numId w:val="5"/>
        </w:numPr>
        <w:rPr>
          <w:rFonts w:ascii="Arial" w:hAnsi="Arial" w:cs="Arial"/>
          <w:szCs w:val="20"/>
        </w:rPr>
      </w:pPr>
      <w:r w:rsidRPr="002E1BFF">
        <w:rPr>
          <w:rFonts w:ascii="Arial" w:hAnsi="Arial" w:cs="Arial"/>
          <w:szCs w:val="20"/>
        </w:rPr>
        <w:t xml:space="preserve">the statutory requirement for a Head Teacher to lead the school </w:t>
      </w:r>
    </w:p>
    <w:p w14:paraId="78E8E2D1" w14:textId="77777777" w:rsidR="0062757A" w:rsidRPr="002E1BFF" w:rsidRDefault="0062757A" w:rsidP="006D5652">
      <w:pPr>
        <w:numPr>
          <w:ilvl w:val="0"/>
          <w:numId w:val="5"/>
        </w:numPr>
        <w:rPr>
          <w:rFonts w:ascii="Arial" w:hAnsi="Arial" w:cs="Arial"/>
          <w:szCs w:val="20"/>
        </w:rPr>
      </w:pPr>
      <w:r w:rsidRPr="002E1BFF">
        <w:rPr>
          <w:rFonts w:ascii="Arial" w:hAnsi="Arial" w:cs="Arial"/>
          <w:szCs w:val="20"/>
        </w:rPr>
        <w:t xml:space="preserve">teachers that are paid using the teacher pay scales </w:t>
      </w:r>
    </w:p>
    <w:p w14:paraId="19527221" w14:textId="77777777" w:rsidR="0062757A" w:rsidRPr="002E1BFF" w:rsidRDefault="00733B6E" w:rsidP="006D5652">
      <w:pPr>
        <w:numPr>
          <w:ilvl w:val="0"/>
          <w:numId w:val="5"/>
        </w:numPr>
        <w:rPr>
          <w:rFonts w:ascii="Arial" w:hAnsi="Arial" w:cs="Arial"/>
          <w:szCs w:val="20"/>
        </w:rPr>
      </w:pPr>
      <w:r w:rsidRPr="002E1BFF">
        <w:rPr>
          <w:rFonts w:ascii="Arial" w:hAnsi="Arial" w:cs="Arial"/>
          <w:szCs w:val="20"/>
        </w:rPr>
        <w:t>other non-</w:t>
      </w:r>
      <w:r w:rsidR="0062757A" w:rsidRPr="002E1BFF">
        <w:rPr>
          <w:rFonts w:ascii="Arial" w:hAnsi="Arial" w:cs="Arial"/>
          <w:szCs w:val="20"/>
        </w:rPr>
        <w:t xml:space="preserve">teaching staff paid using local authority pay scales </w:t>
      </w:r>
    </w:p>
    <w:p w14:paraId="0AF10C52" w14:textId="77777777" w:rsidR="0062757A" w:rsidRPr="002E1BFF" w:rsidRDefault="0062757A" w:rsidP="006D5652">
      <w:pPr>
        <w:numPr>
          <w:ilvl w:val="0"/>
          <w:numId w:val="5"/>
        </w:numPr>
        <w:rPr>
          <w:rFonts w:ascii="Arial" w:hAnsi="Arial" w:cs="Arial"/>
          <w:szCs w:val="20"/>
        </w:rPr>
      </w:pPr>
      <w:r w:rsidRPr="002E1BFF">
        <w:rPr>
          <w:rFonts w:ascii="Arial" w:hAnsi="Arial" w:cs="Arial"/>
          <w:szCs w:val="20"/>
        </w:rPr>
        <w:t>support staff costs will in</w:t>
      </w:r>
      <w:r w:rsidR="00733B6E" w:rsidRPr="002E1BFF">
        <w:rPr>
          <w:rFonts w:ascii="Arial" w:hAnsi="Arial" w:cs="Arial"/>
          <w:szCs w:val="20"/>
        </w:rPr>
        <w:t xml:space="preserve">clude </w:t>
      </w:r>
      <w:proofErr w:type="gramStart"/>
      <w:r w:rsidR="00733B6E" w:rsidRPr="002E1BFF">
        <w:rPr>
          <w:rFonts w:ascii="Arial" w:hAnsi="Arial" w:cs="Arial"/>
          <w:szCs w:val="20"/>
        </w:rPr>
        <w:t>on-</w:t>
      </w:r>
      <w:r w:rsidRPr="002E1BFF">
        <w:rPr>
          <w:rFonts w:ascii="Arial" w:hAnsi="Arial" w:cs="Arial"/>
          <w:szCs w:val="20"/>
        </w:rPr>
        <w:t>costs</w:t>
      </w:r>
      <w:proofErr w:type="gramEnd"/>
      <w:r w:rsidRPr="002E1BFF">
        <w:rPr>
          <w:rFonts w:ascii="Arial" w:hAnsi="Arial" w:cs="Arial"/>
          <w:szCs w:val="20"/>
        </w:rPr>
        <w:t xml:space="preserve"> such as the </w:t>
      </w:r>
      <w:r w:rsidR="00C002F8" w:rsidRPr="002E1BFF">
        <w:rPr>
          <w:rFonts w:ascii="Arial" w:hAnsi="Arial" w:cs="Arial"/>
          <w:szCs w:val="20"/>
        </w:rPr>
        <w:t>l</w:t>
      </w:r>
      <w:r w:rsidR="00DB5E0A" w:rsidRPr="002E1BFF">
        <w:rPr>
          <w:rFonts w:ascii="Arial" w:hAnsi="Arial" w:cs="Arial"/>
          <w:szCs w:val="20"/>
        </w:rPr>
        <w:t xml:space="preserve">ocal </w:t>
      </w:r>
      <w:r w:rsidR="00C002F8" w:rsidRPr="002E1BFF">
        <w:rPr>
          <w:rFonts w:ascii="Arial" w:hAnsi="Arial" w:cs="Arial"/>
          <w:szCs w:val="20"/>
        </w:rPr>
        <w:t>g</w:t>
      </w:r>
      <w:r w:rsidRPr="002E1BFF">
        <w:rPr>
          <w:rFonts w:ascii="Arial" w:hAnsi="Arial" w:cs="Arial"/>
          <w:szCs w:val="20"/>
        </w:rPr>
        <w:t xml:space="preserve">overnment </w:t>
      </w:r>
      <w:r w:rsidR="00BC18BC" w:rsidRPr="002E1BFF">
        <w:rPr>
          <w:rFonts w:ascii="Arial" w:hAnsi="Arial" w:cs="Arial"/>
          <w:szCs w:val="20"/>
        </w:rPr>
        <w:t>P</w:t>
      </w:r>
      <w:r w:rsidRPr="002E1BFF">
        <w:rPr>
          <w:rFonts w:ascii="Arial" w:hAnsi="Arial" w:cs="Arial"/>
          <w:szCs w:val="20"/>
        </w:rPr>
        <w:t xml:space="preserve">ension </w:t>
      </w:r>
      <w:r w:rsidR="00BC18BC" w:rsidRPr="002E1BFF">
        <w:rPr>
          <w:rFonts w:ascii="Arial" w:hAnsi="Arial" w:cs="Arial"/>
          <w:szCs w:val="20"/>
        </w:rPr>
        <w:t>S</w:t>
      </w:r>
      <w:r w:rsidRPr="002E1BFF">
        <w:rPr>
          <w:rFonts w:ascii="Arial" w:hAnsi="Arial" w:cs="Arial"/>
          <w:szCs w:val="20"/>
        </w:rPr>
        <w:t>cheme which can be more expensive than private alternatives</w:t>
      </w:r>
    </w:p>
    <w:p w14:paraId="5C725F55" w14:textId="77777777" w:rsidR="004436F1" w:rsidRPr="002E1BFF" w:rsidRDefault="004436F1" w:rsidP="002E0F9E">
      <w:pPr>
        <w:rPr>
          <w:rFonts w:ascii="Arial" w:hAnsi="Arial" w:cs="Arial"/>
          <w:sz w:val="20"/>
          <w:szCs w:val="20"/>
        </w:rPr>
      </w:pPr>
    </w:p>
    <w:p w14:paraId="2AC02CE7" w14:textId="1B55511A" w:rsidR="0062757A" w:rsidRPr="002E1BFF" w:rsidRDefault="005C1470" w:rsidP="002E0F9E">
      <w:pPr>
        <w:rPr>
          <w:rFonts w:ascii="Arial" w:hAnsi="Arial" w:cs="Arial"/>
        </w:rPr>
      </w:pPr>
      <w:r w:rsidRPr="002E1BFF">
        <w:rPr>
          <w:rFonts w:ascii="Arial" w:hAnsi="Arial" w:cs="Arial"/>
        </w:rPr>
        <w:t xml:space="preserve">This makes maintained provision more expensive than </w:t>
      </w:r>
      <w:r w:rsidR="00C002F8" w:rsidRPr="002E1BFF">
        <w:rPr>
          <w:rFonts w:ascii="Arial" w:hAnsi="Arial" w:cs="Arial"/>
        </w:rPr>
        <w:t>p</w:t>
      </w:r>
      <w:r w:rsidR="00733B6E" w:rsidRPr="002E1BFF">
        <w:rPr>
          <w:rFonts w:ascii="Arial" w:hAnsi="Arial" w:cs="Arial"/>
        </w:rPr>
        <w:t xml:space="preserve">rivate, </w:t>
      </w:r>
      <w:r w:rsidR="00C002F8" w:rsidRPr="002E1BFF">
        <w:rPr>
          <w:rFonts w:ascii="Arial" w:hAnsi="Arial" w:cs="Arial"/>
        </w:rPr>
        <w:t>v</w:t>
      </w:r>
      <w:r w:rsidR="00733B6E" w:rsidRPr="002E1BFF">
        <w:rPr>
          <w:rFonts w:ascii="Arial" w:hAnsi="Arial" w:cs="Arial"/>
        </w:rPr>
        <w:t xml:space="preserve">oluntary and </w:t>
      </w:r>
      <w:r w:rsidR="00C002F8" w:rsidRPr="002E1BFF">
        <w:rPr>
          <w:rFonts w:ascii="Arial" w:hAnsi="Arial" w:cs="Arial"/>
        </w:rPr>
        <w:t>i</w:t>
      </w:r>
      <w:r w:rsidR="00733B6E" w:rsidRPr="002E1BFF">
        <w:rPr>
          <w:rFonts w:ascii="Arial" w:hAnsi="Arial" w:cs="Arial"/>
        </w:rPr>
        <w:t>ndependent (</w:t>
      </w:r>
      <w:r w:rsidRPr="002E1BFF">
        <w:rPr>
          <w:rFonts w:ascii="Arial" w:hAnsi="Arial" w:cs="Arial"/>
        </w:rPr>
        <w:t>PVI</w:t>
      </w:r>
      <w:r w:rsidR="00733B6E" w:rsidRPr="002E1BFF">
        <w:rPr>
          <w:rFonts w:ascii="Arial" w:hAnsi="Arial" w:cs="Arial"/>
        </w:rPr>
        <w:t>)</w:t>
      </w:r>
      <w:r w:rsidRPr="002E1BFF">
        <w:rPr>
          <w:rFonts w:ascii="Arial" w:hAnsi="Arial" w:cs="Arial"/>
        </w:rPr>
        <w:t xml:space="preserve"> settings and therefore</w:t>
      </w:r>
      <w:r w:rsidR="008174AD" w:rsidRPr="002E1BFF">
        <w:rPr>
          <w:rFonts w:ascii="Arial" w:hAnsi="Arial" w:cs="Arial"/>
        </w:rPr>
        <w:t xml:space="preserve"> a flat rate of £</w:t>
      </w:r>
      <w:r w:rsidR="00485F6B" w:rsidRPr="00485F6B">
        <w:rPr>
          <w:rFonts w:ascii="Arial" w:hAnsi="Arial" w:cs="Arial"/>
        </w:rPr>
        <w:t xml:space="preserve">169,545 </w:t>
      </w:r>
      <w:r w:rsidRPr="002E1BFF">
        <w:rPr>
          <w:rFonts w:ascii="Arial" w:hAnsi="Arial" w:cs="Arial"/>
        </w:rPr>
        <w:t xml:space="preserve">is given to all maintained nursery schools. </w:t>
      </w:r>
    </w:p>
    <w:p w14:paraId="29875869" w14:textId="77777777" w:rsidR="00822557" w:rsidRPr="004F2235" w:rsidRDefault="00822557" w:rsidP="002E0F9E">
      <w:pPr>
        <w:rPr>
          <w:rFonts w:ascii="Arial" w:hAnsi="Arial" w:cs="Arial"/>
          <w:highlight w:val="yellow"/>
        </w:rPr>
      </w:pPr>
    </w:p>
    <w:p w14:paraId="48577A5A" w14:textId="6CE51F63" w:rsidR="00822557" w:rsidRPr="006D3C8C" w:rsidRDefault="00822557" w:rsidP="002E0F9E">
      <w:pPr>
        <w:rPr>
          <w:rFonts w:ascii="Arial" w:hAnsi="Arial" w:cs="Arial"/>
        </w:rPr>
      </w:pPr>
      <w:r w:rsidRPr="006D3C8C">
        <w:rPr>
          <w:rFonts w:ascii="Arial" w:hAnsi="Arial" w:cs="Arial"/>
        </w:rPr>
        <w:t>The funding will be coded to G/L 7696</w:t>
      </w:r>
      <w:r w:rsidR="00F00C6E" w:rsidRPr="006D3C8C">
        <w:rPr>
          <w:rFonts w:ascii="Arial" w:hAnsi="Arial" w:cs="Arial"/>
        </w:rPr>
        <w:t xml:space="preserve"> (CFR code I01)</w:t>
      </w:r>
      <w:r w:rsidRPr="006D3C8C">
        <w:rPr>
          <w:rFonts w:ascii="Arial" w:hAnsi="Arial" w:cs="Arial"/>
        </w:rPr>
        <w:t>.</w:t>
      </w:r>
    </w:p>
    <w:p w14:paraId="2CF1FF65" w14:textId="5ADF84DB" w:rsidR="006205C5" w:rsidRPr="004F2235" w:rsidRDefault="006205C5" w:rsidP="002E0F9E">
      <w:pPr>
        <w:rPr>
          <w:rFonts w:ascii="Arial" w:hAnsi="Arial" w:cs="Arial"/>
          <w:highlight w:val="yellow"/>
        </w:rPr>
      </w:pPr>
    </w:p>
    <w:p w14:paraId="4BF8A41E" w14:textId="1CBCF595" w:rsidR="006205C5" w:rsidRDefault="006205C5" w:rsidP="002E0F9E">
      <w:pPr>
        <w:rPr>
          <w:rFonts w:ascii="Arial" w:hAnsi="Arial" w:cs="Arial"/>
          <w:b/>
        </w:rPr>
      </w:pPr>
    </w:p>
    <w:p w14:paraId="18261113" w14:textId="77777777" w:rsidR="006205C5" w:rsidRDefault="006205C5" w:rsidP="002E0F9E">
      <w:pPr>
        <w:rPr>
          <w:rFonts w:ascii="Arial" w:hAnsi="Arial" w:cs="Arial"/>
          <w:b/>
        </w:rPr>
      </w:pPr>
    </w:p>
    <w:p w14:paraId="151439D9" w14:textId="43FC0669" w:rsidR="00620FEE" w:rsidRDefault="00620FEE" w:rsidP="002E0F9E">
      <w:pPr>
        <w:rPr>
          <w:rFonts w:ascii="Arial" w:hAnsi="Arial" w:cs="Arial"/>
          <w:b/>
        </w:rPr>
      </w:pPr>
    </w:p>
    <w:p w14:paraId="7D12C3E7" w14:textId="77777777" w:rsidR="00BC18BC" w:rsidRDefault="00BC18BC" w:rsidP="002E0F9E">
      <w:pPr>
        <w:rPr>
          <w:rFonts w:ascii="Arial" w:hAnsi="Arial" w:cs="Arial"/>
          <w:b/>
        </w:rPr>
      </w:pPr>
    </w:p>
    <w:p w14:paraId="53F2775E" w14:textId="0F3E095C" w:rsidR="009F4FAF" w:rsidRPr="00614B7A" w:rsidRDefault="00C76DE5" w:rsidP="002E0F9E">
      <w:pPr>
        <w:rPr>
          <w:rFonts w:ascii="Arial" w:hAnsi="Arial" w:cs="Arial"/>
          <w:b/>
        </w:rPr>
      </w:pPr>
      <w:r w:rsidRPr="00614B7A">
        <w:rPr>
          <w:rFonts w:ascii="Arial" w:hAnsi="Arial" w:cs="Arial"/>
          <w:b/>
        </w:rPr>
        <w:lastRenderedPageBreak/>
        <w:t>2</w:t>
      </w:r>
      <w:r w:rsidR="006A3814">
        <w:rPr>
          <w:rFonts w:ascii="Arial" w:hAnsi="Arial" w:cs="Arial"/>
          <w:b/>
        </w:rPr>
        <w:t>b</w:t>
      </w:r>
      <w:r w:rsidR="009F4FAF" w:rsidRPr="00614B7A">
        <w:rPr>
          <w:rFonts w:ascii="Arial" w:hAnsi="Arial" w:cs="Arial"/>
          <w:b/>
        </w:rPr>
        <w:t>)</w:t>
      </w:r>
      <w:r w:rsidR="009F4FAF" w:rsidRPr="00614B7A">
        <w:rPr>
          <w:rFonts w:ascii="Arial" w:hAnsi="Arial" w:cs="Arial"/>
          <w:b/>
        </w:rPr>
        <w:tab/>
        <w:t xml:space="preserve">Business Rates </w:t>
      </w:r>
    </w:p>
    <w:p w14:paraId="17DA3422" w14:textId="77777777" w:rsidR="009F4FAF" w:rsidRPr="00614B7A" w:rsidRDefault="009F4FAF" w:rsidP="002E0F9E">
      <w:pPr>
        <w:rPr>
          <w:rFonts w:ascii="Arial" w:hAnsi="Arial" w:cs="Arial"/>
        </w:rPr>
      </w:pPr>
    </w:p>
    <w:p w14:paraId="290EADCE" w14:textId="56583EA4" w:rsidR="009F4FAF" w:rsidRPr="00614B7A" w:rsidRDefault="004E77DF" w:rsidP="002E0F9E">
      <w:pPr>
        <w:rPr>
          <w:rFonts w:ascii="Arial" w:hAnsi="Arial" w:cs="Arial"/>
          <w:b/>
        </w:rPr>
      </w:pPr>
      <w:r w:rsidRPr="00614B7A">
        <w:rPr>
          <w:rFonts w:ascii="Arial" w:hAnsi="Arial" w:cs="Arial"/>
          <w:b/>
        </w:rPr>
        <w:t>202</w:t>
      </w:r>
      <w:r w:rsidR="00797E80">
        <w:rPr>
          <w:rFonts w:ascii="Arial" w:hAnsi="Arial" w:cs="Arial"/>
          <w:b/>
        </w:rPr>
        <w:t>6</w:t>
      </w:r>
      <w:r w:rsidRPr="00614B7A">
        <w:rPr>
          <w:rFonts w:ascii="Arial" w:hAnsi="Arial" w:cs="Arial"/>
          <w:b/>
        </w:rPr>
        <w:t>/2</w:t>
      </w:r>
      <w:r w:rsidR="00797E80">
        <w:rPr>
          <w:rFonts w:ascii="Arial" w:hAnsi="Arial" w:cs="Arial"/>
          <w:b/>
        </w:rPr>
        <w:t>7</w:t>
      </w:r>
    </w:p>
    <w:p w14:paraId="332E8D2E" w14:textId="2588AFDD" w:rsidR="00517324" w:rsidRPr="00614B7A" w:rsidRDefault="00E45BF3" w:rsidP="002E0F9E">
      <w:pPr>
        <w:rPr>
          <w:rFonts w:ascii="Arial" w:hAnsi="Arial" w:cs="Arial"/>
        </w:rPr>
      </w:pPr>
      <w:r w:rsidRPr="00614B7A">
        <w:rPr>
          <w:rFonts w:ascii="Arial" w:hAnsi="Arial" w:cs="Arial"/>
        </w:rPr>
        <w:t>Business r</w:t>
      </w:r>
      <w:r w:rsidR="009F4FAF" w:rsidRPr="00614B7A">
        <w:rPr>
          <w:rFonts w:ascii="Arial" w:hAnsi="Arial" w:cs="Arial"/>
        </w:rPr>
        <w:t>ates will be funded on an estimate of the actual cost. Allocations for 20</w:t>
      </w:r>
      <w:r w:rsidR="007138CB" w:rsidRPr="00614B7A">
        <w:rPr>
          <w:rFonts w:ascii="Arial" w:hAnsi="Arial" w:cs="Arial"/>
        </w:rPr>
        <w:t>2</w:t>
      </w:r>
      <w:r w:rsidR="00797E80">
        <w:rPr>
          <w:rFonts w:ascii="Arial" w:hAnsi="Arial" w:cs="Arial"/>
        </w:rPr>
        <w:t>6</w:t>
      </w:r>
      <w:r w:rsidR="009F4FAF" w:rsidRPr="00614B7A">
        <w:rPr>
          <w:rFonts w:ascii="Arial" w:hAnsi="Arial" w:cs="Arial"/>
        </w:rPr>
        <w:t>/</w:t>
      </w:r>
      <w:r w:rsidR="00355F36" w:rsidRPr="00614B7A">
        <w:rPr>
          <w:rFonts w:ascii="Arial" w:hAnsi="Arial" w:cs="Arial"/>
        </w:rPr>
        <w:t>2</w:t>
      </w:r>
      <w:r w:rsidR="00797E80">
        <w:rPr>
          <w:rFonts w:ascii="Arial" w:hAnsi="Arial" w:cs="Arial"/>
        </w:rPr>
        <w:t>7</w:t>
      </w:r>
      <w:r w:rsidR="009F4FAF" w:rsidRPr="00614B7A">
        <w:rPr>
          <w:rFonts w:ascii="Arial" w:hAnsi="Arial" w:cs="Arial"/>
        </w:rPr>
        <w:t xml:space="preserve"> are based on the best information available (rateable value, transition factors, non-domestic rating multiplier etc.) when the budget shares are prepared. </w:t>
      </w:r>
    </w:p>
    <w:p w14:paraId="1BEAF348" w14:textId="77777777" w:rsidR="00517324" w:rsidRPr="00614B7A" w:rsidRDefault="00517324" w:rsidP="002E0F9E">
      <w:pPr>
        <w:rPr>
          <w:rFonts w:ascii="Arial" w:hAnsi="Arial" w:cs="Arial"/>
        </w:rPr>
      </w:pPr>
    </w:p>
    <w:p w14:paraId="1F83D545" w14:textId="236289D3" w:rsidR="009F4FAF" w:rsidRPr="00614B7A" w:rsidRDefault="009F4FAF" w:rsidP="002E0F9E">
      <w:pPr>
        <w:rPr>
          <w:rFonts w:ascii="Arial" w:hAnsi="Arial" w:cs="Arial"/>
        </w:rPr>
      </w:pPr>
      <w:r w:rsidRPr="00614B7A">
        <w:rPr>
          <w:rFonts w:ascii="Arial" w:hAnsi="Arial" w:cs="Arial"/>
        </w:rPr>
        <w:t xml:space="preserve">At the end of the </w:t>
      </w:r>
      <w:r w:rsidR="00517324" w:rsidRPr="00614B7A">
        <w:rPr>
          <w:rFonts w:ascii="Arial" w:hAnsi="Arial" w:cs="Arial"/>
        </w:rPr>
        <w:t xml:space="preserve">financial </w:t>
      </w:r>
      <w:r w:rsidRPr="00614B7A">
        <w:rPr>
          <w:rFonts w:ascii="Arial" w:hAnsi="Arial" w:cs="Arial"/>
        </w:rPr>
        <w:t>year actual rates costs for each nursery school will be compared to the allocation and where there is a difference the funding adjustment will be made in the following financial year’s (20</w:t>
      </w:r>
      <w:r w:rsidR="00AF7DD7" w:rsidRPr="00614B7A">
        <w:rPr>
          <w:rFonts w:ascii="Arial" w:hAnsi="Arial" w:cs="Arial"/>
        </w:rPr>
        <w:t>2</w:t>
      </w:r>
      <w:r w:rsidR="00797E80">
        <w:rPr>
          <w:rFonts w:ascii="Arial" w:hAnsi="Arial" w:cs="Arial"/>
        </w:rPr>
        <w:t>7</w:t>
      </w:r>
      <w:r w:rsidRPr="00614B7A">
        <w:rPr>
          <w:rFonts w:ascii="Arial" w:hAnsi="Arial" w:cs="Arial"/>
        </w:rPr>
        <w:t>/2</w:t>
      </w:r>
      <w:r w:rsidR="00797E80">
        <w:rPr>
          <w:rFonts w:ascii="Arial" w:hAnsi="Arial" w:cs="Arial"/>
        </w:rPr>
        <w:t>8</w:t>
      </w:r>
      <w:r w:rsidRPr="00614B7A">
        <w:rPr>
          <w:rFonts w:ascii="Arial" w:hAnsi="Arial" w:cs="Arial"/>
        </w:rPr>
        <w:t xml:space="preserve">) budget share. </w:t>
      </w:r>
    </w:p>
    <w:p w14:paraId="1F996FD1" w14:textId="77777777" w:rsidR="009F4FAF" w:rsidRPr="004F2235" w:rsidRDefault="009F4FAF" w:rsidP="002E0F9E">
      <w:pPr>
        <w:rPr>
          <w:rFonts w:ascii="Arial" w:hAnsi="Arial" w:cs="Arial"/>
          <w:highlight w:val="yellow"/>
        </w:rPr>
      </w:pPr>
    </w:p>
    <w:p w14:paraId="5C635DCC" w14:textId="15BAF0DF" w:rsidR="009F4FAF" w:rsidRPr="000D444A" w:rsidRDefault="009F4FAF" w:rsidP="002E0F9E">
      <w:pPr>
        <w:rPr>
          <w:rFonts w:ascii="Arial" w:hAnsi="Arial" w:cs="Arial"/>
          <w:b/>
        </w:rPr>
      </w:pPr>
      <w:r w:rsidRPr="000D444A">
        <w:rPr>
          <w:rFonts w:ascii="Arial" w:hAnsi="Arial" w:cs="Arial"/>
          <w:b/>
        </w:rPr>
        <w:t>20</w:t>
      </w:r>
      <w:r w:rsidR="008F53FB" w:rsidRPr="000D444A">
        <w:rPr>
          <w:rFonts w:ascii="Arial" w:hAnsi="Arial" w:cs="Arial"/>
          <w:b/>
        </w:rPr>
        <w:t>2</w:t>
      </w:r>
      <w:r w:rsidR="00797E80">
        <w:rPr>
          <w:rFonts w:ascii="Arial" w:hAnsi="Arial" w:cs="Arial"/>
          <w:b/>
        </w:rPr>
        <w:t>5</w:t>
      </w:r>
      <w:r w:rsidRPr="000D444A">
        <w:rPr>
          <w:rFonts w:ascii="Arial" w:hAnsi="Arial" w:cs="Arial"/>
          <w:b/>
        </w:rPr>
        <w:t>/</w:t>
      </w:r>
      <w:r w:rsidR="007138CB" w:rsidRPr="000D444A">
        <w:rPr>
          <w:rFonts w:ascii="Arial" w:hAnsi="Arial" w:cs="Arial"/>
          <w:b/>
        </w:rPr>
        <w:t>2</w:t>
      </w:r>
      <w:r w:rsidR="00797E80">
        <w:rPr>
          <w:rFonts w:ascii="Arial" w:hAnsi="Arial" w:cs="Arial"/>
          <w:b/>
        </w:rPr>
        <w:t>6</w:t>
      </w:r>
      <w:r w:rsidRPr="000D444A">
        <w:rPr>
          <w:rFonts w:ascii="Arial" w:hAnsi="Arial" w:cs="Arial"/>
          <w:b/>
        </w:rPr>
        <w:t xml:space="preserve"> adjustment </w:t>
      </w:r>
    </w:p>
    <w:p w14:paraId="6B122FC7" w14:textId="003230D0" w:rsidR="009F4FAF" w:rsidRPr="000D444A" w:rsidRDefault="009F4FAF" w:rsidP="002E0F9E">
      <w:pPr>
        <w:rPr>
          <w:rFonts w:ascii="Arial" w:hAnsi="Arial" w:cs="Arial"/>
        </w:rPr>
      </w:pPr>
      <w:r w:rsidRPr="000D444A">
        <w:rPr>
          <w:rFonts w:ascii="Arial" w:hAnsi="Arial" w:cs="Arial"/>
        </w:rPr>
        <w:t>A comparison has been made between the 20</w:t>
      </w:r>
      <w:r w:rsidR="008F53FB" w:rsidRPr="000D444A">
        <w:rPr>
          <w:rFonts w:ascii="Arial" w:hAnsi="Arial" w:cs="Arial"/>
        </w:rPr>
        <w:t>2</w:t>
      </w:r>
      <w:r w:rsidR="00797E80">
        <w:rPr>
          <w:rFonts w:ascii="Arial" w:hAnsi="Arial" w:cs="Arial"/>
        </w:rPr>
        <w:t>5</w:t>
      </w:r>
      <w:r w:rsidRPr="000D444A">
        <w:rPr>
          <w:rFonts w:ascii="Arial" w:hAnsi="Arial" w:cs="Arial"/>
        </w:rPr>
        <w:t>/</w:t>
      </w:r>
      <w:r w:rsidR="007138CB" w:rsidRPr="000D444A">
        <w:rPr>
          <w:rFonts w:ascii="Arial" w:hAnsi="Arial" w:cs="Arial"/>
        </w:rPr>
        <w:t>2</w:t>
      </w:r>
      <w:r w:rsidR="00797E80">
        <w:rPr>
          <w:rFonts w:ascii="Arial" w:hAnsi="Arial" w:cs="Arial"/>
        </w:rPr>
        <w:t>6</w:t>
      </w:r>
      <w:r w:rsidR="00E45BF3" w:rsidRPr="000D444A">
        <w:rPr>
          <w:rFonts w:ascii="Arial" w:hAnsi="Arial" w:cs="Arial"/>
        </w:rPr>
        <w:t xml:space="preserve"> business</w:t>
      </w:r>
      <w:r w:rsidRPr="000D444A">
        <w:rPr>
          <w:rFonts w:ascii="Arial" w:hAnsi="Arial" w:cs="Arial"/>
        </w:rPr>
        <w:t xml:space="preserve"> rates allocation funded outside the budget share compared to actual net expenditure incurred by individual schools in 20</w:t>
      </w:r>
      <w:r w:rsidR="008F53FB" w:rsidRPr="000D444A">
        <w:rPr>
          <w:rFonts w:ascii="Arial" w:hAnsi="Arial" w:cs="Arial"/>
        </w:rPr>
        <w:t>2</w:t>
      </w:r>
      <w:r w:rsidR="00E0102A">
        <w:rPr>
          <w:rFonts w:ascii="Arial" w:hAnsi="Arial" w:cs="Arial"/>
        </w:rPr>
        <w:t>5</w:t>
      </w:r>
      <w:r w:rsidRPr="000D444A">
        <w:rPr>
          <w:rFonts w:ascii="Arial" w:hAnsi="Arial" w:cs="Arial"/>
        </w:rPr>
        <w:t>/</w:t>
      </w:r>
      <w:r w:rsidR="007138CB" w:rsidRPr="000D444A">
        <w:rPr>
          <w:rFonts w:ascii="Arial" w:hAnsi="Arial" w:cs="Arial"/>
        </w:rPr>
        <w:t>2</w:t>
      </w:r>
      <w:r w:rsidR="00E0102A">
        <w:rPr>
          <w:rFonts w:ascii="Arial" w:hAnsi="Arial" w:cs="Arial"/>
        </w:rPr>
        <w:t>6</w:t>
      </w:r>
      <w:r w:rsidRPr="000D444A">
        <w:rPr>
          <w:rFonts w:ascii="Arial" w:hAnsi="Arial" w:cs="Arial"/>
        </w:rPr>
        <w:t>. Any difference will result in an increase or decrease in 20</w:t>
      </w:r>
      <w:r w:rsidR="008F53FB" w:rsidRPr="000D444A">
        <w:rPr>
          <w:rFonts w:ascii="Arial" w:hAnsi="Arial" w:cs="Arial"/>
        </w:rPr>
        <w:t>2</w:t>
      </w:r>
      <w:r w:rsidR="00E0102A">
        <w:rPr>
          <w:rFonts w:ascii="Arial" w:hAnsi="Arial" w:cs="Arial"/>
        </w:rPr>
        <w:t>6</w:t>
      </w:r>
      <w:r w:rsidRPr="000D444A">
        <w:rPr>
          <w:rFonts w:ascii="Arial" w:hAnsi="Arial" w:cs="Arial"/>
        </w:rPr>
        <w:t>/</w:t>
      </w:r>
      <w:r w:rsidR="007138CB" w:rsidRPr="000D444A">
        <w:rPr>
          <w:rFonts w:ascii="Arial" w:hAnsi="Arial" w:cs="Arial"/>
        </w:rPr>
        <w:t>2</w:t>
      </w:r>
      <w:r w:rsidR="00E0102A">
        <w:rPr>
          <w:rFonts w:ascii="Arial" w:hAnsi="Arial" w:cs="Arial"/>
        </w:rPr>
        <w:t>7</w:t>
      </w:r>
      <w:r w:rsidRPr="000D444A">
        <w:rPr>
          <w:rFonts w:ascii="Arial" w:hAnsi="Arial" w:cs="Arial"/>
        </w:rPr>
        <w:t xml:space="preserve"> funding, to bring funding in line with the actual expenditure. </w:t>
      </w:r>
    </w:p>
    <w:p w14:paraId="10F2DBA9" w14:textId="4FE19964" w:rsidR="00F118D1" w:rsidRPr="004F2235" w:rsidRDefault="00F118D1" w:rsidP="002E0F9E">
      <w:pPr>
        <w:rPr>
          <w:rFonts w:ascii="Arial" w:hAnsi="Arial" w:cs="Arial"/>
          <w:highlight w:val="yellow"/>
        </w:rPr>
      </w:pPr>
    </w:p>
    <w:p w14:paraId="694F4DBC" w14:textId="77777777" w:rsidR="00295288" w:rsidRPr="00D467BA" w:rsidRDefault="00295288" w:rsidP="00F118D1">
      <w:pPr>
        <w:rPr>
          <w:rFonts w:ascii="Arial" w:hAnsi="Arial" w:cs="Arial"/>
        </w:rPr>
      </w:pPr>
    </w:p>
    <w:p w14:paraId="184C7CD2" w14:textId="304F8285" w:rsidR="00D952B6" w:rsidRPr="00D467BA" w:rsidRDefault="00D952B6" w:rsidP="00517324">
      <w:pPr>
        <w:rPr>
          <w:rFonts w:ascii="Arial" w:hAnsi="Arial" w:cs="Arial"/>
          <w:b/>
        </w:rPr>
      </w:pPr>
      <w:bookmarkStart w:id="5" w:name="additional34"/>
      <w:bookmarkStart w:id="6" w:name="agreed34"/>
      <w:bookmarkEnd w:id="5"/>
      <w:bookmarkEnd w:id="6"/>
      <w:r w:rsidRPr="00D467BA">
        <w:rPr>
          <w:rFonts w:ascii="Arial" w:hAnsi="Arial" w:cs="Arial"/>
          <w:b/>
        </w:rPr>
        <w:t>Additional funding outside of budget share</w:t>
      </w:r>
    </w:p>
    <w:p w14:paraId="0800E176" w14:textId="24D61AB3" w:rsidR="00CC4F6E" w:rsidRPr="00A15342" w:rsidRDefault="00CC4F6E" w:rsidP="00517324">
      <w:pPr>
        <w:rPr>
          <w:rFonts w:ascii="Arial" w:hAnsi="Arial" w:cs="Arial"/>
          <w:b/>
        </w:rPr>
      </w:pPr>
    </w:p>
    <w:p w14:paraId="0C3014E2" w14:textId="06D84A69" w:rsidR="00C466E3" w:rsidRPr="00A15342" w:rsidRDefault="00C466E3" w:rsidP="00C466E3">
      <w:pPr>
        <w:rPr>
          <w:rFonts w:ascii="Arial" w:hAnsi="Arial" w:cs="Arial"/>
        </w:rPr>
      </w:pPr>
      <w:bookmarkStart w:id="7" w:name="_Hlk64974009"/>
      <w:r w:rsidRPr="00A15342">
        <w:rPr>
          <w:rFonts w:ascii="Arial" w:hAnsi="Arial" w:cs="Arial"/>
        </w:rPr>
        <w:t xml:space="preserve">The DfE provides local authorities with the following funding streams for all early </w:t>
      </w:r>
      <w:proofErr w:type="gramStart"/>
      <w:r w:rsidRPr="00A15342">
        <w:rPr>
          <w:rFonts w:ascii="Arial" w:hAnsi="Arial" w:cs="Arial"/>
        </w:rPr>
        <w:t>years</w:t>
      </w:r>
      <w:proofErr w:type="gramEnd"/>
      <w:r w:rsidRPr="00A15342">
        <w:rPr>
          <w:rFonts w:ascii="Arial" w:hAnsi="Arial" w:cs="Arial"/>
        </w:rPr>
        <w:t xml:space="preserve"> providers:</w:t>
      </w:r>
    </w:p>
    <w:p w14:paraId="5B0AFE47" w14:textId="77777777" w:rsidR="004B56CF" w:rsidRPr="004F2235" w:rsidRDefault="004B56CF" w:rsidP="00C466E3">
      <w:pPr>
        <w:rPr>
          <w:rFonts w:ascii="Arial" w:hAnsi="Arial" w:cs="Arial"/>
          <w:highlight w:val="yellow"/>
        </w:rPr>
      </w:pPr>
    </w:p>
    <w:p w14:paraId="2B0BFD36" w14:textId="770F8E05" w:rsidR="00F04E37" w:rsidRDefault="00F04E37" w:rsidP="006D5652">
      <w:pPr>
        <w:numPr>
          <w:ilvl w:val="0"/>
          <w:numId w:val="6"/>
        </w:numPr>
        <w:shd w:val="clear" w:color="auto" w:fill="FFFFFF"/>
        <w:spacing w:after="75"/>
        <w:rPr>
          <w:rFonts w:ascii="Arial" w:hAnsi="Arial" w:cs="Arial"/>
          <w:color w:val="0B0C0C"/>
        </w:rPr>
      </w:pPr>
      <w:r>
        <w:rPr>
          <w:rFonts w:ascii="Arial" w:hAnsi="Arial" w:cs="Arial"/>
          <w:color w:val="0B0C0C"/>
        </w:rPr>
        <w:t xml:space="preserve">the </w:t>
      </w:r>
      <w:r w:rsidR="004C5356">
        <w:rPr>
          <w:rFonts w:ascii="Arial" w:hAnsi="Arial" w:cs="Arial"/>
          <w:color w:val="0B0C0C"/>
        </w:rPr>
        <w:t>30</w:t>
      </w:r>
      <w:r>
        <w:rPr>
          <w:rFonts w:ascii="Arial" w:hAnsi="Arial" w:cs="Arial"/>
          <w:color w:val="0B0C0C"/>
        </w:rPr>
        <w:t xml:space="preserve"> hours</w:t>
      </w:r>
      <w:r>
        <w:rPr>
          <w:rFonts w:ascii="Arial" w:hAnsi="Arial" w:cs="Arial"/>
          <w:color w:val="0B0C0C"/>
          <w:sz w:val="19"/>
          <w:szCs w:val="19"/>
          <w:vertAlign w:val="superscript"/>
        </w:rPr>
        <w:t xml:space="preserve"> </w:t>
      </w:r>
      <w:r>
        <w:rPr>
          <w:rFonts w:ascii="Arial" w:hAnsi="Arial" w:cs="Arial"/>
          <w:color w:val="0B0C0C"/>
        </w:rPr>
        <w:t>entitlement for eligible working parents of children from 9 months up to 2 years old</w:t>
      </w:r>
    </w:p>
    <w:p w14:paraId="013EBF0F" w14:textId="131F11D2" w:rsidR="004B56CF" w:rsidRPr="006F1102" w:rsidRDefault="004B56CF" w:rsidP="006D5652">
      <w:pPr>
        <w:pStyle w:val="ListParagraph"/>
        <w:numPr>
          <w:ilvl w:val="0"/>
          <w:numId w:val="6"/>
        </w:numPr>
        <w:rPr>
          <w:rFonts w:ascii="Arial" w:hAnsi="Arial" w:cs="Arial"/>
        </w:rPr>
      </w:pPr>
      <w:r w:rsidRPr="006F1102">
        <w:rPr>
          <w:rFonts w:ascii="Arial" w:hAnsi="Arial" w:cs="Arial"/>
        </w:rPr>
        <w:t xml:space="preserve">the </w:t>
      </w:r>
      <w:r w:rsidR="004C5356">
        <w:rPr>
          <w:rFonts w:ascii="Arial" w:hAnsi="Arial" w:cs="Arial"/>
        </w:rPr>
        <w:t>30</w:t>
      </w:r>
      <w:r w:rsidRPr="006F1102">
        <w:rPr>
          <w:rFonts w:ascii="Arial" w:hAnsi="Arial" w:cs="Arial"/>
        </w:rPr>
        <w:t xml:space="preserve"> hours entitlement for eligible working parents of 2-year-old children</w:t>
      </w:r>
    </w:p>
    <w:p w14:paraId="357FDC0A" w14:textId="203C023F" w:rsidR="006F1102" w:rsidRPr="00A15342" w:rsidRDefault="006F1102" w:rsidP="006D5652">
      <w:pPr>
        <w:numPr>
          <w:ilvl w:val="0"/>
          <w:numId w:val="6"/>
        </w:numPr>
        <w:shd w:val="clear" w:color="auto" w:fill="FFFFFF"/>
        <w:spacing w:after="75"/>
        <w:rPr>
          <w:rFonts w:ascii="Arial" w:hAnsi="Arial" w:cs="Arial"/>
          <w:color w:val="0B0C0C"/>
        </w:rPr>
      </w:pPr>
      <w:r>
        <w:rPr>
          <w:rFonts w:ascii="Arial" w:hAnsi="Arial" w:cs="Arial"/>
          <w:color w:val="0B0C0C"/>
        </w:rPr>
        <w:t xml:space="preserve">the 15 hours entitlement for </w:t>
      </w:r>
      <w:r w:rsidR="0003471F">
        <w:rPr>
          <w:rFonts w:ascii="Arial" w:hAnsi="Arial" w:cs="Arial"/>
          <w:color w:val="0B0C0C"/>
        </w:rPr>
        <w:t>Early Learning</w:t>
      </w:r>
      <w:r>
        <w:rPr>
          <w:rFonts w:ascii="Arial" w:hAnsi="Arial" w:cs="Arial"/>
          <w:color w:val="0B0C0C"/>
        </w:rPr>
        <w:t xml:space="preserve"> 2-year-olds </w:t>
      </w:r>
      <w:r w:rsidR="00982729" w:rsidRPr="002E1825">
        <w:rPr>
          <w:rFonts w:ascii="Arial" w:hAnsi="Arial" w:cs="Arial"/>
        </w:rPr>
        <w:t>(formerly FRAS/disadvantaged)</w:t>
      </w:r>
    </w:p>
    <w:p w14:paraId="0DBC67D5" w14:textId="77777777" w:rsidR="004B56CF" w:rsidRPr="00A15342" w:rsidRDefault="004B56CF" w:rsidP="006D5652">
      <w:pPr>
        <w:pStyle w:val="ListParagraph"/>
        <w:numPr>
          <w:ilvl w:val="0"/>
          <w:numId w:val="6"/>
        </w:numPr>
        <w:rPr>
          <w:rFonts w:ascii="Arial" w:hAnsi="Arial" w:cs="Arial"/>
        </w:rPr>
      </w:pPr>
      <w:r w:rsidRPr="00A15342">
        <w:rPr>
          <w:rFonts w:ascii="Arial" w:hAnsi="Arial" w:cs="Arial"/>
        </w:rPr>
        <w:t>the universal 15 hours entitlement for all 3 and 4-year-olds</w:t>
      </w:r>
    </w:p>
    <w:p w14:paraId="6AF4D55F" w14:textId="70A6AFFD" w:rsidR="00E635B5" w:rsidRPr="00A15342" w:rsidRDefault="004B56CF" w:rsidP="006D5652">
      <w:pPr>
        <w:pStyle w:val="ListParagraph"/>
        <w:numPr>
          <w:ilvl w:val="0"/>
          <w:numId w:val="6"/>
        </w:numPr>
        <w:rPr>
          <w:rFonts w:ascii="Arial" w:hAnsi="Arial" w:cs="Arial"/>
        </w:rPr>
      </w:pPr>
      <w:r w:rsidRPr="00A15342">
        <w:rPr>
          <w:rFonts w:ascii="Arial" w:hAnsi="Arial" w:cs="Arial"/>
        </w:rPr>
        <w:t>the additional 15 hours entitlement for eligible working parents of 3 and 4-year-olds</w:t>
      </w:r>
    </w:p>
    <w:p w14:paraId="37E7FBD7" w14:textId="4CD63D0C" w:rsidR="00B94A21" w:rsidRPr="00A15342" w:rsidRDefault="00B94A21" w:rsidP="006D5652">
      <w:pPr>
        <w:pStyle w:val="ListParagraph"/>
        <w:numPr>
          <w:ilvl w:val="0"/>
          <w:numId w:val="6"/>
        </w:numPr>
        <w:rPr>
          <w:rFonts w:ascii="Arial" w:hAnsi="Arial" w:cs="Arial"/>
        </w:rPr>
      </w:pPr>
      <w:r w:rsidRPr="00A15342">
        <w:rPr>
          <w:rFonts w:ascii="Arial" w:hAnsi="Arial" w:cs="Arial"/>
        </w:rPr>
        <w:t>Early Years Pupil Premium</w:t>
      </w:r>
    </w:p>
    <w:p w14:paraId="1F9CD9F1" w14:textId="2D7AD08C" w:rsidR="00B94A21" w:rsidRPr="00A15342" w:rsidRDefault="00B94A21" w:rsidP="006D5652">
      <w:pPr>
        <w:pStyle w:val="ListParagraph"/>
        <w:numPr>
          <w:ilvl w:val="0"/>
          <w:numId w:val="6"/>
        </w:numPr>
        <w:rPr>
          <w:rFonts w:ascii="Arial" w:hAnsi="Arial" w:cs="Arial"/>
        </w:rPr>
      </w:pPr>
      <w:r w:rsidRPr="00A15342">
        <w:rPr>
          <w:rFonts w:ascii="Arial" w:hAnsi="Arial" w:cs="Arial"/>
        </w:rPr>
        <w:t>Disability</w:t>
      </w:r>
      <w:r w:rsidR="00495D14" w:rsidRPr="00A15342">
        <w:rPr>
          <w:rFonts w:ascii="Arial" w:hAnsi="Arial" w:cs="Arial"/>
        </w:rPr>
        <w:t xml:space="preserve"> Access</w:t>
      </w:r>
      <w:r w:rsidRPr="00A15342">
        <w:rPr>
          <w:rFonts w:ascii="Arial" w:hAnsi="Arial" w:cs="Arial"/>
        </w:rPr>
        <w:t xml:space="preserve"> Fund</w:t>
      </w:r>
    </w:p>
    <w:p w14:paraId="2F111EC2" w14:textId="77777777" w:rsidR="00C466E3" w:rsidRPr="004F2235" w:rsidRDefault="00C466E3" w:rsidP="00C466E3">
      <w:pPr>
        <w:rPr>
          <w:rFonts w:ascii="Arial" w:hAnsi="Arial" w:cs="Arial"/>
          <w:highlight w:val="yellow"/>
        </w:rPr>
      </w:pPr>
    </w:p>
    <w:p w14:paraId="33D56DD4" w14:textId="2E339D24" w:rsidR="00DA44C5" w:rsidRPr="00A57B13" w:rsidRDefault="00C466E3" w:rsidP="00DA44C5">
      <w:pPr>
        <w:rPr>
          <w:rFonts w:ascii="Arial" w:hAnsi="Arial" w:cs="Arial"/>
          <w:bCs/>
        </w:rPr>
      </w:pPr>
      <w:r w:rsidRPr="00A57B13">
        <w:rPr>
          <w:rFonts w:ascii="Arial" w:hAnsi="Arial" w:cs="Arial"/>
        </w:rPr>
        <w:t>These funding streams are all funded via Services for Young Children (</w:t>
      </w:r>
      <w:proofErr w:type="spellStart"/>
      <w:r w:rsidRPr="00A57B13">
        <w:rPr>
          <w:rFonts w:ascii="Arial" w:hAnsi="Arial" w:cs="Arial"/>
        </w:rPr>
        <w:t>SfYC</w:t>
      </w:r>
      <w:proofErr w:type="spellEnd"/>
      <w:r w:rsidRPr="00A57B13">
        <w:rPr>
          <w:rFonts w:ascii="Arial" w:hAnsi="Arial" w:cs="Arial"/>
        </w:rPr>
        <w:t>).</w:t>
      </w:r>
      <w:r w:rsidR="00DA44C5" w:rsidRPr="00A57B13">
        <w:rPr>
          <w:rFonts w:ascii="Arial" w:hAnsi="Arial" w:cs="Arial"/>
        </w:rPr>
        <w:t xml:space="preserve"> </w:t>
      </w:r>
      <w:r w:rsidR="00DA44C5" w:rsidRPr="00A57B13">
        <w:rPr>
          <w:rFonts w:ascii="Arial" w:hAnsi="Arial" w:cs="Arial"/>
          <w:bCs/>
        </w:rPr>
        <w:t xml:space="preserve">For all entitlements, claims should be submitted through the provider portal. There </w:t>
      </w:r>
      <w:proofErr w:type="gramStart"/>
      <w:r w:rsidR="00DA44C5" w:rsidRPr="00A57B13">
        <w:rPr>
          <w:rFonts w:ascii="Arial" w:hAnsi="Arial" w:cs="Arial"/>
          <w:bCs/>
        </w:rPr>
        <w:t>is</w:t>
      </w:r>
      <w:proofErr w:type="gramEnd"/>
      <w:r w:rsidR="00DA44C5" w:rsidRPr="00A57B13">
        <w:rPr>
          <w:rFonts w:ascii="Arial" w:hAnsi="Arial" w:cs="Arial"/>
          <w:bCs/>
        </w:rPr>
        <w:t xml:space="preserve"> a headcount task and two adjustment periods per term where claims can be submitted.</w:t>
      </w:r>
    </w:p>
    <w:p w14:paraId="4BD6C2DF" w14:textId="08FECBAB" w:rsidR="00DA44C5" w:rsidRPr="00A57B13" w:rsidRDefault="00DA44C5" w:rsidP="00C466E3">
      <w:pPr>
        <w:rPr>
          <w:rFonts w:ascii="Arial" w:hAnsi="Arial" w:cs="Arial"/>
        </w:rPr>
      </w:pPr>
    </w:p>
    <w:p w14:paraId="486E1357" w14:textId="03A3D7B9" w:rsidR="00DA44C5" w:rsidRPr="00A57B13" w:rsidRDefault="00DA44C5" w:rsidP="00DA44C5">
      <w:pPr>
        <w:rPr>
          <w:rFonts w:ascii="Arial" w:hAnsi="Arial" w:cs="Arial"/>
          <w:bCs/>
        </w:rPr>
      </w:pPr>
      <w:r w:rsidRPr="00A57B13">
        <w:rPr>
          <w:rFonts w:ascii="Arial" w:hAnsi="Arial" w:cs="Arial"/>
          <w:bCs/>
        </w:rPr>
        <w:t>Budget statements will be provided via Services for Young Children (SFYC) by 31/03/202</w:t>
      </w:r>
      <w:r w:rsidR="00E17211">
        <w:rPr>
          <w:rFonts w:ascii="Arial" w:hAnsi="Arial" w:cs="Arial"/>
          <w:bCs/>
        </w:rPr>
        <w:t>6</w:t>
      </w:r>
      <w:r w:rsidRPr="00A57B13">
        <w:rPr>
          <w:rFonts w:ascii="Arial" w:hAnsi="Arial" w:cs="Arial"/>
          <w:bCs/>
        </w:rPr>
        <w:t xml:space="preserve"> for these funding streams. These will confirm 202</w:t>
      </w:r>
      <w:r w:rsidR="00EE72F1">
        <w:rPr>
          <w:rFonts w:ascii="Arial" w:hAnsi="Arial" w:cs="Arial"/>
          <w:bCs/>
        </w:rPr>
        <w:t>6</w:t>
      </w:r>
      <w:r w:rsidRPr="00A57B13">
        <w:rPr>
          <w:rFonts w:ascii="Arial" w:hAnsi="Arial" w:cs="Arial"/>
          <w:bCs/>
        </w:rPr>
        <w:t>/2</w:t>
      </w:r>
      <w:r w:rsidR="00EE72F1">
        <w:rPr>
          <w:rFonts w:ascii="Arial" w:hAnsi="Arial" w:cs="Arial"/>
          <w:bCs/>
        </w:rPr>
        <w:t>7</w:t>
      </w:r>
      <w:r w:rsidRPr="00A57B13">
        <w:rPr>
          <w:rFonts w:ascii="Arial" w:hAnsi="Arial" w:cs="Arial"/>
          <w:bCs/>
        </w:rPr>
        <w:t xml:space="preserve"> hourly rates for each provider and an estimate of funding based on claims in 202</w:t>
      </w:r>
      <w:r w:rsidR="00EE72F1">
        <w:rPr>
          <w:rFonts w:ascii="Arial" w:hAnsi="Arial" w:cs="Arial"/>
          <w:bCs/>
        </w:rPr>
        <w:t>5</w:t>
      </w:r>
      <w:r w:rsidRPr="00A57B13">
        <w:rPr>
          <w:rFonts w:ascii="Arial" w:hAnsi="Arial" w:cs="Arial"/>
          <w:bCs/>
        </w:rPr>
        <w:t>.</w:t>
      </w:r>
    </w:p>
    <w:p w14:paraId="29CB3451" w14:textId="73A2DAE5" w:rsidR="004848A2" w:rsidRPr="00A57B13" w:rsidRDefault="004848A2" w:rsidP="00C466E3">
      <w:pPr>
        <w:rPr>
          <w:rFonts w:ascii="Arial" w:hAnsi="Arial" w:cs="Arial"/>
        </w:rPr>
      </w:pPr>
    </w:p>
    <w:p w14:paraId="296176A2" w14:textId="7E759C6E" w:rsidR="004848A2" w:rsidRPr="00A57B13" w:rsidRDefault="004848A2" w:rsidP="004848A2">
      <w:pPr>
        <w:rPr>
          <w:rFonts w:ascii="Arial" w:hAnsi="Arial" w:cs="Arial"/>
          <w:bCs/>
        </w:rPr>
      </w:pPr>
      <w:r w:rsidRPr="00A57B13">
        <w:rPr>
          <w:rFonts w:ascii="Arial" w:hAnsi="Arial" w:cs="Arial"/>
          <w:bCs/>
        </w:rPr>
        <w:t>For more information on early years education funding,</w:t>
      </w:r>
      <w:r w:rsidR="00DA44C5" w:rsidRPr="00A57B13">
        <w:rPr>
          <w:rFonts w:ascii="Arial" w:hAnsi="Arial" w:cs="Arial"/>
          <w:bCs/>
        </w:rPr>
        <w:t xml:space="preserve"> eligibility and detailed guidance notes on how to use the provider portal for submitting funding claims </w:t>
      </w:r>
      <w:r w:rsidRPr="00A57B13">
        <w:rPr>
          <w:rFonts w:ascii="Arial" w:hAnsi="Arial" w:cs="Arial"/>
          <w:bCs/>
        </w:rPr>
        <w:t>please follow the link below:</w:t>
      </w:r>
    </w:p>
    <w:p w14:paraId="1B110091" w14:textId="77777777" w:rsidR="004848A2" w:rsidRPr="004F2235" w:rsidRDefault="004848A2" w:rsidP="004848A2">
      <w:pPr>
        <w:rPr>
          <w:rFonts w:ascii="Arial" w:hAnsi="Arial" w:cs="Arial"/>
          <w:bCs/>
          <w:highlight w:val="yellow"/>
        </w:rPr>
      </w:pPr>
    </w:p>
    <w:p w14:paraId="764F7ABD" w14:textId="77777777" w:rsidR="004848A2" w:rsidRPr="006D3C8C" w:rsidRDefault="004848A2" w:rsidP="004848A2">
      <w:pPr>
        <w:rPr>
          <w:rFonts w:ascii="Arial" w:hAnsi="Arial" w:cs="Arial"/>
          <w:bCs/>
        </w:rPr>
      </w:pPr>
      <w:hyperlink r:id="rId16" w:history="1">
        <w:r w:rsidRPr="006D3C8C">
          <w:rPr>
            <w:rStyle w:val="Hyperlink"/>
            <w:rFonts w:ascii="Arial" w:hAnsi="Arial" w:cs="Arial"/>
            <w:bCs/>
          </w:rPr>
          <w:t>Early Years Education Funding</w:t>
        </w:r>
      </w:hyperlink>
    </w:p>
    <w:p w14:paraId="49B46A5E" w14:textId="77777777" w:rsidR="004848A2" w:rsidRPr="006D3C8C" w:rsidRDefault="004848A2" w:rsidP="00C466E3">
      <w:pPr>
        <w:rPr>
          <w:rFonts w:ascii="Arial" w:hAnsi="Arial" w:cs="Arial"/>
        </w:rPr>
      </w:pPr>
    </w:p>
    <w:p w14:paraId="7D661B14" w14:textId="41E0F670" w:rsidR="00E9468A" w:rsidRPr="004F2235" w:rsidRDefault="00C466E3" w:rsidP="0028663E">
      <w:pPr>
        <w:rPr>
          <w:rFonts w:ascii="Arial" w:hAnsi="Arial" w:cs="Arial"/>
          <w:highlight w:val="yellow"/>
        </w:rPr>
      </w:pPr>
      <w:r w:rsidRPr="006D3C8C">
        <w:rPr>
          <w:rFonts w:ascii="Arial" w:hAnsi="Arial" w:cs="Arial"/>
          <w:bCs/>
        </w:rPr>
        <w:t>For more information on childcare and early years</w:t>
      </w:r>
      <w:r w:rsidR="00074BA9" w:rsidRPr="006D3C8C">
        <w:rPr>
          <w:rFonts w:ascii="Arial" w:hAnsi="Arial" w:cs="Arial"/>
          <w:bCs/>
        </w:rPr>
        <w:t xml:space="preserve"> providers</w:t>
      </w:r>
      <w:r w:rsidRPr="006D3C8C">
        <w:rPr>
          <w:rFonts w:ascii="Arial" w:hAnsi="Arial" w:cs="Arial"/>
          <w:bCs/>
        </w:rPr>
        <w:t>, please see link below:</w:t>
      </w:r>
      <w:r w:rsidR="001C4A04">
        <w:rPr>
          <w:rFonts w:ascii="Arial" w:hAnsi="Arial" w:cs="Arial"/>
          <w:bCs/>
        </w:rPr>
        <w:t xml:space="preserve"> </w:t>
      </w:r>
      <w:hyperlink r:id="rId17" w:history="1">
        <w:r w:rsidR="00074BA9" w:rsidRPr="006D3C8C">
          <w:rPr>
            <w:rStyle w:val="Hyperlink"/>
            <w:rFonts w:ascii="Arial" w:hAnsi="Arial" w:cs="Arial"/>
            <w:bCs/>
          </w:rPr>
          <w:t>Early Years Education and childcare providers</w:t>
        </w:r>
      </w:hyperlink>
      <w:bookmarkEnd w:id="7"/>
    </w:p>
    <w:p w14:paraId="5129CFAB" w14:textId="77777777" w:rsidR="00E66B8E" w:rsidRPr="008A373F" w:rsidRDefault="00BF0407" w:rsidP="00E66B8E">
      <w:pPr>
        <w:keepNext/>
        <w:pageBreakBefore/>
        <w:spacing w:after="120" w:line="300" w:lineRule="auto"/>
        <w:rPr>
          <w:rFonts w:ascii="Arial" w:hAnsi="Arial" w:cs="Arial"/>
          <w:b/>
          <w:sz w:val="28"/>
          <w:szCs w:val="28"/>
        </w:rPr>
      </w:pPr>
      <w:bookmarkStart w:id="8" w:name="appendix1"/>
      <w:bookmarkEnd w:id="8"/>
      <w:r w:rsidRPr="008A373F">
        <w:rPr>
          <w:rFonts w:ascii="Arial" w:hAnsi="Arial" w:cs="Arial"/>
          <w:b/>
          <w:sz w:val="28"/>
          <w:szCs w:val="28"/>
        </w:rPr>
        <w:lastRenderedPageBreak/>
        <w:t>A</w:t>
      </w:r>
      <w:r w:rsidR="00E66B8E" w:rsidRPr="008A373F">
        <w:rPr>
          <w:rFonts w:ascii="Arial" w:hAnsi="Arial" w:cs="Arial"/>
          <w:b/>
          <w:sz w:val="28"/>
          <w:szCs w:val="28"/>
        </w:rPr>
        <w:t>ppendix 1 - Table of Values for Nursery School Budget Shares</w:t>
      </w:r>
    </w:p>
    <w:p w14:paraId="4C10A145" w14:textId="77777777" w:rsidR="002C7568" w:rsidRPr="004F2235" w:rsidRDefault="002C7568" w:rsidP="002679FD">
      <w:pPr>
        <w:widowControl w:val="0"/>
        <w:autoSpaceDE w:val="0"/>
        <w:autoSpaceDN w:val="0"/>
        <w:adjustRightInd w:val="0"/>
        <w:spacing w:line="300" w:lineRule="auto"/>
        <w:rPr>
          <w:rFonts w:ascii="Arial" w:hAnsi="Arial" w:cs="Arial"/>
          <w:b/>
          <w:bCs/>
          <w:highlight w:val="yellow"/>
        </w:rPr>
      </w:pPr>
    </w:p>
    <w:tbl>
      <w:tblPr>
        <w:tblW w:w="5000" w:type="pct"/>
        <w:tblLook w:val="04A0" w:firstRow="1" w:lastRow="0" w:firstColumn="1" w:lastColumn="0" w:noHBand="0" w:noVBand="1"/>
      </w:tblPr>
      <w:tblGrid>
        <w:gridCol w:w="2868"/>
        <w:gridCol w:w="1172"/>
        <w:gridCol w:w="1170"/>
        <w:gridCol w:w="1170"/>
        <w:gridCol w:w="1084"/>
        <w:gridCol w:w="1218"/>
      </w:tblGrid>
      <w:tr w:rsidR="002D09EF" w:rsidRPr="004F2235" w14:paraId="16DA743E" w14:textId="77777777" w:rsidTr="00DA44C5">
        <w:trPr>
          <w:trHeight w:val="360"/>
        </w:trPr>
        <w:tc>
          <w:tcPr>
            <w:tcW w:w="3688" w:type="pct"/>
            <w:gridSpan w:val="4"/>
            <w:tcBorders>
              <w:top w:val="single" w:sz="8" w:space="0" w:color="auto"/>
              <w:left w:val="single" w:sz="8" w:space="0" w:color="auto"/>
              <w:bottom w:val="single" w:sz="8" w:space="0" w:color="auto"/>
              <w:right w:val="nil"/>
            </w:tcBorders>
            <w:noWrap/>
            <w:vAlign w:val="center"/>
            <w:hideMark/>
          </w:tcPr>
          <w:p w14:paraId="309CD54F" w14:textId="544F277E" w:rsidR="00DA44C5" w:rsidRPr="008A373F" w:rsidRDefault="00DA44C5">
            <w:pPr>
              <w:rPr>
                <w:rFonts w:ascii="Arial" w:hAnsi="Arial" w:cs="Arial"/>
                <w:b/>
                <w:bCs/>
                <w:color w:val="000000"/>
                <w:sz w:val="28"/>
                <w:szCs w:val="28"/>
              </w:rPr>
            </w:pPr>
            <w:r w:rsidRPr="008A373F">
              <w:rPr>
                <w:rFonts w:ascii="Arial" w:hAnsi="Arial" w:cs="Arial"/>
                <w:b/>
                <w:bCs/>
                <w:color w:val="000000"/>
                <w:sz w:val="28"/>
                <w:szCs w:val="28"/>
              </w:rPr>
              <w:t>202</w:t>
            </w:r>
            <w:r w:rsidR="00EE72F1">
              <w:rPr>
                <w:rFonts w:ascii="Arial" w:hAnsi="Arial" w:cs="Arial"/>
                <w:b/>
                <w:bCs/>
                <w:color w:val="000000"/>
                <w:sz w:val="28"/>
                <w:szCs w:val="28"/>
              </w:rPr>
              <w:t>6</w:t>
            </w:r>
            <w:r w:rsidRPr="008A373F">
              <w:rPr>
                <w:rFonts w:ascii="Arial" w:hAnsi="Arial" w:cs="Arial"/>
                <w:b/>
                <w:bCs/>
                <w:color w:val="000000"/>
                <w:sz w:val="28"/>
                <w:szCs w:val="28"/>
              </w:rPr>
              <w:t>/2</w:t>
            </w:r>
            <w:r w:rsidR="00EE72F1">
              <w:rPr>
                <w:rFonts w:ascii="Arial" w:hAnsi="Arial" w:cs="Arial"/>
                <w:b/>
                <w:bCs/>
                <w:color w:val="000000"/>
                <w:sz w:val="28"/>
                <w:szCs w:val="28"/>
              </w:rPr>
              <w:t>7</w:t>
            </w:r>
            <w:r w:rsidRPr="008A373F">
              <w:rPr>
                <w:rFonts w:ascii="Arial" w:hAnsi="Arial" w:cs="Arial"/>
                <w:b/>
                <w:bCs/>
                <w:color w:val="000000"/>
                <w:sz w:val="28"/>
                <w:szCs w:val="28"/>
              </w:rPr>
              <w:t xml:space="preserve"> Budget Share Values</w:t>
            </w:r>
          </w:p>
        </w:tc>
        <w:tc>
          <w:tcPr>
            <w:tcW w:w="618" w:type="pct"/>
            <w:tcBorders>
              <w:top w:val="single" w:sz="8" w:space="0" w:color="auto"/>
              <w:left w:val="nil"/>
              <w:bottom w:val="single" w:sz="8" w:space="0" w:color="auto"/>
              <w:right w:val="nil"/>
            </w:tcBorders>
            <w:noWrap/>
            <w:vAlign w:val="center"/>
            <w:hideMark/>
          </w:tcPr>
          <w:p w14:paraId="0BB00D6C" w14:textId="77777777" w:rsidR="00DA44C5" w:rsidRPr="008A373F" w:rsidRDefault="00DA44C5">
            <w:pPr>
              <w:rPr>
                <w:rFonts w:ascii="Arial" w:hAnsi="Arial" w:cs="Arial"/>
                <w:color w:val="000000"/>
              </w:rPr>
            </w:pPr>
            <w:r w:rsidRPr="008A373F">
              <w:rPr>
                <w:rFonts w:ascii="Arial" w:hAnsi="Arial" w:cs="Arial"/>
                <w:color w:val="000000"/>
              </w:rPr>
              <w:t> </w:t>
            </w:r>
          </w:p>
        </w:tc>
        <w:tc>
          <w:tcPr>
            <w:tcW w:w="695" w:type="pct"/>
            <w:tcBorders>
              <w:top w:val="single" w:sz="8" w:space="0" w:color="auto"/>
              <w:left w:val="nil"/>
              <w:bottom w:val="single" w:sz="8" w:space="0" w:color="auto"/>
              <w:right w:val="single" w:sz="8" w:space="0" w:color="auto"/>
            </w:tcBorders>
            <w:noWrap/>
            <w:vAlign w:val="center"/>
            <w:hideMark/>
          </w:tcPr>
          <w:p w14:paraId="7BFF93EA" w14:textId="77777777" w:rsidR="00DA44C5" w:rsidRPr="008A373F" w:rsidRDefault="00DA44C5">
            <w:pPr>
              <w:rPr>
                <w:rFonts w:ascii="Arial" w:hAnsi="Arial" w:cs="Arial"/>
                <w:color w:val="000000"/>
              </w:rPr>
            </w:pPr>
            <w:r w:rsidRPr="008A373F">
              <w:rPr>
                <w:rFonts w:ascii="Arial" w:hAnsi="Arial" w:cs="Arial"/>
                <w:color w:val="000000"/>
              </w:rPr>
              <w:t> </w:t>
            </w:r>
          </w:p>
        </w:tc>
      </w:tr>
      <w:tr w:rsidR="00FD5D83" w:rsidRPr="004F2235" w14:paraId="70B19B90" w14:textId="77777777" w:rsidTr="00DA44C5">
        <w:trPr>
          <w:trHeight w:val="1260"/>
        </w:trPr>
        <w:tc>
          <w:tcPr>
            <w:tcW w:w="1686" w:type="pct"/>
            <w:tcBorders>
              <w:top w:val="nil"/>
              <w:left w:val="single" w:sz="8" w:space="0" w:color="auto"/>
              <w:bottom w:val="single" w:sz="8" w:space="0" w:color="auto"/>
              <w:right w:val="single" w:sz="8" w:space="0" w:color="auto"/>
            </w:tcBorders>
            <w:vAlign w:val="center"/>
            <w:hideMark/>
          </w:tcPr>
          <w:p w14:paraId="55AA284B" w14:textId="77777777" w:rsidR="00DA44C5" w:rsidRPr="008A373F" w:rsidRDefault="00DA44C5">
            <w:pPr>
              <w:jc w:val="center"/>
              <w:rPr>
                <w:rFonts w:ascii="Arial" w:hAnsi="Arial" w:cs="Arial"/>
                <w:b/>
                <w:bCs/>
                <w:color w:val="000000"/>
              </w:rPr>
            </w:pPr>
            <w:r w:rsidRPr="008A373F">
              <w:rPr>
                <w:rFonts w:ascii="Arial" w:hAnsi="Arial" w:cs="Arial"/>
                <w:b/>
                <w:bCs/>
                <w:color w:val="000000"/>
              </w:rPr>
              <w:t>Budget Share Reference</w:t>
            </w:r>
          </w:p>
        </w:tc>
        <w:tc>
          <w:tcPr>
            <w:tcW w:w="2002" w:type="pct"/>
            <w:gridSpan w:val="3"/>
            <w:tcBorders>
              <w:top w:val="single" w:sz="8" w:space="0" w:color="auto"/>
              <w:left w:val="nil"/>
              <w:bottom w:val="single" w:sz="8" w:space="0" w:color="auto"/>
              <w:right w:val="single" w:sz="8" w:space="0" w:color="000000"/>
            </w:tcBorders>
            <w:vAlign w:val="center"/>
            <w:hideMark/>
          </w:tcPr>
          <w:p w14:paraId="7BD8A0CE" w14:textId="77777777" w:rsidR="00DA44C5" w:rsidRPr="008A373F" w:rsidRDefault="00DA44C5">
            <w:pPr>
              <w:rPr>
                <w:rFonts w:ascii="Arial" w:hAnsi="Arial" w:cs="Arial"/>
                <w:b/>
                <w:bCs/>
                <w:color w:val="000000"/>
              </w:rPr>
            </w:pPr>
            <w:r w:rsidRPr="008A373F">
              <w:rPr>
                <w:rFonts w:ascii="Arial" w:hAnsi="Arial" w:cs="Arial"/>
                <w:b/>
                <w:bCs/>
                <w:color w:val="000000"/>
              </w:rPr>
              <w:t>Description</w:t>
            </w:r>
          </w:p>
        </w:tc>
        <w:tc>
          <w:tcPr>
            <w:tcW w:w="618" w:type="pct"/>
            <w:tcBorders>
              <w:top w:val="nil"/>
              <w:left w:val="nil"/>
              <w:bottom w:val="single" w:sz="8" w:space="0" w:color="auto"/>
              <w:right w:val="single" w:sz="8" w:space="0" w:color="000000"/>
            </w:tcBorders>
            <w:vAlign w:val="center"/>
            <w:hideMark/>
          </w:tcPr>
          <w:p w14:paraId="409DFDB1" w14:textId="77777777" w:rsidR="00DA44C5" w:rsidRPr="008A373F" w:rsidRDefault="00DA44C5">
            <w:pPr>
              <w:jc w:val="center"/>
              <w:rPr>
                <w:rFonts w:ascii="Arial" w:hAnsi="Arial" w:cs="Arial"/>
                <w:b/>
                <w:bCs/>
                <w:color w:val="000000"/>
              </w:rPr>
            </w:pPr>
            <w:r w:rsidRPr="008A373F">
              <w:rPr>
                <w:rFonts w:ascii="Arial" w:hAnsi="Arial" w:cs="Arial"/>
                <w:b/>
                <w:bCs/>
                <w:color w:val="000000"/>
              </w:rPr>
              <w:t>Per Place</w:t>
            </w:r>
          </w:p>
        </w:tc>
        <w:tc>
          <w:tcPr>
            <w:tcW w:w="695" w:type="pct"/>
            <w:tcBorders>
              <w:top w:val="nil"/>
              <w:left w:val="nil"/>
              <w:bottom w:val="single" w:sz="8" w:space="0" w:color="auto"/>
              <w:right w:val="single" w:sz="8" w:space="0" w:color="auto"/>
            </w:tcBorders>
            <w:vAlign w:val="center"/>
            <w:hideMark/>
          </w:tcPr>
          <w:p w14:paraId="081A36B6" w14:textId="77777777" w:rsidR="00DA44C5" w:rsidRPr="008A373F" w:rsidRDefault="00DA44C5">
            <w:pPr>
              <w:jc w:val="center"/>
              <w:rPr>
                <w:rFonts w:ascii="Arial" w:hAnsi="Arial" w:cs="Arial"/>
                <w:b/>
                <w:bCs/>
                <w:color w:val="000000"/>
              </w:rPr>
            </w:pPr>
            <w:r w:rsidRPr="008A373F">
              <w:rPr>
                <w:rFonts w:ascii="Arial" w:hAnsi="Arial" w:cs="Arial"/>
                <w:b/>
                <w:bCs/>
                <w:color w:val="000000"/>
              </w:rPr>
              <w:t>Flat Rate</w:t>
            </w:r>
          </w:p>
        </w:tc>
      </w:tr>
      <w:tr w:rsidR="00FD5D83" w:rsidRPr="004F2235" w14:paraId="3EE116F8" w14:textId="77777777" w:rsidTr="00DA44C5">
        <w:trPr>
          <w:trHeight w:val="300"/>
        </w:trPr>
        <w:tc>
          <w:tcPr>
            <w:tcW w:w="1686" w:type="pct"/>
            <w:tcBorders>
              <w:top w:val="nil"/>
              <w:left w:val="single" w:sz="8" w:space="0" w:color="auto"/>
              <w:bottom w:val="nil"/>
              <w:right w:val="single" w:sz="8" w:space="0" w:color="auto"/>
            </w:tcBorders>
            <w:noWrap/>
            <w:vAlign w:val="center"/>
            <w:hideMark/>
          </w:tcPr>
          <w:p w14:paraId="68A9CD09" w14:textId="77777777" w:rsidR="00DA44C5" w:rsidRPr="008A373F" w:rsidRDefault="00DA44C5">
            <w:pPr>
              <w:jc w:val="center"/>
              <w:rPr>
                <w:rFonts w:ascii="Arial" w:hAnsi="Arial" w:cs="Arial"/>
                <w:color w:val="000000"/>
              </w:rPr>
            </w:pPr>
            <w:r w:rsidRPr="008A373F">
              <w:rPr>
                <w:rFonts w:ascii="Arial" w:hAnsi="Arial" w:cs="Arial"/>
                <w:color w:val="000000"/>
              </w:rPr>
              <w:t>1</w:t>
            </w:r>
          </w:p>
        </w:tc>
        <w:tc>
          <w:tcPr>
            <w:tcW w:w="2002" w:type="pct"/>
            <w:gridSpan w:val="3"/>
            <w:tcBorders>
              <w:top w:val="single" w:sz="8" w:space="0" w:color="auto"/>
              <w:left w:val="nil"/>
              <w:bottom w:val="nil"/>
              <w:right w:val="single" w:sz="8" w:space="0" w:color="000000"/>
            </w:tcBorders>
            <w:noWrap/>
            <w:vAlign w:val="center"/>
            <w:hideMark/>
          </w:tcPr>
          <w:p w14:paraId="552BB77F" w14:textId="77777777" w:rsidR="00DA44C5" w:rsidRPr="008A373F" w:rsidRDefault="00DA44C5">
            <w:pPr>
              <w:rPr>
                <w:rFonts w:ascii="Arial" w:hAnsi="Arial" w:cs="Arial"/>
                <w:color w:val="000000"/>
              </w:rPr>
            </w:pPr>
            <w:r w:rsidRPr="008A373F">
              <w:rPr>
                <w:rFonts w:ascii="Arial" w:hAnsi="Arial" w:cs="Arial"/>
                <w:color w:val="000000"/>
              </w:rPr>
              <w:t>Pre School Diagnostic Funding</w:t>
            </w:r>
          </w:p>
        </w:tc>
        <w:tc>
          <w:tcPr>
            <w:tcW w:w="618" w:type="pct"/>
            <w:tcBorders>
              <w:top w:val="nil"/>
              <w:left w:val="nil"/>
              <w:bottom w:val="nil"/>
              <w:right w:val="single" w:sz="8" w:space="0" w:color="000000"/>
            </w:tcBorders>
            <w:noWrap/>
            <w:vAlign w:val="center"/>
            <w:hideMark/>
          </w:tcPr>
          <w:p w14:paraId="092B6C31" w14:textId="14BA5132" w:rsidR="00DA44C5" w:rsidRPr="008A373F" w:rsidRDefault="00DA44C5">
            <w:pPr>
              <w:jc w:val="right"/>
              <w:rPr>
                <w:rFonts w:ascii="Arial" w:hAnsi="Arial" w:cs="Arial"/>
                <w:color w:val="000000"/>
              </w:rPr>
            </w:pPr>
            <w:r w:rsidRPr="008A373F">
              <w:rPr>
                <w:rFonts w:ascii="Arial" w:hAnsi="Arial" w:cs="Arial"/>
                <w:color w:val="000000"/>
              </w:rPr>
              <w:t>£1</w:t>
            </w:r>
            <w:r w:rsidR="007D6F69">
              <w:rPr>
                <w:rFonts w:ascii="Arial" w:hAnsi="Arial" w:cs="Arial"/>
                <w:color w:val="000000"/>
              </w:rPr>
              <w:t>5</w:t>
            </w:r>
            <w:r w:rsidRPr="008A373F">
              <w:rPr>
                <w:rFonts w:ascii="Arial" w:hAnsi="Arial" w:cs="Arial"/>
                <w:color w:val="000000"/>
              </w:rPr>
              <w:t>,</w:t>
            </w:r>
            <w:r w:rsidR="007D6F69">
              <w:rPr>
                <w:rFonts w:ascii="Arial" w:hAnsi="Arial" w:cs="Arial"/>
                <w:color w:val="000000"/>
              </w:rPr>
              <w:t>207</w:t>
            </w:r>
          </w:p>
        </w:tc>
        <w:tc>
          <w:tcPr>
            <w:tcW w:w="695" w:type="pct"/>
            <w:tcBorders>
              <w:top w:val="nil"/>
              <w:left w:val="nil"/>
              <w:bottom w:val="nil"/>
              <w:right w:val="single" w:sz="8" w:space="0" w:color="auto"/>
            </w:tcBorders>
            <w:noWrap/>
            <w:vAlign w:val="center"/>
            <w:hideMark/>
          </w:tcPr>
          <w:p w14:paraId="61E23A3D" w14:textId="77777777" w:rsidR="00DA44C5" w:rsidRPr="008A373F" w:rsidRDefault="00DA44C5">
            <w:pPr>
              <w:rPr>
                <w:rFonts w:ascii="Arial" w:hAnsi="Arial" w:cs="Arial"/>
                <w:color w:val="000000"/>
              </w:rPr>
            </w:pPr>
            <w:r w:rsidRPr="008A373F">
              <w:rPr>
                <w:rFonts w:ascii="Arial" w:hAnsi="Arial" w:cs="Arial"/>
                <w:color w:val="000000"/>
              </w:rPr>
              <w:t> </w:t>
            </w:r>
          </w:p>
        </w:tc>
      </w:tr>
      <w:tr w:rsidR="002D09EF" w:rsidRPr="004F2235" w14:paraId="3B0B2F20" w14:textId="77777777" w:rsidTr="00DA44C5">
        <w:trPr>
          <w:trHeight w:val="312"/>
        </w:trPr>
        <w:tc>
          <w:tcPr>
            <w:tcW w:w="1686" w:type="pct"/>
            <w:tcBorders>
              <w:top w:val="nil"/>
              <w:left w:val="single" w:sz="8" w:space="0" w:color="auto"/>
              <w:bottom w:val="single" w:sz="8" w:space="0" w:color="auto"/>
              <w:right w:val="single" w:sz="8" w:space="0" w:color="auto"/>
            </w:tcBorders>
            <w:noWrap/>
            <w:vAlign w:val="center"/>
            <w:hideMark/>
          </w:tcPr>
          <w:p w14:paraId="5C3AF5A5" w14:textId="77777777" w:rsidR="00DA44C5" w:rsidRPr="008A373F" w:rsidRDefault="00DA44C5">
            <w:pPr>
              <w:jc w:val="center"/>
              <w:rPr>
                <w:rFonts w:ascii="Arial" w:hAnsi="Arial" w:cs="Arial"/>
                <w:color w:val="000000"/>
              </w:rPr>
            </w:pPr>
            <w:r w:rsidRPr="008A373F">
              <w:rPr>
                <w:rFonts w:ascii="Arial" w:hAnsi="Arial" w:cs="Arial"/>
                <w:color w:val="000000"/>
              </w:rPr>
              <w:t> </w:t>
            </w:r>
          </w:p>
        </w:tc>
        <w:tc>
          <w:tcPr>
            <w:tcW w:w="668" w:type="pct"/>
            <w:tcBorders>
              <w:top w:val="nil"/>
              <w:left w:val="nil"/>
              <w:bottom w:val="single" w:sz="8" w:space="0" w:color="auto"/>
              <w:right w:val="nil"/>
            </w:tcBorders>
            <w:noWrap/>
            <w:vAlign w:val="center"/>
            <w:hideMark/>
          </w:tcPr>
          <w:p w14:paraId="5CEE94B4" w14:textId="77777777" w:rsidR="00DA44C5" w:rsidRPr="008A373F" w:rsidRDefault="00DA44C5">
            <w:pPr>
              <w:rPr>
                <w:rFonts w:ascii="Arial" w:hAnsi="Arial" w:cs="Arial"/>
                <w:color w:val="000000"/>
              </w:rPr>
            </w:pPr>
            <w:r w:rsidRPr="008A373F">
              <w:rPr>
                <w:rFonts w:ascii="Arial" w:hAnsi="Arial" w:cs="Arial"/>
                <w:color w:val="000000"/>
              </w:rPr>
              <w:t> </w:t>
            </w:r>
          </w:p>
        </w:tc>
        <w:tc>
          <w:tcPr>
            <w:tcW w:w="667" w:type="pct"/>
            <w:tcBorders>
              <w:top w:val="nil"/>
              <w:left w:val="nil"/>
              <w:bottom w:val="single" w:sz="8" w:space="0" w:color="auto"/>
              <w:right w:val="nil"/>
            </w:tcBorders>
            <w:noWrap/>
            <w:vAlign w:val="center"/>
            <w:hideMark/>
          </w:tcPr>
          <w:p w14:paraId="47CBAE75" w14:textId="77777777" w:rsidR="00DA44C5" w:rsidRPr="008A373F" w:rsidRDefault="00DA44C5">
            <w:pPr>
              <w:rPr>
                <w:rFonts w:ascii="Arial" w:hAnsi="Arial" w:cs="Arial"/>
                <w:color w:val="000000"/>
              </w:rPr>
            </w:pPr>
            <w:r w:rsidRPr="008A373F">
              <w:rPr>
                <w:rFonts w:ascii="Arial" w:hAnsi="Arial" w:cs="Arial"/>
                <w:color w:val="000000"/>
              </w:rPr>
              <w:t> </w:t>
            </w:r>
          </w:p>
        </w:tc>
        <w:tc>
          <w:tcPr>
            <w:tcW w:w="667" w:type="pct"/>
            <w:tcBorders>
              <w:top w:val="nil"/>
              <w:left w:val="nil"/>
              <w:bottom w:val="single" w:sz="8" w:space="0" w:color="auto"/>
              <w:right w:val="nil"/>
            </w:tcBorders>
            <w:noWrap/>
            <w:vAlign w:val="center"/>
            <w:hideMark/>
          </w:tcPr>
          <w:p w14:paraId="6BF09C03" w14:textId="77777777" w:rsidR="00DA44C5" w:rsidRPr="008A373F" w:rsidRDefault="00DA44C5">
            <w:pPr>
              <w:rPr>
                <w:rFonts w:ascii="Arial" w:hAnsi="Arial" w:cs="Arial"/>
                <w:color w:val="000000"/>
              </w:rPr>
            </w:pPr>
            <w:r w:rsidRPr="008A373F">
              <w:rPr>
                <w:rFonts w:ascii="Arial" w:hAnsi="Arial" w:cs="Arial"/>
                <w:color w:val="000000"/>
              </w:rPr>
              <w:t> </w:t>
            </w:r>
          </w:p>
        </w:tc>
        <w:tc>
          <w:tcPr>
            <w:tcW w:w="618" w:type="pct"/>
            <w:tcBorders>
              <w:top w:val="nil"/>
              <w:left w:val="single" w:sz="8" w:space="0" w:color="auto"/>
              <w:bottom w:val="single" w:sz="8" w:space="0" w:color="auto"/>
              <w:right w:val="single" w:sz="8" w:space="0" w:color="000000"/>
            </w:tcBorders>
            <w:noWrap/>
            <w:vAlign w:val="center"/>
            <w:hideMark/>
          </w:tcPr>
          <w:p w14:paraId="089E134F" w14:textId="77777777" w:rsidR="00DA44C5" w:rsidRPr="008A373F" w:rsidRDefault="00DA44C5">
            <w:pPr>
              <w:rPr>
                <w:rFonts w:ascii="Arial" w:hAnsi="Arial" w:cs="Arial"/>
                <w:color w:val="000000"/>
              </w:rPr>
            </w:pPr>
            <w:r w:rsidRPr="008A373F">
              <w:rPr>
                <w:rFonts w:ascii="Arial" w:hAnsi="Arial" w:cs="Arial"/>
                <w:color w:val="000000"/>
              </w:rPr>
              <w:t> </w:t>
            </w:r>
          </w:p>
        </w:tc>
        <w:tc>
          <w:tcPr>
            <w:tcW w:w="695" w:type="pct"/>
            <w:tcBorders>
              <w:top w:val="nil"/>
              <w:left w:val="nil"/>
              <w:bottom w:val="single" w:sz="8" w:space="0" w:color="auto"/>
              <w:right w:val="single" w:sz="8" w:space="0" w:color="auto"/>
            </w:tcBorders>
            <w:noWrap/>
            <w:vAlign w:val="center"/>
            <w:hideMark/>
          </w:tcPr>
          <w:p w14:paraId="335766B0" w14:textId="77777777" w:rsidR="00DA44C5" w:rsidRPr="008A373F" w:rsidRDefault="00DA44C5">
            <w:pPr>
              <w:rPr>
                <w:rFonts w:ascii="Arial" w:hAnsi="Arial" w:cs="Arial"/>
                <w:color w:val="000000"/>
              </w:rPr>
            </w:pPr>
            <w:r w:rsidRPr="008A373F">
              <w:rPr>
                <w:rFonts w:ascii="Arial" w:hAnsi="Arial" w:cs="Arial"/>
                <w:color w:val="000000"/>
              </w:rPr>
              <w:t> </w:t>
            </w:r>
          </w:p>
        </w:tc>
      </w:tr>
      <w:tr w:rsidR="00E7533A" w:rsidRPr="004F2235" w14:paraId="4AF6C7DD" w14:textId="77777777" w:rsidTr="00DA44C5">
        <w:trPr>
          <w:trHeight w:val="300"/>
        </w:trPr>
        <w:tc>
          <w:tcPr>
            <w:tcW w:w="1686" w:type="pct"/>
            <w:tcBorders>
              <w:top w:val="nil"/>
              <w:left w:val="single" w:sz="8" w:space="0" w:color="auto"/>
              <w:bottom w:val="nil"/>
              <w:right w:val="single" w:sz="8" w:space="0" w:color="auto"/>
            </w:tcBorders>
            <w:noWrap/>
            <w:vAlign w:val="center"/>
            <w:hideMark/>
          </w:tcPr>
          <w:p w14:paraId="371BB984" w14:textId="77777777" w:rsidR="00DA44C5" w:rsidRPr="008A373F" w:rsidRDefault="00DA44C5">
            <w:pPr>
              <w:jc w:val="center"/>
              <w:rPr>
                <w:rFonts w:ascii="Arial" w:hAnsi="Arial" w:cs="Arial"/>
                <w:color w:val="000000"/>
              </w:rPr>
            </w:pPr>
            <w:r w:rsidRPr="008A373F">
              <w:rPr>
                <w:rFonts w:ascii="Arial" w:hAnsi="Arial" w:cs="Arial"/>
                <w:color w:val="000000"/>
              </w:rPr>
              <w:t>2</w:t>
            </w:r>
          </w:p>
        </w:tc>
        <w:tc>
          <w:tcPr>
            <w:tcW w:w="1335" w:type="pct"/>
            <w:gridSpan w:val="2"/>
            <w:tcBorders>
              <w:top w:val="single" w:sz="8" w:space="0" w:color="auto"/>
              <w:left w:val="nil"/>
              <w:bottom w:val="nil"/>
              <w:right w:val="nil"/>
            </w:tcBorders>
            <w:noWrap/>
            <w:vAlign w:val="center"/>
            <w:hideMark/>
          </w:tcPr>
          <w:p w14:paraId="3DA8BD18" w14:textId="77777777" w:rsidR="00DA44C5" w:rsidRPr="008A373F" w:rsidRDefault="00DA44C5">
            <w:pPr>
              <w:rPr>
                <w:rFonts w:ascii="Arial" w:hAnsi="Arial" w:cs="Arial"/>
                <w:color w:val="000000"/>
              </w:rPr>
            </w:pPr>
            <w:r w:rsidRPr="008A373F">
              <w:rPr>
                <w:rFonts w:ascii="Arial" w:hAnsi="Arial" w:cs="Arial"/>
                <w:color w:val="000000"/>
              </w:rPr>
              <w:t>Flat Rate</w:t>
            </w:r>
          </w:p>
        </w:tc>
        <w:tc>
          <w:tcPr>
            <w:tcW w:w="667" w:type="pct"/>
            <w:tcBorders>
              <w:top w:val="nil"/>
              <w:left w:val="nil"/>
              <w:bottom w:val="nil"/>
              <w:right w:val="nil"/>
            </w:tcBorders>
            <w:noWrap/>
            <w:vAlign w:val="center"/>
            <w:hideMark/>
          </w:tcPr>
          <w:p w14:paraId="0D6B07C8" w14:textId="77777777" w:rsidR="00DA44C5" w:rsidRPr="008A373F" w:rsidRDefault="00DA44C5">
            <w:pPr>
              <w:rPr>
                <w:rFonts w:ascii="Arial" w:hAnsi="Arial" w:cs="Arial"/>
                <w:color w:val="000000"/>
              </w:rPr>
            </w:pPr>
          </w:p>
        </w:tc>
        <w:tc>
          <w:tcPr>
            <w:tcW w:w="618" w:type="pct"/>
            <w:tcBorders>
              <w:top w:val="nil"/>
              <w:left w:val="single" w:sz="8" w:space="0" w:color="auto"/>
              <w:bottom w:val="nil"/>
              <w:right w:val="single" w:sz="8" w:space="0" w:color="000000"/>
            </w:tcBorders>
            <w:noWrap/>
            <w:vAlign w:val="center"/>
            <w:hideMark/>
          </w:tcPr>
          <w:p w14:paraId="5E1630C3" w14:textId="77777777" w:rsidR="00DA44C5" w:rsidRPr="008A373F" w:rsidRDefault="00DA44C5">
            <w:pPr>
              <w:rPr>
                <w:rFonts w:ascii="Arial" w:hAnsi="Arial" w:cs="Arial"/>
                <w:color w:val="000000"/>
              </w:rPr>
            </w:pPr>
            <w:r w:rsidRPr="008A373F">
              <w:rPr>
                <w:rFonts w:ascii="Arial" w:hAnsi="Arial" w:cs="Arial"/>
                <w:color w:val="000000"/>
              </w:rPr>
              <w:t> </w:t>
            </w:r>
          </w:p>
        </w:tc>
        <w:tc>
          <w:tcPr>
            <w:tcW w:w="695" w:type="pct"/>
            <w:tcBorders>
              <w:top w:val="nil"/>
              <w:left w:val="nil"/>
              <w:bottom w:val="nil"/>
              <w:right w:val="single" w:sz="8" w:space="0" w:color="auto"/>
            </w:tcBorders>
            <w:noWrap/>
            <w:vAlign w:val="center"/>
            <w:hideMark/>
          </w:tcPr>
          <w:p w14:paraId="14599005" w14:textId="1C044560" w:rsidR="00DA44C5" w:rsidRPr="008A373F" w:rsidRDefault="00DA44C5">
            <w:pPr>
              <w:jc w:val="right"/>
              <w:rPr>
                <w:rFonts w:ascii="Arial" w:hAnsi="Arial" w:cs="Arial"/>
                <w:color w:val="000000"/>
              </w:rPr>
            </w:pPr>
            <w:r w:rsidRPr="008A373F">
              <w:rPr>
                <w:rFonts w:ascii="Arial" w:hAnsi="Arial" w:cs="Arial"/>
                <w:color w:val="000000"/>
              </w:rPr>
              <w:t>£</w:t>
            </w:r>
            <w:r w:rsidR="00BE036C" w:rsidRPr="00485F6B">
              <w:rPr>
                <w:rFonts w:ascii="Arial" w:hAnsi="Arial" w:cs="Arial"/>
              </w:rPr>
              <w:t>169,545</w:t>
            </w:r>
          </w:p>
        </w:tc>
      </w:tr>
      <w:tr w:rsidR="002D09EF" w:rsidRPr="004F2235" w14:paraId="3EF03A9B" w14:textId="77777777" w:rsidTr="00DA44C5">
        <w:trPr>
          <w:trHeight w:val="312"/>
        </w:trPr>
        <w:tc>
          <w:tcPr>
            <w:tcW w:w="1686" w:type="pct"/>
            <w:tcBorders>
              <w:top w:val="nil"/>
              <w:left w:val="single" w:sz="8" w:space="0" w:color="auto"/>
              <w:bottom w:val="single" w:sz="8" w:space="0" w:color="auto"/>
              <w:right w:val="single" w:sz="8" w:space="0" w:color="auto"/>
            </w:tcBorders>
            <w:noWrap/>
            <w:vAlign w:val="center"/>
            <w:hideMark/>
          </w:tcPr>
          <w:p w14:paraId="785E3E07" w14:textId="77777777" w:rsidR="00DA44C5" w:rsidRPr="008A373F" w:rsidRDefault="00DA44C5">
            <w:pPr>
              <w:rPr>
                <w:rFonts w:ascii="Arial" w:hAnsi="Arial" w:cs="Arial"/>
                <w:color w:val="000000"/>
              </w:rPr>
            </w:pPr>
            <w:r w:rsidRPr="008A373F">
              <w:rPr>
                <w:rFonts w:ascii="Arial" w:hAnsi="Arial" w:cs="Arial"/>
                <w:color w:val="000000"/>
              </w:rPr>
              <w:t> </w:t>
            </w:r>
          </w:p>
        </w:tc>
        <w:tc>
          <w:tcPr>
            <w:tcW w:w="668" w:type="pct"/>
            <w:tcBorders>
              <w:top w:val="nil"/>
              <w:left w:val="nil"/>
              <w:bottom w:val="single" w:sz="8" w:space="0" w:color="auto"/>
              <w:right w:val="nil"/>
            </w:tcBorders>
            <w:noWrap/>
            <w:vAlign w:val="center"/>
            <w:hideMark/>
          </w:tcPr>
          <w:p w14:paraId="527E7D17" w14:textId="77777777" w:rsidR="00DA44C5" w:rsidRPr="008A373F" w:rsidRDefault="00DA44C5">
            <w:pPr>
              <w:rPr>
                <w:rFonts w:ascii="Arial" w:hAnsi="Arial" w:cs="Arial"/>
                <w:color w:val="000000"/>
              </w:rPr>
            </w:pPr>
            <w:r w:rsidRPr="008A373F">
              <w:rPr>
                <w:rFonts w:ascii="Arial" w:hAnsi="Arial" w:cs="Arial"/>
                <w:color w:val="000000"/>
              </w:rPr>
              <w:t> </w:t>
            </w:r>
          </w:p>
        </w:tc>
        <w:tc>
          <w:tcPr>
            <w:tcW w:w="667" w:type="pct"/>
            <w:tcBorders>
              <w:top w:val="nil"/>
              <w:left w:val="nil"/>
              <w:bottom w:val="single" w:sz="8" w:space="0" w:color="auto"/>
              <w:right w:val="nil"/>
            </w:tcBorders>
            <w:noWrap/>
            <w:vAlign w:val="center"/>
            <w:hideMark/>
          </w:tcPr>
          <w:p w14:paraId="5991C095" w14:textId="77777777" w:rsidR="00DA44C5" w:rsidRPr="008A373F" w:rsidRDefault="00DA44C5">
            <w:pPr>
              <w:rPr>
                <w:rFonts w:ascii="Arial" w:hAnsi="Arial" w:cs="Arial"/>
                <w:color w:val="000000"/>
              </w:rPr>
            </w:pPr>
            <w:r w:rsidRPr="008A373F">
              <w:rPr>
                <w:rFonts w:ascii="Arial" w:hAnsi="Arial" w:cs="Arial"/>
                <w:color w:val="000000"/>
              </w:rPr>
              <w:t> </w:t>
            </w:r>
          </w:p>
        </w:tc>
        <w:tc>
          <w:tcPr>
            <w:tcW w:w="667" w:type="pct"/>
            <w:tcBorders>
              <w:top w:val="nil"/>
              <w:left w:val="nil"/>
              <w:bottom w:val="single" w:sz="8" w:space="0" w:color="auto"/>
              <w:right w:val="nil"/>
            </w:tcBorders>
            <w:noWrap/>
            <w:vAlign w:val="center"/>
            <w:hideMark/>
          </w:tcPr>
          <w:p w14:paraId="4795FD2E" w14:textId="77777777" w:rsidR="00DA44C5" w:rsidRPr="008A373F" w:rsidRDefault="00DA44C5">
            <w:pPr>
              <w:rPr>
                <w:rFonts w:ascii="Arial" w:hAnsi="Arial" w:cs="Arial"/>
                <w:color w:val="000000"/>
              </w:rPr>
            </w:pPr>
            <w:r w:rsidRPr="008A373F">
              <w:rPr>
                <w:rFonts w:ascii="Arial" w:hAnsi="Arial" w:cs="Arial"/>
                <w:color w:val="000000"/>
              </w:rPr>
              <w:t> </w:t>
            </w:r>
          </w:p>
        </w:tc>
        <w:tc>
          <w:tcPr>
            <w:tcW w:w="618" w:type="pct"/>
            <w:tcBorders>
              <w:top w:val="nil"/>
              <w:left w:val="single" w:sz="8" w:space="0" w:color="auto"/>
              <w:bottom w:val="single" w:sz="8" w:space="0" w:color="auto"/>
              <w:right w:val="single" w:sz="8" w:space="0" w:color="000000"/>
            </w:tcBorders>
            <w:noWrap/>
            <w:vAlign w:val="center"/>
            <w:hideMark/>
          </w:tcPr>
          <w:p w14:paraId="601E9A83" w14:textId="77777777" w:rsidR="00DA44C5" w:rsidRPr="008A373F" w:rsidRDefault="00DA44C5">
            <w:pPr>
              <w:rPr>
                <w:rFonts w:ascii="Arial" w:hAnsi="Arial" w:cs="Arial"/>
                <w:color w:val="000000"/>
              </w:rPr>
            </w:pPr>
            <w:r w:rsidRPr="008A373F">
              <w:rPr>
                <w:rFonts w:ascii="Arial" w:hAnsi="Arial" w:cs="Arial"/>
                <w:color w:val="000000"/>
              </w:rPr>
              <w:t> </w:t>
            </w:r>
          </w:p>
        </w:tc>
        <w:tc>
          <w:tcPr>
            <w:tcW w:w="695" w:type="pct"/>
            <w:tcBorders>
              <w:top w:val="nil"/>
              <w:left w:val="nil"/>
              <w:bottom w:val="single" w:sz="8" w:space="0" w:color="auto"/>
              <w:right w:val="single" w:sz="8" w:space="0" w:color="auto"/>
            </w:tcBorders>
            <w:noWrap/>
            <w:vAlign w:val="center"/>
            <w:hideMark/>
          </w:tcPr>
          <w:p w14:paraId="111A7466" w14:textId="77777777" w:rsidR="00DA44C5" w:rsidRPr="008A373F" w:rsidRDefault="00DA44C5">
            <w:pPr>
              <w:rPr>
                <w:rFonts w:ascii="Arial" w:hAnsi="Arial" w:cs="Arial"/>
                <w:color w:val="000000"/>
              </w:rPr>
            </w:pPr>
            <w:r w:rsidRPr="008A373F">
              <w:rPr>
                <w:rFonts w:ascii="Arial" w:hAnsi="Arial" w:cs="Arial"/>
                <w:color w:val="000000"/>
              </w:rPr>
              <w:t> </w:t>
            </w:r>
          </w:p>
        </w:tc>
      </w:tr>
    </w:tbl>
    <w:p w14:paraId="2D9C12C7" w14:textId="77777777" w:rsidR="002679FD" w:rsidRPr="004F2235" w:rsidRDefault="002679FD" w:rsidP="00D96475">
      <w:pPr>
        <w:widowControl w:val="0"/>
        <w:autoSpaceDE w:val="0"/>
        <w:autoSpaceDN w:val="0"/>
        <w:adjustRightInd w:val="0"/>
        <w:spacing w:after="120" w:line="300" w:lineRule="auto"/>
        <w:outlineLvl w:val="0"/>
        <w:rPr>
          <w:highlight w:val="yellow"/>
        </w:rPr>
      </w:pPr>
    </w:p>
    <w:p w14:paraId="0F9A99D6" w14:textId="77777777" w:rsidR="000F3C56" w:rsidRPr="004F2235" w:rsidRDefault="000F3C56" w:rsidP="00D96475">
      <w:pPr>
        <w:widowControl w:val="0"/>
        <w:autoSpaceDE w:val="0"/>
        <w:autoSpaceDN w:val="0"/>
        <w:adjustRightInd w:val="0"/>
        <w:spacing w:after="120" w:line="300" w:lineRule="auto"/>
        <w:outlineLvl w:val="0"/>
        <w:rPr>
          <w:highlight w:val="yellow"/>
        </w:rPr>
      </w:pPr>
    </w:p>
    <w:sectPr w:rsidR="000F3C56" w:rsidRPr="004F2235" w:rsidSect="008B365E">
      <w:headerReference w:type="default" r:id="rId18"/>
      <w:footerReference w:type="even" r:id="rId19"/>
      <w:footerReference w:type="default" r:id="rId20"/>
      <w:pgSz w:w="11900" w:h="16840" w:code="9"/>
      <w:pgMar w:top="998" w:right="1520" w:bottom="919" w:left="1678" w:header="0" w:footer="73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5EA10" w14:textId="77777777" w:rsidR="00541942" w:rsidRDefault="00541942">
      <w:r>
        <w:separator/>
      </w:r>
    </w:p>
  </w:endnote>
  <w:endnote w:type="continuationSeparator" w:id="0">
    <w:p w14:paraId="03D3DC12" w14:textId="77777777" w:rsidR="00541942" w:rsidRDefault="00541942">
      <w:r>
        <w:continuationSeparator/>
      </w:r>
    </w:p>
  </w:endnote>
  <w:endnote w:type="continuationNotice" w:id="1">
    <w:p w14:paraId="4836CD7F" w14:textId="77777777" w:rsidR="00541942" w:rsidRDefault="00541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Calibri"/>
    <w:panose1 w:val="020B0502020104020203"/>
    <w:charset w:val="00"/>
    <w:family w:val="swiss"/>
    <w:pitch w:val="variable"/>
    <w:sig w:usb0="00000007" w:usb1="00000000" w:usb2="00000000" w:usb3="00000000" w:csb0="00000003" w:csb1="00000000"/>
  </w:font>
  <w:font w:name="Garamond">
    <w:altName w:val="Cambria"/>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0FED" w14:textId="77777777" w:rsidR="00060983" w:rsidRDefault="00060983">
    <w:pPr>
      <w:widowControl w:val="0"/>
      <w:autoSpaceDE w:val="0"/>
      <w:autoSpaceDN w:val="0"/>
      <w:adjustRightInd w:val="0"/>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A7EC" w14:textId="77777777" w:rsidR="00060983" w:rsidRDefault="002C7568" w:rsidP="002C7568">
    <w:pPr>
      <w:widowControl w:val="0"/>
      <w:autoSpaceDE w:val="0"/>
      <w:autoSpaceDN w:val="0"/>
      <w:adjustRightInd w:val="0"/>
      <w:jc w:val="right"/>
      <w:rPr>
        <w:rStyle w:val="PageNumber"/>
      </w:rPr>
    </w:pPr>
    <w:r>
      <w:rPr>
        <w:rFonts w:ascii="Arial" w:hAnsi="Arial" w:cs="Arial"/>
      </w:rPr>
      <w:tab/>
    </w:r>
    <w:r>
      <w:rPr>
        <w:rStyle w:val="PageNumber"/>
      </w:rPr>
      <w:fldChar w:fldCharType="begin"/>
    </w:r>
    <w:r>
      <w:rPr>
        <w:rStyle w:val="PageNumber"/>
      </w:rPr>
      <w:instrText xml:space="preserve"> PAGE </w:instrText>
    </w:r>
    <w:r>
      <w:rPr>
        <w:rStyle w:val="PageNumber"/>
      </w:rPr>
      <w:fldChar w:fldCharType="separate"/>
    </w:r>
    <w:r w:rsidR="00CC1705">
      <w:rPr>
        <w:rStyle w:val="PageNumber"/>
        <w:noProof/>
      </w:rPr>
      <w:t>8</w:t>
    </w:r>
    <w:r>
      <w:rPr>
        <w:rStyle w:val="PageNumber"/>
      </w:rPr>
      <w:fldChar w:fldCharType="end"/>
    </w:r>
  </w:p>
  <w:p w14:paraId="555DE293" w14:textId="5AD165A3" w:rsidR="002C7568" w:rsidRPr="002C7568" w:rsidRDefault="00FC778D" w:rsidP="004D1719">
    <w:pPr>
      <w:widowControl w:val="0"/>
      <w:autoSpaceDE w:val="0"/>
      <w:autoSpaceDN w:val="0"/>
      <w:adjustRightInd w:val="0"/>
      <w:jc w:val="center"/>
      <w:rPr>
        <w:rFonts w:ascii="Arial" w:hAnsi="Arial" w:cs="Arial"/>
        <w:sz w:val="22"/>
        <w:szCs w:val="22"/>
      </w:rPr>
    </w:pPr>
    <w:r>
      <w:rPr>
        <w:rFonts w:ascii="Arial" w:hAnsi="Arial" w:cs="Arial"/>
        <w:sz w:val="22"/>
        <w:szCs w:val="22"/>
      </w:rPr>
      <w:t>20</w:t>
    </w:r>
    <w:r w:rsidR="007A32E1">
      <w:rPr>
        <w:rFonts w:ascii="Arial" w:hAnsi="Arial" w:cs="Arial"/>
        <w:sz w:val="22"/>
        <w:szCs w:val="22"/>
      </w:rPr>
      <w:t>2</w:t>
    </w:r>
    <w:r w:rsidR="00851F7C">
      <w:rPr>
        <w:rFonts w:ascii="Arial" w:hAnsi="Arial" w:cs="Arial"/>
        <w:sz w:val="22"/>
        <w:szCs w:val="22"/>
      </w:rPr>
      <w:t>6</w:t>
    </w:r>
    <w:r w:rsidR="002C7568" w:rsidRPr="002C7568">
      <w:rPr>
        <w:rFonts w:ascii="Arial" w:hAnsi="Arial" w:cs="Arial"/>
        <w:sz w:val="22"/>
        <w:szCs w:val="22"/>
      </w:rPr>
      <w:t>/</w:t>
    </w:r>
    <w:r w:rsidR="00355F36">
      <w:rPr>
        <w:rFonts w:ascii="Arial" w:hAnsi="Arial" w:cs="Arial"/>
        <w:sz w:val="22"/>
        <w:szCs w:val="22"/>
      </w:rPr>
      <w:t>2</w:t>
    </w:r>
    <w:r w:rsidR="00851F7C">
      <w:rPr>
        <w:rFonts w:ascii="Arial" w:hAnsi="Arial" w:cs="Arial"/>
        <w:sz w:val="22"/>
        <w:szCs w:val="22"/>
      </w:rPr>
      <w:t>7</w:t>
    </w:r>
    <w:r w:rsidR="002C7568" w:rsidRPr="002C7568">
      <w:rPr>
        <w:rFonts w:ascii="Arial" w:hAnsi="Arial" w:cs="Arial"/>
        <w:sz w:val="22"/>
        <w:szCs w:val="22"/>
      </w:rPr>
      <w:t xml:space="preserve"> Nursery School Budget Share Guidance Notes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8C306" w14:textId="77777777" w:rsidR="00541942" w:rsidRDefault="00541942">
      <w:r>
        <w:separator/>
      </w:r>
    </w:p>
  </w:footnote>
  <w:footnote w:type="continuationSeparator" w:id="0">
    <w:p w14:paraId="7FA1A352" w14:textId="77777777" w:rsidR="00541942" w:rsidRDefault="00541942">
      <w:r>
        <w:continuationSeparator/>
      </w:r>
    </w:p>
  </w:footnote>
  <w:footnote w:type="continuationNotice" w:id="1">
    <w:p w14:paraId="59CC40CC" w14:textId="77777777" w:rsidR="00541942" w:rsidRDefault="005419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32A73" w14:textId="77777777" w:rsidR="00060983" w:rsidRDefault="00060983">
    <w:pPr>
      <w:widowControl w:val="0"/>
      <w:autoSpaceDE w:val="0"/>
      <w:autoSpaceDN w:val="0"/>
      <w:adjustRightInd w:val="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27220903"/>
    <w:multiLevelType w:val="hybridMultilevel"/>
    <w:tmpl w:val="5F5003C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BD2A7F"/>
    <w:multiLevelType w:val="hybridMultilevel"/>
    <w:tmpl w:val="34C00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C86E6E"/>
    <w:multiLevelType w:val="hybridMultilevel"/>
    <w:tmpl w:val="8C64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A93E43"/>
    <w:multiLevelType w:val="multilevel"/>
    <w:tmpl w:val="A07E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F23FDA"/>
    <w:multiLevelType w:val="hybridMultilevel"/>
    <w:tmpl w:val="8B42D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972696"/>
    <w:multiLevelType w:val="hybridMultilevel"/>
    <w:tmpl w:val="E3A27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3D1B15"/>
    <w:multiLevelType w:val="multilevel"/>
    <w:tmpl w:val="4C90C178"/>
    <w:lvl w:ilvl="0">
      <w:start w:val="1"/>
      <w:numFmt w:val="decimal"/>
      <w:lvlText w:val="%1"/>
      <w:lvlJc w:val="left"/>
      <w:pPr>
        <w:tabs>
          <w:tab w:val="num" w:pos="720"/>
        </w:tabs>
        <w:ind w:left="720" w:hanging="720"/>
      </w:pPr>
      <w:rPr>
        <w:rFonts w:ascii="Gill Sans MT" w:hAnsi="Gill Sans MT" w:hint="default"/>
        <w:b/>
        <w:i w:val="0"/>
        <w:sz w:val="24"/>
      </w:rPr>
    </w:lvl>
    <w:lvl w:ilvl="1">
      <w:start w:val="1"/>
      <w:numFmt w:val="decimal"/>
      <w:pStyle w:val="Heading2"/>
      <w:lvlText w:val="%1.%2"/>
      <w:lvlJc w:val="left"/>
      <w:pPr>
        <w:tabs>
          <w:tab w:val="num" w:pos="6533"/>
        </w:tabs>
        <w:ind w:left="6533"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06158124">
    <w:abstractNumId w:val="0"/>
  </w:num>
  <w:num w:numId="2" w16cid:durableId="174925542">
    <w:abstractNumId w:val="7"/>
  </w:num>
  <w:num w:numId="3" w16cid:durableId="1859808751">
    <w:abstractNumId w:val="1"/>
  </w:num>
  <w:num w:numId="4" w16cid:durableId="2112553885">
    <w:abstractNumId w:val="3"/>
  </w:num>
  <w:num w:numId="5" w16cid:durableId="313338415">
    <w:abstractNumId w:val="6"/>
  </w:num>
  <w:num w:numId="6" w16cid:durableId="337973020">
    <w:abstractNumId w:val="5"/>
  </w:num>
  <w:num w:numId="7" w16cid:durableId="603264334">
    <w:abstractNumId w:val="4"/>
  </w:num>
  <w:num w:numId="8" w16cid:durableId="78211133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56"/>
    <w:rsid w:val="000016A4"/>
    <w:rsid w:val="00002BA0"/>
    <w:rsid w:val="000039C7"/>
    <w:rsid w:val="00004EC8"/>
    <w:rsid w:val="000055EA"/>
    <w:rsid w:val="00006E48"/>
    <w:rsid w:val="00012DC3"/>
    <w:rsid w:val="000150BA"/>
    <w:rsid w:val="0001559F"/>
    <w:rsid w:val="000163A4"/>
    <w:rsid w:val="00017571"/>
    <w:rsid w:val="00017E76"/>
    <w:rsid w:val="00021D63"/>
    <w:rsid w:val="000229A9"/>
    <w:rsid w:val="00022DE0"/>
    <w:rsid w:val="00022FB6"/>
    <w:rsid w:val="00023681"/>
    <w:rsid w:val="0002463C"/>
    <w:rsid w:val="00025FB2"/>
    <w:rsid w:val="000262B6"/>
    <w:rsid w:val="000273A0"/>
    <w:rsid w:val="00031AB9"/>
    <w:rsid w:val="00033766"/>
    <w:rsid w:val="000341A4"/>
    <w:rsid w:val="0003446A"/>
    <w:rsid w:val="0003471F"/>
    <w:rsid w:val="00034791"/>
    <w:rsid w:val="00034AFE"/>
    <w:rsid w:val="00036E1B"/>
    <w:rsid w:val="000379D9"/>
    <w:rsid w:val="00041B17"/>
    <w:rsid w:val="00043A51"/>
    <w:rsid w:val="00044875"/>
    <w:rsid w:val="000454A0"/>
    <w:rsid w:val="00045797"/>
    <w:rsid w:val="000475EE"/>
    <w:rsid w:val="00047E3B"/>
    <w:rsid w:val="0005083B"/>
    <w:rsid w:val="000522E8"/>
    <w:rsid w:val="0005339F"/>
    <w:rsid w:val="00053A44"/>
    <w:rsid w:val="000544AD"/>
    <w:rsid w:val="0005489B"/>
    <w:rsid w:val="00055C3A"/>
    <w:rsid w:val="00060983"/>
    <w:rsid w:val="00062297"/>
    <w:rsid w:val="000633A7"/>
    <w:rsid w:val="00063BDE"/>
    <w:rsid w:val="000640DF"/>
    <w:rsid w:val="000658F9"/>
    <w:rsid w:val="00066C16"/>
    <w:rsid w:val="00066DC3"/>
    <w:rsid w:val="00067EFE"/>
    <w:rsid w:val="0007074C"/>
    <w:rsid w:val="00071CF2"/>
    <w:rsid w:val="000724C4"/>
    <w:rsid w:val="00072DC2"/>
    <w:rsid w:val="000736D3"/>
    <w:rsid w:val="00074BA9"/>
    <w:rsid w:val="00076950"/>
    <w:rsid w:val="00081F59"/>
    <w:rsid w:val="000853C3"/>
    <w:rsid w:val="000861FB"/>
    <w:rsid w:val="00086E72"/>
    <w:rsid w:val="00087525"/>
    <w:rsid w:val="00093FB8"/>
    <w:rsid w:val="00094940"/>
    <w:rsid w:val="0009497A"/>
    <w:rsid w:val="00095767"/>
    <w:rsid w:val="000962D4"/>
    <w:rsid w:val="0009642A"/>
    <w:rsid w:val="000974F2"/>
    <w:rsid w:val="000A05B7"/>
    <w:rsid w:val="000A1AAE"/>
    <w:rsid w:val="000A1AB2"/>
    <w:rsid w:val="000A2C81"/>
    <w:rsid w:val="000A3418"/>
    <w:rsid w:val="000A36E5"/>
    <w:rsid w:val="000A3CA0"/>
    <w:rsid w:val="000A4215"/>
    <w:rsid w:val="000A451B"/>
    <w:rsid w:val="000A49FB"/>
    <w:rsid w:val="000A506B"/>
    <w:rsid w:val="000A5094"/>
    <w:rsid w:val="000B0CC4"/>
    <w:rsid w:val="000B0F1C"/>
    <w:rsid w:val="000B2DF8"/>
    <w:rsid w:val="000B3934"/>
    <w:rsid w:val="000B61F5"/>
    <w:rsid w:val="000B6E86"/>
    <w:rsid w:val="000B6F93"/>
    <w:rsid w:val="000B7768"/>
    <w:rsid w:val="000C3610"/>
    <w:rsid w:val="000C5DC7"/>
    <w:rsid w:val="000C74E0"/>
    <w:rsid w:val="000D1835"/>
    <w:rsid w:val="000D1893"/>
    <w:rsid w:val="000D20A5"/>
    <w:rsid w:val="000D228B"/>
    <w:rsid w:val="000D3CC9"/>
    <w:rsid w:val="000D444A"/>
    <w:rsid w:val="000D5254"/>
    <w:rsid w:val="000D78C5"/>
    <w:rsid w:val="000E0EDE"/>
    <w:rsid w:val="000E2EB0"/>
    <w:rsid w:val="000E4810"/>
    <w:rsid w:val="000E726C"/>
    <w:rsid w:val="000F3C56"/>
    <w:rsid w:val="000F4BCF"/>
    <w:rsid w:val="000F4BD9"/>
    <w:rsid w:val="000F5855"/>
    <w:rsid w:val="000F7F5A"/>
    <w:rsid w:val="001036F3"/>
    <w:rsid w:val="0010394E"/>
    <w:rsid w:val="00104F13"/>
    <w:rsid w:val="0010628B"/>
    <w:rsid w:val="0010728F"/>
    <w:rsid w:val="00107AB2"/>
    <w:rsid w:val="001111B0"/>
    <w:rsid w:val="00113854"/>
    <w:rsid w:val="0011405C"/>
    <w:rsid w:val="00114533"/>
    <w:rsid w:val="00114924"/>
    <w:rsid w:val="00122C34"/>
    <w:rsid w:val="001242AD"/>
    <w:rsid w:val="00124545"/>
    <w:rsid w:val="00124803"/>
    <w:rsid w:val="00124AD3"/>
    <w:rsid w:val="00124EC6"/>
    <w:rsid w:val="001256E0"/>
    <w:rsid w:val="00125D65"/>
    <w:rsid w:val="0012623C"/>
    <w:rsid w:val="00126BFE"/>
    <w:rsid w:val="00126CCD"/>
    <w:rsid w:val="00130368"/>
    <w:rsid w:val="0013101A"/>
    <w:rsid w:val="00133FC2"/>
    <w:rsid w:val="00135C2A"/>
    <w:rsid w:val="00140F04"/>
    <w:rsid w:val="001413DE"/>
    <w:rsid w:val="00144580"/>
    <w:rsid w:val="001456A0"/>
    <w:rsid w:val="00145A01"/>
    <w:rsid w:val="00147778"/>
    <w:rsid w:val="00150DAA"/>
    <w:rsid w:val="00151293"/>
    <w:rsid w:val="0015226D"/>
    <w:rsid w:val="00156524"/>
    <w:rsid w:val="00156600"/>
    <w:rsid w:val="001567B5"/>
    <w:rsid w:val="00157529"/>
    <w:rsid w:val="0015780E"/>
    <w:rsid w:val="00160B62"/>
    <w:rsid w:val="00162C6F"/>
    <w:rsid w:val="0016310D"/>
    <w:rsid w:val="00163456"/>
    <w:rsid w:val="00166E42"/>
    <w:rsid w:val="0017157C"/>
    <w:rsid w:val="00172C4F"/>
    <w:rsid w:val="00172F91"/>
    <w:rsid w:val="00174D1C"/>
    <w:rsid w:val="0017507D"/>
    <w:rsid w:val="001808E8"/>
    <w:rsid w:val="00182C17"/>
    <w:rsid w:val="00186546"/>
    <w:rsid w:val="001866F6"/>
    <w:rsid w:val="001875CA"/>
    <w:rsid w:val="00191996"/>
    <w:rsid w:val="001924A6"/>
    <w:rsid w:val="00195C5D"/>
    <w:rsid w:val="001973D8"/>
    <w:rsid w:val="0019786F"/>
    <w:rsid w:val="001A052B"/>
    <w:rsid w:val="001A4498"/>
    <w:rsid w:val="001A6853"/>
    <w:rsid w:val="001B1F7C"/>
    <w:rsid w:val="001B360D"/>
    <w:rsid w:val="001B3634"/>
    <w:rsid w:val="001B4E55"/>
    <w:rsid w:val="001B51CC"/>
    <w:rsid w:val="001B63A8"/>
    <w:rsid w:val="001B64CC"/>
    <w:rsid w:val="001B7F48"/>
    <w:rsid w:val="001C0ED3"/>
    <w:rsid w:val="001C2876"/>
    <w:rsid w:val="001C33A9"/>
    <w:rsid w:val="001C4A04"/>
    <w:rsid w:val="001C4F33"/>
    <w:rsid w:val="001C5A42"/>
    <w:rsid w:val="001C663D"/>
    <w:rsid w:val="001C66EB"/>
    <w:rsid w:val="001C7876"/>
    <w:rsid w:val="001D0249"/>
    <w:rsid w:val="001D0F8E"/>
    <w:rsid w:val="001D2028"/>
    <w:rsid w:val="001D3F87"/>
    <w:rsid w:val="001D7709"/>
    <w:rsid w:val="001D7736"/>
    <w:rsid w:val="001E0127"/>
    <w:rsid w:val="001E114C"/>
    <w:rsid w:val="001E2561"/>
    <w:rsid w:val="001E5C2C"/>
    <w:rsid w:val="001E6BF3"/>
    <w:rsid w:val="001E75E9"/>
    <w:rsid w:val="001E7937"/>
    <w:rsid w:val="001F1D6E"/>
    <w:rsid w:val="001F2095"/>
    <w:rsid w:val="001F2176"/>
    <w:rsid w:val="001F2368"/>
    <w:rsid w:val="001F34D7"/>
    <w:rsid w:val="001F401B"/>
    <w:rsid w:val="001F73A9"/>
    <w:rsid w:val="001F77D9"/>
    <w:rsid w:val="00203B9A"/>
    <w:rsid w:val="00204B81"/>
    <w:rsid w:val="00206449"/>
    <w:rsid w:val="00206B8B"/>
    <w:rsid w:val="00206E1B"/>
    <w:rsid w:val="002076E5"/>
    <w:rsid w:val="00207AC7"/>
    <w:rsid w:val="00212E64"/>
    <w:rsid w:val="00214668"/>
    <w:rsid w:val="002146DC"/>
    <w:rsid w:val="00214703"/>
    <w:rsid w:val="00215713"/>
    <w:rsid w:val="00215732"/>
    <w:rsid w:val="00215D00"/>
    <w:rsid w:val="0021653D"/>
    <w:rsid w:val="002169F1"/>
    <w:rsid w:val="00217490"/>
    <w:rsid w:val="00217594"/>
    <w:rsid w:val="002206FB"/>
    <w:rsid w:val="00220F98"/>
    <w:rsid w:val="002233DB"/>
    <w:rsid w:val="00223BE6"/>
    <w:rsid w:val="00223F48"/>
    <w:rsid w:val="002240EB"/>
    <w:rsid w:val="00224334"/>
    <w:rsid w:val="00227CEF"/>
    <w:rsid w:val="002305D4"/>
    <w:rsid w:val="00233D87"/>
    <w:rsid w:val="00234EE6"/>
    <w:rsid w:val="00236593"/>
    <w:rsid w:val="00236B63"/>
    <w:rsid w:val="00236CE3"/>
    <w:rsid w:val="00237188"/>
    <w:rsid w:val="00237A71"/>
    <w:rsid w:val="002412ED"/>
    <w:rsid w:val="0024218A"/>
    <w:rsid w:val="002500BD"/>
    <w:rsid w:val="00250C52"/>
    <w:rsid w:val="00251392"/>
    <w:rsid w:val="002519F1"/>
    <w:rsid w:val="00251E02"/>
    <w:rsid w:val="0025591D"/>
    <w:rsid w:val="00255D17"/>
    <w:rsid w:val="0026043B"/>
    <w:rsid w:val="0026111B"/>
    <w:rsid w:val="00266CD8"/>
    <w:rsid w:val="002673DF"/>
    <w:rsid w:val="00267820"/>
    <w:rsid w:val="002679FD"/>
    <w:rsid w:val="00271E15"/>
    <w:rsid w:val="0027264E"/>
    <w:rsid w:val="00272BCE"/>
    <w:rsid w:val="0027388E"/>
    <w:rsid w:val="002751DD"/>
    <w:rsid w:val="00275C57"/>
    <w:rsid w:val="00277131"/>
    <w:rsid w:val="0028255F"/>
    <w:rsid w:val="00282CB9"/>
    <w:rsid w:val="00282DF7"/>
    <w:rsid w:val="0028545D"/>
    <w:rsid w:val="00286356"/>
    <w:rsid w:val="0028663E"/>
    <w:rsid w:val="00291962"/>
    <w:rsid w:val="0029245B"/>
    <w:rsid w:val="002925C1"/>
    <w:rsid w:val="00293E3C"/>
    <w:rsid w:val="00295288"/>
    <w:rsid w:val="002953D3"/>
    <w:rsid w:val="002A0894"/>
    <w:rsid w:val="002A15E0"/>
    <w:rsid w:val="002A4EFC"/>
    <w:rsid w:val="002A52D4"/>
    <w:rsid w:val="002A5A0F"/>
    <w:rsid w:val="002A736F"/>
    <w:rsid w:val="002A7E96"/>
    <w:rsid w:val="002B02E1"/>
    <w:rsid w:val="002B02FC"/>
    <w:rsid w:val="002B0E66"/>
    <w:rsid w:val="002B386F"/>
    <w:rsid w:val="002B5FB1"/>
    <w:rsid w:val="002C012B"/>
    <w:rsid w:val="002C055C"/>
    <w:rsid w:val="002C0DAA"/>
    <w:rsid w:val="002C1456"/>
    <w:rsid w:val="002C196B"/>
    <w:rsid w:val="002C2BE4"/>
    <w:rsid w:val="002C5330"/>
    <w:rsid w:val="002C5E67"/>
    <w:rsid w:val="002C6548"/>
    <w:rsid w:val="002C658C"/>
    <w:rsid w:val="002C6C05"/>
    <w:rsid w:val="002C7568"/>
    <w:rsid w:val="002C78C7"/>
    <w:rsid w:val="002D023F"/>
    <w:rsid w:val="002D0249"/>
    <w:rsid w:val="002D09EF"/>
    <w:rsid w:val="002D0A0D"/>
    <w:rsid w:val="002D1C37"/>
    <w:rsid w:val="002D2AED"/>
    <w:rsid w:val="002D2F2D"/>
    <w:rsid w:val="002D3180"/>
    <w:rsid w:val="002D459E"/>
    <w:rsid w:val="002D6D84"/>
    <w:rsid w:val="002D7B3C"/>
    <w:rsid w:val="002E0426"/>
    <w:rsid w:val="002E0F9E"/>
    <w:rsid w:val="002E1BFF"/>
    <w:rsid w:val="002E1C57"/>
    <w:rsid w:val="002E234D"/>
    <w:rsid w:val="002E3170"/>
    <w:rsid w:val="002E32F2"/>
    <w:rsid w:val="002E4DFC"/>
    <w:rsid w:val="002E708E"/>
    <w:rsid w:val="002F0074"/>
    <w:rsid w:val="002F1DE2"/>
    <w:rsid w:val="002F1DF3"/>
    <w:rsid w:val="002F2B3A"/>
    <w:rsid w:val="002F36EB"/>
    <w:rsid w:val="002F572C"/>
    <w:rsid w:val="002F5DDD"/>
    <w:rsid w:val="002F7211"/>
    <w:rsid w:val="0030041A"/>
    <w:rsid w:val="00300C6C"/>
    <w:rsid w:val="00302252"/>
    <w:rsid w:val="00302560"/>
    <w:rsid w:val="00304783"/>
    <w:rsid w:val="00305B98"/>
    <w:rsid w:val="00305E50"/>
    <w:rsid w:val="00306348"/>
    <w:rsid w:val="00306479"/>
    <w:rsid w:val="003108B3"/>
    <w:rsid w:val="00310BD5"/>
    <w:rsid w:val="00311779"/>
    <w:rsid w:val="00314345"/>
    <w:rsid w:val="00316E77"/>
    <w:rsid w:val="00320627"/>
    <w:rsid w:val="00321956"/>
    <w:rsid w:val="0032317F"/>
    <w:rsid w:val="003238BB"/>
    <w:rsid w:val="003273F9"/>
    <w:rsid w:val="00330AD2"/>
    <w:rsid w:val="00330B45"/>
    <w:rsid w:val="00330EC2"/>
    <w:rsid w:val="003316CF"/>
    <w:rsid w:val="00333B49"/>
    <w:rsid w:val="00333D7C"/>
    <w:rsid w:val="003340D6"/>
    <w:rsid w:val="00334B3C"/>
    <w:rsid w:val="00336AA1"/>
    <w:rsid w:val="00337523"/>
    <w:rsid w:val="00340716"/>
    <w:rsid w:val="00341EC9"/>
    <w:rsid w:val="00343BE2"/>
    <w:rsid w:val="00345512"/>
    <w:rsid w:val="00345958"/>
    <w:rsid w:val="00347097"/>
    <w:rsid w:val="003475B8"/>
    <w:rsid w:val="00347B2D"/>
    <w:rsid w:val="00347CCD"/>
    <w:rsid w:val="00355B28"/>
    <w:rsid w:val="00355E53"/>
    <w:rsid w:val="00355F36"/>
    <w:rsid w:val="00357410"/>
    <w:rsid w:val="003576E1"/>
    <w:rsid w:val="00361930"/>
    <w:rsid w:val="00363C00"/>
    <w:rsid w:val="003652D0"/>
    <w:rsid w:val="00365ECB"/>
    <w:rsid w:val="00371755"/>
    <w:rsid w:val="003729BF"/>
    <w:rsid w:val="003742D6"/>
    <w:rsid w:val="00374A05"/>
    <w:rsid w:val="00374F75"/>
    <w:rsid w:val="0037744B"/>
    <w:rsid w:val="00380776"/>
    <w:rsid w:val="00381569"/>
    <w:rsid w:val="0038212D"/>
    <w:rsid w:val="00382759"/>
    <w:rsid w:val="0038410D"/>
    <w:rsid w:val="003851D6"/>
    <w:rsid w:val="00385A30"/>
    <w:rsid w:val="003872BA"/>
    <w:rsid w:val="00390162"/>
    <w:rsid w:val="00391144"/>
    <w:rsid w:val="00391E01"/>
    <w:rsid w:val="00392213"/>
    <w:rsid w:val="003929C8"/>
    <w:rsid w:val="00393719"/>
    <w:rsid w:val="00395BB6"/>
    <w:rsid w:val="00395C2D"/>
    <w:rsid w:val="0039705C"/>
    <w:rsid w:val="003A149D"/>
    <w:rsid w:val="003A16A5"/>
    <w:rsid w:val="003A1CCE"/>
    <w:rsid w:val="003A631E"/>
    <w:rsid w:val="003A776A"/>
    <w:rsid w:val="003B09EE"/>
    <w:rsid w:val="003B1247"/>
    <w:rsid w:val="003B1404"/>
    <w:rsid w:val="003B1AEA"/>
    <w:rsid w:val="003B592D"/>
    <w:rsid w:val="003C11EE"/>
    <w:rsid w:val="003C1AB1"/>
    <w:rsid w:val="003C1B14"/>
    <w:rsid w:val="003C3C5F"/>
    <w:rsid w:val="003C423E"/>
    <w:rsid w:val="003C4C81"/>
    <w:rsid w:val="003C515F"/>
    <w:rsid w:val="003C61BE"/>
    <w:rsid w:val="003C632E"/>
    <w:rsid w:val="003C72B0"/>
    <w:rsid w:val="003C78A7"/>
    <w:rsid w:val="003C7BD3"/>
    <w:rsid w:val="003D50C3"/>
    <w:rsid w:val="003D7067"/>
    <w:rsid w:val="003D72CA"/>
    <w:rsid w:val="003E0657"/>
    <w:rsid w:val="003E168D"/>
    <w:rsid w:val="003E27DF"/>
    <w:rsid w:val="003E2DB6"/>
    <w:rsid w:val="003E33E6"/>
    <w:rsid w:val="003E3816"/>
    <w:rsid w:val="003E55E7"/>
    <w:rsid w:val="003E5F33"/>
    <w:rsid w:val="003E6EE5"/>
    <w:rsid w:val="003E70C7"/>
    <w:rsid w:val="003F1D82"/>
    <w:rsid w:val="003F1F7D"/>
    <w:rsid w:val="003F3124"/>
    <w:rsid w:val="003F57F2"/>
    <w:rsid w:val="003F595C"/>
    <w:rsid w:val="003F6983"/>
    <w:rsid w:val="003F74D1"/>
    <w:rsid w:val="00402896"/>
    <w:rsid w:val="00402FEB"/>
    <w:rsid w:val="00403236"/>
    <w:rsid w:val="004040C7"/>
    <w:rsid w:val="004049CE"/>
    <w:rsid w:val="00405AB0"/>
    <w:rsid w:val="004115B0"/>
    <w:rsid w:val="00414BDE"/>
    <w:rsid w:val="004156F4"/>
    <w:rsid w:val="00416832"/>
    <w:rsid w:val="00416B68"/>
    <w:rsid w:val="00416D84"/>
    <w:rsid w:val="00417201"/>
    <w:rsid w:val="00421C1C"/>
    <w:rsid w:val="0042355A"/>
    <w:rsid w:val="00426B85"/>
    <w:rsid w:val="0043153A"/>
    <w:rsid w:val="00432076"/>
    <w:rsid w:val="00432C0F"/>
    <w:rsid w:val="00433B48"/>
    <w:rsid w:val="00433DE6"/>
    <w:rsid w:val="004402D7"/>
    <w:rsid w:val="0044291C"/>
    <w:rsid w:val="00442B1D"/>
    <w:rsid w:val="004436F1"/>
    <w:rsid w:val="00445108"/>
    <w:rsid w:val="004461F8"/>
    <w:rsid w:val="004465DE"/>
    <w:rsid w:val="0044727B"/>
    <w:rsid w:val="00447563"/>
    <w:rsid w:val="00447BC4"/>
    <w:rsid w:val="00450971"/>
    <w:rsid w:val="00451817"/>
    <w:rsid w:val="004519D9"/>
    <w:rsid w:val="00451C76"/>
    <w:rsid w:val="004542EC"/>
    <w:rsid w:val="0045469B"/>
    <w:rsid w:val="004557B8"/>
    <w:rsid w:val="00456452"/>
    <w:rsid w:val="00456E71"/>
    <w:rsid w:val="00460A51"/>
    <w:rsid w:val="00460CDC"/>
    <w:rsid w:val="00465735"/>
    <w:rsid w:val="004662C8"/>
    <w:rsid w:val="00466FD8"/>
    <w:rsid w:val="00467443"/>
    <w:rsid w:val="00467AD3"/>
    <w:rsid w:val="004735F0"/>
    <w:rsid w:val="00473F61"/>
    <w:rsid w:val="00475412"/>
    <w:rsid w:val="0047645F"/>
    <w:rsid w:val="004765CA"/>
    <w:rsid w:val="00477076"/>
    <w:rsid w:val="00477267"/>
    <w:rsid w:val="0047726F"/>
    <w:rsid w:val="00477586"/>
    <w:rsid w:val="004779C8"/>
    <w:rsid w:val="00482E16"/>
    <w:rsid w:val="0048320A"/>
    <w:rsid w:val="00484274"/>
    <w:rsid w:val="004848A2"/>
    <w:rsid w:val="0048532A"/>
    <w:rsid w:val="00485F6B"/>
    <w:rsid w:val="004869A7"/>
    <w:rsid w:val="0048797E"/>
    <w:rsid w:val="004906CF"/>
    <w:rsid w:val="00490C27"/>
    <w:rsid w:val="00492479"/>
    <w:rsid w:val="004932BB"/>
    <w:rsid w:val="00493B05"/>
    <w:rsid w:val="00495D14"/>
    <w:rsid w:val="004960FF"/>
    <w:rsid w:val="00497066"/>
    <w:rsid w:val="004A3284"/>
    <w:rsid w:val="004A3BA8"/>
    <w:rsid w:val="004A7CB4"/>
    <w:rsid w:val="004B281E"/>
    <w:rsid w:val="004B2A11"/>
    <w:rsid w:val="004B56CF"/>
    <w:rsid w:val="004B57EB"/>
    <w:rsid w:val="004B6BAF"/>
    <w:rsid w:val="004B7C7E"/>
    <w:rsid w:val="004C106A"/>
    <w:rsid w:val="004C15B5"/>
    <w:rsid w:val="004C1A24"/>
    <w:rsid w:val="004C1C0A"/>
    <w:rsid w:val="004C2016"/>
    <w:rsid w:val="004C3FE9"/>
    <w:rsid w:val="004C5356"/>
    <w:rsid w:val="004C64E9"/>
    <w:rsid w:val="004C74B4"/>
    <w:rsid w:val="004C7EAF"/>
    <w:rsid w:val="004D0A7C"/>
    <w:rsid w:val="004D0E85"/>
    <w:rsid w:val="004D1719"/>
    <w:rsid w:val="004D1EE8"/>
    <w:rsid w:val="004D2695"/>
    <w:rsid w:val="004D333E"/>
    <w:rsid w:val="004D38D0"/>
    <w:rsid w:val="004D44C0"/>
    <w:rsid w:val="004D5758"/>
    <w:rsid w:val="004D5AFB"/>
    <w:rsid w:val="004D6E6C"/>
    <w:rsid w:val="004D6F9E"/>
    <w:rsid w:val="004E34F7"/>
    <w:rsid w:val="004E426F"/>
    <w:rsid w:val="004E45F3"/>
    <w:rsid w:val="004E4E94"/>
    <w:rsid w:val="004E580E"/>
    <w:rsid w:val="004E60A4"/>
    <w:rsid w:val="004E675F"/>
    <w:rsid w:val="004E77DF"/>
    <w:rsid w:val="004F2235"/>
    <w:rsid w:val="004F2B32"/>
    <w:rsid w:val="004F3DB0"/>
    <w:rsid w:val="004F5762"/>
    <w:rsid w:val="004F65C2"/>
    <w:rsid w:val="005009A5"/>
    <w:rsid w:val="0050412B"/>
    <w:rsid w:val="005061EF"/>
    <w:rsid w:val="0051124E"/>
    <w:rsid w:val="005130B5"/>
    <w:rsid w:val="00513540"/>
    <w:rsid w:val="0051397A"/>
    <w:rsid w:val="00514481"/>
    <w:rsid w:val="005147E8"/>
    <w:rsid w:val="005149D7"/>
    <w:rsid w:val="0051646A"/>
    <w:rsid w:val="0051661F"/>
    <w:rsid w:val="00517324"/>
    <w:rsid w:val="005211DB"/>
    <w:rsid w:val="0052437B"/>
    <w:rsid w:val="00524AA8"/>
    <w:rsid w:val="00525533"/>
    <w:rsid w:val="00526CC0"/>
    <w:rsid w:val="005278C7"/>
    <w:rsid w:val="00530736"/>
    <w:rsid w:val="005319BD"/>
    <w:rsid w:val="00532F73"/>
    <w:rsid w:val="00536EC8"/>
    <w:rsid w:val="00541942"/>
    <w:rsid w:val="005437F0"/>
    <w:rsid w:val="00543E55"/>
    <w:rsid w:val="0054498A"/>
    <w:rsid w:val="005507E0"/>
    <w:rsid w:val="005548CD"/>
    <w:rsid w:val="005551C1"/>
    <w:rsid w:val="00555311"/>
    <w:rsid w:val="00555BBA"/>
    <w:rsid w:val="005566EC"/>
    <w:rsid w:val="005571D8"/>
    <w:rsid w:val="00557351"/>
    <w:rsid w:val="00560608"/>
    <w:rsid w:val="00560D8C"/>
    <w:rsid w:val="00562359"/>
    <w:rsid w:val="00563416"/>
    <w:rsid w:val="00567F8E"/>
    <w:rsid w:val="00571A30"/>
    <w:rsid w:val="00571B68"/>
    <w:rsid w:val="00571E19"/>
    <w:rsid w:val="0057501E"/>
    <w:rsid w:val="00575F7D"/>
    <w:rsid w:val="00580DD8"/>
    <w:rsid w:val="00582D37"/>
    <w:rsid w:val="0058340D"/>
    <w:rsid w:val="00586F26"/>
    <w:rsid w:val="00590516"/>
    <w:rsid w:val="0059150A"/>
    <w:rsid w:val="005918BC"/>
    <w:rsid w:val="00592463"/>
    <w:rsid w:val="00593599"/>
    <w:rsid w:val="005936CE"/>
    <w:rsid w:val="005A12BD"/>
    <w:rsid w:val="005A13DD"/>
    <w:rsid w:val="005A1559"/>
    <w:rsid w:val="005A1D3E"/>
    <w:rsid w:val="005A2F2E"/>
    <w:rsid w:val="005A478F"/>
    <w:rsid w:val="005A47DF"/>
    <w:rsid w:val="005A5C06"/>
    <w:rsid w:val="005A7B62"/>
    <w:rsid w:val="005B0214"/>
    <w:rsid w:val="005B1035"/>
    <w:rsid w:val="005B26C9"/>
    <w:rsid w:val="005B27BC"/>
    <w:rsid w:val="005B3160"/>
    <w:rsid w:val="005B3AF1"/>
    <w:rsid w:val="005B5A2B"/>
    <w:rsid w:val="005B5E70"/>
    <w:rsid w:val="005B7FCB"/>
    <w:rsid w:val="005C1470"/>
    <w:rsid w:val="005C424A"/>
    <w:rsid w:val="005C45B8"/>
    <w:rsid w:val="005C7A74"/>
    <w:rsid w:val="005D008C"/>
    <w:rsid w:val="005D065E"/>
    <w:rsid w:val="005D0AC3"/>
    <w:rsid w:val="005D1B26"/>
    <w:rsid w:val="005D32FA"/>
    <w:rsid w:val="005D4FAB"/>
    <w:rsid w:val="005D5541"/>
    <w:rsid w:val="005D717E"/>
    <w:rsid w:val="005D795F"/>
    <w:rsid w:val="005E0454"/>
    <w:rsid w:val="005E1ACD"/>
    <w:rsid w:val="005E1D51"/>
    <w:rsid w:val="005E697C"/>
    <w:rsid w:val="005E6B7D"/>
    <w:rsid w:val="005F0496"/>
    <w:rsid w:val="005F0B1D"/>
    <w:rsid w:val="005F1599"/>
    <w:rsid w:val="005F6E13"/>
    <w:rsid w:val="005F7EB5"/>
    <w:rsid w:val="00600071"/>
    <w:rsid w:val="00600927"/>
    <w:rsid w:val="00600B4A"/>
    <w:rsid w:val="0060168C"/>
    <w:rsid w:val="00602AB8"/>
    <w:rsid w:val="0060367C"/>
    <w:rsid w:val="00604EF9"/>
    <w:rsid w:val="00605278"/>
    <w:rsid w:val="00605AA8"/>
    <w:rsid w:val="00606CA2"/>
    <w:rsid w:val="00607437"/>
    <w:rsid w:val="00610107"/>
    <w:rsid w:val="00611B10"/>
    <w:rsid w:val="00612C52"/>
    <w:rsid w:val="00614B7A"/>
    <w:rsid w:val="006177BC"/>
    <w:rsid w:val="00617BC2"/>
    <w:rsid w:val="006205C5"/>
    <w:rsid w:val="00620FEE"/>
    <w:rsid w:val="00623982"/>
    <w:rsid w:val="00624A1D"/>
    <w:rsid w:val="00625552"/>
    <w:rsid w:val="00626205"/>
    <w:rsid w:val="0062757A"/>
    <w:rsid w:val="00630FFC"/>
    <w:rsid w:val="00632171"/>
    <w:rsid w:val="00633581"/>
    <w:rsid w:val="00634E0E"/>
    <w:rsid w:val="0063590A"/>
    <w:rsid w:val="00642F99"/>
    <w:rsid w:val="00646172"/>
    <w:rsid w:val="00646629"/>
    <w:rsid w:val="00646DCC"/>
    <w:rsid w:val="00650DDB"/>
    <w:rsid w:val="00651104"/>
    <w:rsid w:val="00651670"/>
    <w:rsid w:val="00652780"/>
    <w:rsid w:val="006557CB"/>
    <w:rsid w:val="00656449"/>
    <w:rsid w:val="006564E3"/>
    <w:rsid w:val="00657CE8"/>
    <w:rsid w:val="006616F7"/>
    <w:rsid w:val="0066224E"/>
    <w:rsid w:val="006636B4"/>
    <w:rsid w:val="00665214"/>
    <w:rsid w:val="006656AB"/>
    <w:rsid w:val="00665CFC"/>
    <w:rsid w:val="006676FD"/>
    <w:rsid w:val="00670410"/>
    <w:rsid w:val="00672905"/>
    <w:rsid w:val="00672E77"/>
    <w:rsid w:val="00672FAB"/>
    <w:rsid w:val="0067322A"/>
    <w:rsid w:val="00674377"/>
    <w:rsid w:val="00675095"/>
    <w:rsid w:val="00684AC6"/>
    <w:rsid w:val="00684DFA"/>
    <w:rsid w:val="00686F4F"/>
    <w:rsid w:val="00692257"/>
    <w:rsid w:val="0069309C"/>
    <w:rsid w:val="0069527F"/>
    <w:rsid w:val="00696102"/>
    <w:rsid w:val="006978F5"/>
    <w:rsid w:val="006A0C6C"/>
    <w:rsid w:val="006A1232"/>
    <w:rsid w:val="006A1B84"/>
    <w:rsid w:val="006A3814"/>
    <w:rsid w:val="006A3D54"/>
    <w:rsid w:val="006A4197"/>
    <w:rsid w:val="006A51B4"/>
    <w:rsid w:val="006A572E"/>
    <w:rsid w:val="006A5F8F"/>
    <w:rsid w:val="006B2E90"/>
    <w:rsid w:val="006B35C2"/>
    <w:rsid w:val="006B4B33"/>
    <w:rsid w:val="006B5831"/>
    <w:rsid w:val="006B691E"/>
    <w:rsid w:val="006B6AFF"/>
    <w:rsid w:val="006C0E91"/>
    <w:rsid w:val="006C31A0"/>
    <w:rsid w:val="006C34D0"/>
    <w:rsid w:val="006C5533"/>
    <w:rsid w:val="006C5803"/>
    <w:rsid w:val="006C6A37"/>
    <w:rsid w:val="006C6A61"/>
    <w:rsid w:val="006C7B4F"/>
    <w:rsid w:val="006C7CAC"/>
    <w:rsid w:val="006D1BA6"/>
    <w:rsid w:val="006D2801"/>
    <w:rsid w:val="006D3333"/>
    <w:rsid w:val="006D3B65"/>
    <w:rsid w:val="006D3C8C"/>
    <w:rsid w:val="006D41AC"/>
    <w:rsid w:val="006D4936"/>
    <w:rsid w:val="006D4EC7"/>
    <w:rsid w:val="006D4F08"/>
    <w:rsid w:val="006D51B8"/>
    <w:rsid w:val="006D54A3"/>
    <w:rsid w:val="006D5652"/>
    <w:rsid w:val="006D5BCE"/>
    <w:rsid w:val="006D64B0"/>
    <w:rsid w:val="006D6792"/>
    <w:rsid w:val="006E1224"/>
    <w:rsid w:val="006E1732"/>
    <w:rsid w:val="006E1E63"/>
    <w:rsid w:val="006E4CCD"/>
    <w:rsid w:val="006E4EBE"/>
    <w:rsid w:val="006E5D63"/>
    <w:rsid w:val="006E653D"/>
    <w:rsid w:val="006E7B22"/>
    <w:rsid w:val="006E7F0F"/>
    <w:rsid w:val="006F1102"/>
    <w:rsid w:val="006F2DD0"/>
    <w:rsid w:val="006F355B"/>
    <w:rsid w:val="006F4954"/>
    <w:rsid w:val="006F5B10"/>
    <w:rsid w:val="006F6CEB"/>
    <w:rsid w:val="006F7676"/>
    <w:rsid w:val="006F7D60"/>
    <w:rsid w:val="007002AC"/>
    <w:rsid w:val="00701999"/>
    <w:rsid w:val="00701F55"/>
    <w:rsid w:val="00702F9A"/>
    <w:rsid w:val="00706829"/>
    <w:rsid w:val="00707FF9"/>
    <w:rsid w:val="00710E81"/>
    <w:rsid w:val="007138CB"/>
    <w:rsid w:val="00715679"/>
    <w:rsid w:val="00722ACF"/>
    <w:rsid w:val="007241E3"/>
    <w:rsid w:val="007243F8"/>
    <w:rsid w:val="007249A0"/>
    <w:rsid w:val="007311ED"/>
    <w:rsid w:val="007328EF"/>
    <w:rsid w:val="00732D86"/>
    <w:rsid w:val="007336A4"/>
    <w:rsid w:val="00733B6E"/>
    <w:rsid w:val="00733B8A"/>
    <w:rsid w:val="00734B5C"/>
    <w:rsid w:val="0073587C"/>
    <w:rsid w:val="00735A79"/>
    <w:rsid w:val="00736733"/>
    <w:rsid w:val="007415C3"/>
    <w:rsid w:val="007435FC"/>
    <w:rsid w:val="00743B95"/>
    <w:rsid w:val="0074424D"/>
    <w:rsid w:val="007467BA"/>
    <w:rsid w:val="007476F3"/>
    <w:rsid w:val="0075162D"/>
    <w:rsid w:val="00752836"/>
    <w:rsid w:val="0075300D"/>
    <w:rsid w:val="00755573"/>
    <w:rsid w:val="007563A2"/>
    <w:rsid w:val="0075671A"/>
    <w:rsid w:val="00756A36"/>
    <w:rsid w:val="00756C30"/>
    <w:rsid w:val="00756E03"/>
    <w:rsid w:val="00757913"/>
    <w:rsid w:val="0076055B"/>
    <w:rsid w:val="00761C60"/>
    <w:rsid w:val="007620C2"/>
    <w:rsid w:val="00762A36"/>
    <w:rsid w:val="00762F92"/>
    <w:rsid w:val="0076449B"/>
    <w:rsid w:val="007651E5"/>
    <w:rsid w:val="00765865"/>
    <w:rsid w:val="007664DF"/>
    <w:rsid w:val="0077053D"/>
    <w:rsid w:val="00770A2B"/>
    <w:rsid w:val="00770B8B"/>
    <w:rsid w:val="00770F59"/>
    <w:rsid w:val="00771D4F"/>
    <w:rsid w:val="0077265A"/>
    <w:rsid w:val="00775666"/>
    <w:rsid w:val="007758F3"/>
    <w:rsid w:val="00775E22"/>
    <w:rsid w:val="00776690"/>
    <w:rsid w:val="007814DE"/>
    <w:rsid w:val="00783129"/>
    <w:rsid w:val="00783AE2"/>
    <w:rsid w:val="00787244"/>
    <w:rsid w:val="00787A03"/>
    <w:rsid w:val="00787BEE"/>
    <w:rsid w:val="007921E3"/>
    <w:rsid w:val="007929B2"/>
    <w:rsid w:val="00794193"/>
    <w:rsid w:val="007941B8"/>
    <w:rsid w:val="00794370"/>
    <w:rsid w:val="00794CD4"/>
    <w:rsid w:val="00797E80"/>
    <w:rsid w:val="00797F16"/>
    <w:rsid w:val="007A25C3"/>
    <w:rsid w:val="007A32E1"/>
    <w:rsid w:val="007A45F0"/>
    <w:rsid w:val="007A4D1F"/>
    <w:rsid w:val="007A61E9"/>
    <w:rsid w:val="007A69D0"/>
    <w:rsid w:val="007A7BFE"/>
    <w:rsid w:val="007B007E"/>
    <w:rsid w:val="007B0092"/>
    <w:rsid w:val="007B12B3"/>
    <w:rsid w:val="007B4350"/>
    <w:rsid w:val="007B43E8"/>
    <w:rsid w:val="007C02AC"/>
    <w:rsid w:val="007C038E"/>
    <w:rsid w:val="007C0F01"/>
    <w:rsid w:val="007C3A08"/>
    <w:rsid w:val="007C463A"/>
    <w:rsid w:val="007C6766"/>
    <w:rsid w:val="007C7FEF"/>
    <w:rsid w:val="007D1C25"/>
    <w:rsid w:val="007D21D3"/>
    <w:rsid w:val="007D55D7"/>
    <w:rsid w:val="007D6737"/>
    <w:rsid w:val="007D6F69"/>
    <w:rsid w:val="007E29E4"/>
    <w:rsid w:val="007E2E24"/>
    <w:rsid w:val="007E321F"/>
    <w:rsid w:val="007E48A5"/>
    <w:rsid w:val="007E6DB3"/>
    <w:rsid w:val="007F1369"/>
    <w:rsid w:val="007F1854"/>
    <w:rsid w:val="007F2272"/>
    <w:rsid w:val="007F4531"/>
    <w:rsid w:val="007F4F04"/>
    <w:rsid w:val="007F5988"/>
    <w:rsid w:val="007F6A6A"/>
    <w:rsid w:val="007F6BAE"/>
    <w:rsid w:val="007F6C60"/>
    <w:rsid w:val="00801FDC"/>
    <w:rsid w:val="00802E44"/>
    <w:rsid w:val="008033B1"/>
    <w:rsid w:val="008048C4"/>
    <w:rsid w:val="00804E51"/>
    <w:rsid w:val="00805450"/>
    <w:rsid w:val="008057CA"/>
    <w:rsid w:val="008067C0"/>
    <w:rsid w:val="00806FEE"/>
    <w:rsid w:val="00807427"/>
    <w:rsid w:val="008105C4"/>
    <w:rsid w:val="00814379"/>
    <w:rsid w:val="00815EF6"/>
    <w:rsid w:val="00816613"/>
    <w:rsid w:val="00816661"/>
    <w:rsid w:val="00816CE6"/>
    <w:rsid w:val="008174AD"/>
    <w:rsid w:val="008179A3"/>
    <w:rsid w:val="00817A99"/>
    <w:rsid w:val="00822557"/>
    <w:rsid w:val="00822705"/>
    <w:rsid w:val="008235DF"/>
    <w:rsid w:val="008239D2"/>
    <w:rsid w:val="008272C3"/>
    <w:rsid w:val="00830319"/>
    <w:rsid w:val="0083421E"/>
    <w:rsid w:val="00834990"/>
    <w:rsid w:val="008353E6"/>
    <w:rsid w:val="00836BD9"/>
    <w:rsid w:val="00837293"/>
    <w:rsid w:val="008405A7"/>
    <w:rsid w:val="008431C5"/>
    <w:rsid w:val="0084332B"/>
    <w:rsid w:val="00844A6F"/>
    <w:rsid w:val="00844CC3"/>
    <w:rsid w:val="008453FF"/>
    <w:rsid w:val="00845A3C"/>
    <w:rsid w:val="00845CD4"/>
    <w:rsid w:val="00845E26"/>
    <w:rsid w:val="008508BF"/>
    <w:rsid w:val="0085118B"/>
    <w:rsid w:val="00851C5C"/>
    <w:rsid w:val="00851F7C"/>
    <w:rsid w:val="00852B6F"/>
    <w:rsid w:val="00854880"/>
    <w:rsid w:val="0085679B"/>
    <w:rsid w:val="0085710B"/>
    <w:rsid w:val="0086044F"/>
    <w:rsid w:val="0086048B"/>
    <w:rsid w:val="00861D05"/>
    <w:rsid w:val="008628A0"/>
    <w:rsid w:val="00862BCD"/>
    <w:rsid w:val="00866DBB"/>
    <w:rsid w:val="0086707C"/>
    <w:rsid w:val="00867CF1"/>
    <w:rsid w:val="00871EDC"/>
    <w:rsid w:val="00873418"/>
    <w:rsid w:val="0087376A"/>
    <w:rsid w:val="008737EE"/>
    <w:rsid w:val="00873DD0"/>
    <w:rsid w:val="00873E01"/>
    <w:rsid w:val="00874230"/>
    <w:rsid w:val="00874A59"/>
    <w:rsid w:val="008755C2"/>
    <w:rsid w:val="00880FD7"/>
    <w:rsid w:val="00882C52"/>
    <w:rsid w:val="0088420D"/>
    <w:rsid w:val="008862C6"/>
    <w:rsid w:val="00886B5C"/>
    <w:rsid w:val="00886D64"/>
    <w:rsid w:val="00887663"/>
    <w:rsid w:val="008912F1"/>
    <w:rsid w:val="008915E2"/>
    <w:rsid w:val="00891E4F"/>
    <w:rsid w:val="0089317D"/>
    <w:rsid w:val="00895095"/>
    <w:rsid w:val="008961AB"/>
    <w:rsid w:val="008961F4"/>
    <w:rsid w:val="008A1C82"/>
    <w:rsid w:val="008A1D55"/>
    <w:rsid w:val="008A2BD7"/>
    <w:rsid w:val="008A2CEE"/>
    <w:rsid w:val="008A3085"/>
    <w:rsid w:val="008A373F"/>
    <w:rsid w:val="008A39AD"/>
    <w:rsid w:val="008A686B"/>
    <w:rsid w:val="008A741A"/>
    <w:rsid w:val="008A77BD"/>
    <w:rsid w:val="008B01F2"/>
    <w:rsid w:val="008B2218"/>
    <w:rsid w:val="008B365E"/>
    <w:rsid w:val="008B44B1"/>
    <w:rsid w:val="008B4D34"/>
    <w:rsid w:val="008C1522"/>
    <w:rsid w:val="008C2027"/>
    <w:rsid w:val="008C499A"/>
    <w:rsid w:val="008C74E8"/>
    <w:rsid w:val="008C75E8"/>
    <w:rsid w:val="008D1CB8"/>
    <w:rsid w:val="008D2172"/>
    <w:rsid w:val="008D513B"/>
    <w:rsid w:val="008D5706"/>
    <w:rsid w:val="008D6FC2"/>
    <w:rsid w:val="008D733D"/>
    <w:rsid w:val="008D7CD9"/>
    <w:rsid w:val="008E0964"/>
    <w:rsid w:val="008E0A02"/>
    <w:rsid w:val="008E1D3D"/>
    <w:rsid w:val="008E2436"/>
    <w:rsid w:val="008E3612"/>
    <w:rsid w:val="008E3FA5"/>
    <w:rsid w:val="008E4D39"/>
    <w:rsid w:val="008E5B81"/>
    <w:rsid w:val="008E5E98"/>
    <w:rsid w:val="008F0117"/>
    <w:rsid w:val="008F07F0"/>
    <w:rsid w:val="008F11E4"/>
    <w:rsid w:val="008F28ED"/>
    <w:rsid w:val="008F48C3"/>
    <w:rsid w:val="008F50FD"/>
    <w:rsid w:val="008F53FB"/>
    <w:rsid w:val="008F691E"/>
    <w:rsid w:val="009009ED"/>
    <w:rsid w:val="00900B0B"/>
    <w:rsid w:val="00902AC9"/>
    <w:rsid w:val="00907E30"/>
    <w:rsid w:val="0091045B"/>
    <w:rsid w:val="00910C7D"/>
    <w:rsid w:val="00910D5C"/>
    <w:rsid w:val="00911A6C"/>
    <w:rsid w:val="00912721"/>
    <w:rsid w:val="00912CDE"/>
    <w:rsid w:val="00912DF2"/>
    <w:rsid w:val="0091324C"/>
    <w:rsid w:val="009136EA"/>
    <w:rsid w:val="00914E46"/>
    <w:rsid w:val="00916602"/>
    <w:rsid w:val="00917A06"/>
    <w:rsid w:val="00917CF9"/>
    <w:rsid w:val="00920C5D"/>
    <w:rsid w:val="00921922"/>
    <w:rsid w:val="00921C8D"/>
    <w:rsid w:val="0092268E"/>
    <w:rsid w:val="00924C4A"/>
    <w:rsid w:val="00925E97"/>
    <w:rsid w:val="00926C73"/>
    <w:rsid w:val="00926DFB"/>
    <w:rsid w:val="00927199"/>
    <w:rsid w:val="00927DBC"/>
    <w:rsid w:val="009307A5"/>
    <w:rsid w:val="0093379C"/>
    <w:rsid w:val="009360F0"/>
    <w:rsid w:val="009369AF"/>
    <w:rsid w:val="009410CB"/>
    <w:rsid w:val="00941A7B"/>
    <w:rsid w:val="00942A22"/>
    <w:rsid w:val="00944006"/>
    <w:rsid w:val="00944719"/>
    <w:rsid w:val="009449AA"/>
    <w:rsid w:val="00944D3F"/>
    <w:rsid w:val="00945184"/>
    <w:rsid w:val="00945D0D"/>
    <w:rsid w:val="00946A24"/>
    <w:rsid w:val="00947D28"/>
    <w:rsid w:val="00950684"/>
    <w:rsid w:val="00950C8E"/>
    <w:rsid w:val="009512FE"/>
    <w:rsid w:val="00954020"/>
    <w:rsid w:val="00960AB5"/>
    <w:rsid w:val="009610F0"/>
    <w:rsid w:val="009623FD"/>
    <w:rsid w:val="00962B73"/>
    <w:rsid w:val="0096511E"/>
    <w:rsid w:val="00970001"/>
    <w:rsid w:val="00970103"/>
    <w:rsid w:val="00970341"/>
    <w:rsid w:val="009704A5"/>
    <w:rsid w:val="009709D1"/>
    <w:rsid w:val="00970B6B"/>
    <w:rsid w:val="009751AB"/>
    <w:rsid w:val="009755B8"/>
    <w:rsid w:val="00975EDA"/>
    <w:rsid w:val="009767AD"/>
    <w:rsid w:val="00976F3B"/>
    <w:rsid w:val="00977BB7"/>
    <w:rsid w:val="00977EAA"/>
    <w:rsid w:val="00980CCB"/>
    <w:rsid w:val="009811B0"/>
    <w:rsid w:val="00982729"/>
    <w:rsid w:val="00984823"/>
    <w:rsid w:val="009857F7"/>
    <w:rsid w:val="00987D22"/>
    <w:rsid w:val="00990BFE"/>
    <w:rsid w:val="00993401"/>
    <w:rsid w:val="00994077"/>
    <w:rsid w:val="00994100"/>
    <w:rsid w:val="00997049"/>
    <w:rsid w:val="009A01B8"/>
    <w:rsid w:val="009A021E"/>
    <w:rsid w:val="009A0C9C"/>
    <w:rsid w:val="009A34A5"/>
    <w:rsid w:val="009A38EA"/>
    <w:rsid w:val="009A3CFC"/>
    <w:rsid w:val="009B058C"/>
    <w:rsid w:val="009B05D4"/>
    <w:rsid w:val="009B1AB8"/>
    <w:rsid w:val="009B1B1B"/>
    <w:rsid w:val="009B2BED"/>
    <w:rsid w:val="009B3639"/>
    <w:rsid w:val="009B660F"/>
    <w:rsid w:val="009C04CC"/>
    <w:rsid w:val="009C1339"/>
    <w:rsid w:val="009C18AE"/>
    <w:rsid w:val="009C268F"/>
    <w:rsid w:val="009C5133"/>
    <w:rsid w:val="009C6111"/>
    <w:rsid w:val="009C737A"/>
    <w:rsid w:val="009D163A"/>
    <w:rsid w:val="009D3BF8"/>
    <w:rsid w:val="009D4D17"/>
    <w:rsid w:val="009D5E08"/>
    <w:rsid w:val="009D7CC1"/>
    <w:rsid w:val="009E2C57"/>
    <w:rsid w:val="009E37A5"/>
    <w:rsid w:val="009E37F5"/>
    <w:rsid w:val="009E4F5C"/>
    <w:rsid w:val="009E5F4A"/>
    <w:rsid w:val="009E6199"/>
    <w:rsid w:val="009E6BFF"/>
    <w:rsid w:val="009E710C"/>
    <w:rsid w:val="009F0CBB"/>
    <w:rsid w:val="009F1C27"/>
    <w:rsid w:val="009F3776"/>
    <w:rsid w:val="009F4A44"/>
    <w:rsid w:val="009F4FAF"/>
    <w:rsid w:val="009F6964"/>
    <w:rsid w:val="009F6AAD"/>
    <w:rsid w:val="009F718F"/>
    <w:rsid w:val="009F797D"/>
    <w:rsid w:val="009F79D2"/>
    <w:rsid w:val="00A0099E"/>
    <w:rsid w:val="00A00F7A"/>
    <w:rsid w:val="00A01E9D"/>
    <w:rsid w:val="00A03E81"/>
    <w:rsid w:val="00A043A6"/>
    <w:rsid w:val="00A04A85"/>
    <w:rsid w:val="00A06F3C"/>
    <w:rsid w:val="00A07414"/>
    <w:rsid w:val="00A10151"/>
    <w:rsid w:val="00A11005"/>
    <w:rsid w:val="00A11CCC"/>
    <w:rsid w:val="00A14D3E"/>
    <w:rsid w:val="00A15342"/>
    <w:rsid w:val="00A16116"/>
    <w:rsid w:val="00A166E1"/>
    <w:rsid w:val="00A1726F"/>
    <w:rsid w:val="00A20268"/>
    <w:rsid w:val="00A20634"/>
    <w:rsid w:val="00A2123F"/>
    <w:rsid w:val="00A21725"/>
    <w:rsid w:val="00A2177D"/>
    <w:rsid w:val="00A227B6"/>
    <w:rsid w:val="00A23DB6"/>
    <w:rsid w:val="00A24996"/>
    <w:rsid w:val="00A253A8"/>
    <w:rsid w:val="00A25EB8"/>
    <w:rsid w:val="00A26365"/>
    <w:rsid w:val="00A26D98"/>
    <w:rsid w:val="00A273E5"/>
    <w:rsid w:val="00A2762B"/>
    <w:rsid w:val="00A3060F"/>
    <w:rsid w:val="00A324AC"/>
    <w:rsid w:val="00A34B54"/>
    <w:rsid w:val="00A34B56"/>
    <w:rsid w:val="00A431D5"/>
    <w:rsid w:val="00A43481"/>
    <w:rsid w:val="00A4388F"/>
    <w:rsid w:val="00A43FBD"/>
    <w:rsid w:val="00A46581"/>
    <w:rsid w:val="00A5110B"/>
    <w:rsid w:val="00A57B13"/>
    <w:rsid w:val="00A57C8E"/>
    <w:rsid w:val="00A6018D"/>
    <w:rsid w:val="00A61916"/>
    <w:rsid w:val="00A63F03"/>
    <w:rsid w:val="00A65AB9"/>
    <w:rsid w:val="00A66F8A"/>
    <w:rsid w:val="00A67C52"/>
    <w:rsid w:val="00A73248"/>
    <w:rsid w:val="00A73D0B"/>
    <w:rsid w:val="00A75353"/>
    <w:rsid w:val="00A75D5E"/>
    <w:rsid w:val="00A76EB0"/>
    <w:rsid w:val="00A775A2"/>
    <w:rsid w:val="00A81A5F"/>
    <w:rsid w:val="00A83525"/>
    <w:rsid w:val="00A849F2"/>
    <w:rsid w:val="00A85AED"/>
    <w:rsid w:val="00A907A5"/>
    <w:rsid w:val="00A90DAD"/>
    <w:rsid w:val="00A914EA"/>
    <w:rsid w:val="00A93ADA"/>
    <w:rsid w:val="00A94D23"/>
    <w:rsid w:val="00A96559"/>
    <w:rsid w:val="00A9671B"/>
    <w:rsid w:val="00A97944"/>
    <w:rsid w:val="00AA0313"/>
    <w:rsid w:val="00AA0B01"/>
    <w:rsid w:val="00AA0DFB"/>
    <w:rsid w:val="00AA2F97"/>
    <w:rsid w:val="00AA3D2C"/>
    <w:rsid w:val="00AA6805"/>
    <w:rsid w:val="00AA7A0A"/>
    <w:rsid w:val="00AB033B"/>
    <w:rsid w:val="00AB29EB"/>
    <w:rsid w:val="00AB3C79"/>
    <w:rsid w:val="00AB5226"/>
    <w:rsid w:val="00AB5867"/>
    <w:rsid w:val="00AB5C75"/>
    <w:rsid w:val="00AB605C"/>
    <w:rsid w:val="00AB7803"/>
    <w:rsid w:val="00AB7D50"/>
    <w:rsid w:val="00AC19DE"/>
    <w:rsid w:val="00AC1E97"/>
    <w:rsid w:val="00AC4E6B"/>
    <w:rsid w:val="00AC50EB"/>
    <w:rsid w:val="00AC5166"/>
    <w:rsid w:val="00AC617E"/>
    <w:rsid w:val="00AC61A1"/>
    <w:rsid w:val="00AC719E"/>
    <w:rsid w:val="00AC73B8"/>
    <w:rsid w:val="00AC7436"/>
    <w:rsid w:val="00AC756F"/>
    <w:rsid w:val="00AD1E34"/>
    <w:rsid w:val="00AD3292"/>
    <w:rsid w:val="00AD4E20"/>
    <w:rsid w:val="00AD6EB4"/>
    <w:rsid w:val="00AE16C5"/>
    <w:rsid w:val="00AE2672"/>
    <w:rsid w:val="00AE2A71"/>
    <w:rsid w:val="00AE3186"/>
    <w:rsid w:val="00AE3E54"/>
    <w:rsid w:val="00AE4F6E"/>
    <w:rsid w:val="00AE70F2"/>
    <w:rsid w:val="00AF1929"/>
    <w:rsid w:val="00AF2A01"/>
    <w:rsid w:val="00AF2DC5"/>
    <w:rsid w:val="00AF5D34"/>
    <w:rsid w:val="00AF67D2"/>
    <w:rsid w:val="00AF6DF2"/>
    <w:rsid w:val="00AF7DD7"/>
    <w:rsid w:val="00B00C43"/>
    <w:rsid w:val="00B011B2"/>
    <w:rsid w:val="00B03807"/>
    <w:rsid w:val="00B04EDE"/>
    <w:rsid w:val="00B0662C"/>
    <w:rsid w:val="00B075CA"/>
    <w:rsid w:val="00B10849"/>
    <w:rsid w:val="00B128FD"/>
    <w:rsid w:val="00B12FD0"/>
    <w:rsid w:val="00B13A09"/>
    <w:rsid w:val="00B14CD5"/>
    <w:rsid w:val="00B14E8F"/>
    <w:rsid w:val="00B15CBF"/>
    <w:rsid w:val="00B16C86"/>
    <w:rsid w:val="00B17A03"/>
    <w:rsid w:val="00B24BFB"/>
    <w:rsid w:val="00B254AF"/>
    <w:rsid w:val="00B25CB7"/>
    <w:rsid w:val="00B267C2"/>
    <w:rsid w:val="00B3098D"/>
    <w:rsid w:val="00B311D5"/>
    <w:rsid w:val="00B31762"/>
    <w:rsid w:val="00B317FF"/>
    <w:rsid w:val="00B31FA3"/>
    <w:rsid w:val="00B34D21"/>
    <w:rsid w:val="00B35416"/>
    <w:rsid w:val="00B35A63"/>
    <w:rsid w:val="00B36721"/>
    <w:rsid w:val="00B4014E"/>
    <w:rsid w:val="00B401D5"/>
    <w:rsid w:val="00B41514"/>
    <w:rsid w:val="00B44F5E"/>
    <w:rsid w:val="00B469B6"/>
    <w:rsid w:val="00B50E12"/>
    <w:rsid w:val="00B51363"/>
    <w:rsid w:val="00B5348A"/>
    <w:rsid w:val="00B552DF"/>
    <w:rsid w:val="00B55B55"/>
    <w:rsid w:val="00B562F5"/>
    <w:rsid w:val="00B60AE6"/>
    <w:rsid w:val="00B62592"/>
    <w:rsid w:val="00B63E7A"/>
    <w:rsid w:val="00B645E3"/>
    <w:rsid w:val="00B64994"/>
    <w:rsid w:val="00B64E0A"/>
    <w:rsid w:val="00B65445"/>
    <w:rsid w:val="00B65755"/>
    <w:rsid w:val="00B65D22"/>
    <w:rsid w:val="00B673FC"/>
    <w:rsid w:val="00B70137"/>
    <w:rsid w:val="00B709CA"/>
    <w:rsid w:val="00B71998"/>
    <w:rsid w:val="00B73B79"/>
    <w:rsid w:val="00B73DE9"/>
    <w:rsid w:val="00B7483A"/>
    <w:rsid w:val="00B76339"/>
    <w:rsid w:val="00B763F1"/>
    <w:rsid w:val="00B80F7F"/>
    <w:rsid w:val="00B82C4C"/>
    <w:rsid w:val="00B83295"/>
    <w:rsid w:val="00B85E5A"/>
    <w:rsid w:val="00B87DC6"/>
    <w:rsid w:val="00B90591"/>
    <w:rsid w:val="00B92E2F"/>
    <w:rsid w:val="00B94A21"/>
    <w:rsid w:val="00B957BD"/>
    <w:rsid w:val="00B97D03"/>
    <w:rsid w:val="00BA1CDF"/>
    <w:rsid w:val="00BA3C94"/>
    <w:rsid w:val="00BA5ABE"/>
    <w:rsid w:val="00BA60BB"/>
    <w:rsid w:val="00BA6D92"/>
    <w:rsid w:val="00BB0038"/>
    <w:rsid w:val="00BB0653"/>
    <w:rsid w:val="00BB0A56"/>
    <w:rsid w:val="00BB0D1D"/>
    <w:rsid w:val="00BB15D3"/>
    <w:rsid w:val="00BB1ECB"/>
    <w:rsid w:val="00BB303F"/>
    <w:rsid w:val="00BB52A6"/>
    <w:rsid w:val="00BC18BC"/>
    <w:rsid w:val="00BC26E3"/>
    <w:rsid w:val="00BC302B"/>
    <w:rsid w:val="00BC5468"/>
    <w:rsid w:val="00BC5539"/>
    <w:rsid w:val="00BC6B04"/>
    <w:rsid w:val="00BD1277"/>
    <w:rsid w:val="00BD3277"/>
    <w:rsid w:val="00BD37D3"/>
    <w:rsid w:val="00BD38CC"/>
    <w:rsid w:val="00BD44B1"/>
    <w:rsid w:val="00BD48F5"/>
    <w:rsid w:val="00BD5961"/>
    <w:rsid w:val="00BD6C19"/>
    <w:rsid w:val="00BE0336"/>
    <w:rsid w:val="00BE036C"/>
    <w:rsid w:val="00BE37C1"/>
    <w:rsid w:val="00BE657B"/>
    <w:rsid w:val="00BF0407"/>
    <w:rsid w:val="00BF2285"/>
    <w:rsid w:val="00BF4222"/>
    <w:rsid w:val="00BF65F4"/>
    <w:rsid w:val="00BF6672"/>
    <w:rsid w:val="00BF7B02"/>
    <w:rsid w:val="00C002F8"/>
    <w:rsid w:val="00C00DD4"/>
    <w:rsid w:val="00C011E6"/>
    <w:rsid w:val="00C0212F"/>
    <w:rsid w:val="00C03E0D"/>
    <w:rsid w:val="00C040DB"/>
    <w:rsid w:val="00C0560C"/>
    <w:rsid w:val="00C0704B"/>
    <w:rsid w:val="00C10069"/>
    <w:rsid w:val="00C1108C"/>
    <w:rsid w:val="00C11363"/>
    <w:rsid w:val="00C117CB"/>
    <w:rsid w:val="00C12366"/>
    <w:rsid w:val="00C13E64"/>
    <w:rsid w:val="00C1466C"/>
    <w:rsid w:val="00C14E8A"/>
    <w:rsid w:val="00C16193"/>
    <w:rsid w:val="00C1752D"/>
    <w:rsid w:val="00C17644"/>
    <w:rsid w:val="00C2331A"/>
    <w:rsid w:val="00C24041"/>
    <w:rsid w:val="00C25474"/>
    <w:rsid w:val="00C321D9"/>
    <w:rsid w:val="00C32652"/>
    <w:rsid w:val="00C34910"/>
    <w:rsid w:val="00C34F8B"/>
    <w:rsid w:val="00C356E4"/>
    <w:rsid w:val="00C366DC"/>
    <w:rsid w:val="00C37768"/>
    <w:rsid w:val="00C37CA9"/>
    <w:rsid w:val="00C40229"/>
    <w:rsid w:val="00C40C72"/>
    <w:rsid w:val="00C412D3"/>
    <w:rsid w:val="00C41D0E"/>
    <w:rsid w:val="00C42845"/>
    <w:rsid w:val="00C44394"/>
    <w:rsid w:val="00C44733"/>
    <w:rsid w:val="00C45F02"/>
    <w:rsid w:val="00C466E3"/>
    <w:rsid w:val="00C46E04"/>
    <w:rsid w:val="00C47BA6"/>
    <w:rsid w:val="00C47EE2"/>
    <w:rsid w:val="00C503F4"/>
    <w:rsid w:val="00C52712"/>
    <w:rsid w:val="00C52D9B"/>
    <w:rsid w:val="00C534CE"/>
    <w:rsid w:val="00C54A25"/>
    <w:rsid w:val="00C56209"/>
    <w:rsid w:val="00C567FB"/>
    <w:rsid w:val="00C578EE"/>
    <w:rsid w:val="00C6047A"/>
    <w:rsid w:val="00C6371D"/>
    <w:rsid w:val="00C64324"/>
    <w:rsid w:val="00C64AD0"/>
    <w:rsid w:val="00C67F66"/>
    <w:rsid w:val="00C709F0"/>
    <w:rsid w:val="00C7229A"/>
    <w:rsid w:val="00C72D87"/>
    <w:rsid w:val="00C73C4E"/>
    <w:rsid w:val="00C744CD"/>
    <w:rsid w:val="00C75ED9"/>
    <w:rsid w:val="00C769DD"/>
    <w:rsid w:val="00C76DE5"/>
    <w:rsid w:val="00C7736F"/>
    <w:rsid w:val="00C777DA"/>
    <w:rsid w:val="00C77EC3"/>
    <w:rsid w:val="00C81AFB"/>
    <w:rsid w:val="00C84FE5"/>
    <w:rsid w:val="00C85EE5"/>
    <w:rsid w:val="00C90051"/>
    <w:rsid w:val="00C90F4A"/>
    <w:rsid w:val="00C931E6"/>
    <w:rsid w:val="00C948D5"/>
    <w:rsid w:val="00C9664D"/>
    <w:rsid w:val="00CA0F57"/>
    <w:rsid w:val="00CA1299"/>
    <w:rsid w:val="00CA1309"/>
    <w:rsid w:val="00CA1497"/>
    <w:rsid w:val="00CA1924"/>
    <w:rsid w:val="00CA2EEC"/>
    <w:rsid w:val="00CA3072"/>
    <w:rsid w:val="00CA33F7"/>
    <w:rsid w:val="00CA351E"/>
    <w:rsid w:val="00CA43CC"/>
    <w:rsid w:val="00CA7671"/>
    <w:rsid w:val="00CB0BED"/>
    <w:rsid w:val="00CB28EF"/>
    <w:rsid w:val="00CB2A84"/>
    <w:rsid w:val="00CB4882"/>
    <w:rsid w:val="00CB4D5B"/>
    <w:rsid w:val="00CB5C39"/>
    <w:rsid w:val="00CC15C7"/>
    <w:rsid w:val="00CC1705"/>
    <w:rsid w:val="00CC4EAB"/>
    <w:rsid w:val="00CC4F6E"/>
    <w:rsid w:val="00CC5C89"/>
    <w:rsid w:val="00CC6287"/>
    <w:rsid w:val="00CC66CC"/>
    <w:rsid w:val="00CC7495"/>
    <w:rsid w:val="00CD02C6"/>
    <w:rsid w:val="00CD58B5"/>
    <w:rsid w:val="00CD7D28"/>
    <w:rsid w:val="00CD7FB3"/>
    <w:rsid w:val="00CE012A"/>
    <w:rsid w:val="00CE0B9F"/>
    <w:rsid w:val="00CE21CA"/>
    <w:rsid w:val="00CE2A2B"/>
    <w:rsid w:val="00CE2DCF"/>
    <w:rsid w:val="00CE46DF"/>
    <w:rsid w:val="00CE51DA"/>
    <w:rsid w:val="00CE550A"/>
    <w:rsid w:val="00D01020"/>
    <w:rsid w:val="00D013D1"/>
    <w:rsid w:val="00D014C1"/>
    <w:rsid w:val="00D02F0C"/>
    <w:rsid w:val="00D03693"/>
    <w:rsid w:val="00D04BBC"/>
    <w:rsid w:val="00D11736"/>
    <w:rsid w:val="00D159C5"/>
    <w:rsid w:val="00D159E4"/>
    <w:rsid w:val="00D16932"/>
    <w:rsid w:val="00D16BAD"/>
    <w:rsid w:val="00D17445"/>
    <w:rsid w:val="00D219F2"/>
    <w:rsid w:val="00D23B4C"/>
    <w:rsid w:val="00D3198D"/>
    <w:rsid w:val="00D31DB4"/>
    <w:rsid w:val="00D3313E"/>
    <w:rsid w:val="00D333A7"/>
    <w:rsid w:val="00D3416A"/>
    <w:rsid w:val="00D35561"/>
    <w:rsid w:val="00D35573"/>
    <w:rsid w:val="00D3574B"/>
    <w:rsid w:val="00D365EB"/>
    <w:rsid w:val="00D3702C"/>
    <w:rsid w:val="00D3774E"/>
    <w:rsid w:val="00D41D6B"/>
    <w:rsid w:val="00D426E1"/>
    <w:rsid w:val="00D431DE"/>
    <w:rsid w:val="00D44A38"/>
    <w:rsid w:val="00D467BA"/>
    <w:rsid w:val="00D476E7"/>
    <w:rsid w:val="00D53D46"/>
    <w:rsid w:val="00D5681D"/>
    <w:rsid w:val="00D57A99"/>
    <w:rsid w:val="00D57BE0"/>
    <w:rsid w:val="00D60178"/>
    <w:rsid w:val="00D6191B"/>
    <w:rsid w:val="00D64091"/>
    <w:rsid w:val="00D6493A"/>
    <w:rsid w:val="00D656E2"/>
    <w:rsid w:val="00D66654"/>
    <w:rsid w:val="00D67921"/>
    <w:rsid w:val="00D7150E"/>
    <w:rsid w:val="00D718B7"/>
    <w:rsid w:val="00D718E6"/>
    <w:rsid w:val="00D71C61"/>
    <w:rsid w:val="00D72892"/>
    <w:rsid w:val="00D74617"/>
    <w:rsid w:val="00D74B4B"/>
    <w:rsid w:val="00D76745"/>
    <w:rsid w:val="00D772F8"/>
    <w:rsid w:val="00D777B4"/>
    <w:rsid w:val="00D77F0E"/>
    <w:rsid w:val="00D80271"/>
    <w:rsid w:val="00D8052C"/>
    <w:rsid w:val="00D80B17"/>
    <w:rsid w:val="00D80B68"/>
    <w:rsid w:val="00D81D51"/>
    <w:rsid w:val="00D81E1A"/>
    <w:rsid w:val="00D81E88"/>
    <w:rsid w:val="00D83F5B"/>
    <w:rsid w:val="00D85705"/>
    <w:rsid w:val="00D86BF9"/>
    <w:rsid w:val="00D872DA"/>
    <w:rsid w:val="00D9056E"/>
    <w:rsid w:val="00D92E27"/>
    <w:rsid w:val="00D937CD"/>
    <w:rsid w:val="00D93FF5"/>
    <w:rsid w:val="00D9425E"/>
    <w:rsid w:val="00D94CEF"/>
    <w:rsid w:val="00D952B6"/>
    <w:rsid w:val="00D96475"/>
    <w:rsid w:val="00DA089D"/>
    <w:rsid w:val="00DA18CB"/>
    <w:rsid w:val="00DA1FF4"/>
    <w:rsid w:val="00DA3756"/>
    <w:rsid w:val="00DA440E"/>
    <w:rsid w:val="00DA44C5"/>
    <w:rsid w:val="00DA66C0"/>
    <w:rsid w:val="00DA7ECA"/>
    <w:rsid w:val="00DB5742"/>
    <w:rsid w:val="00DB59B4"/>
    <w:rsid w:val="00DB5E0A"/>
    <w:rsid w:val="00DC128F"/>
    <w:rsid w:val="00DC292F"/>
    <w:rsid w:val="00DC50DE"/>
    <w:rsid w:val="00DC57FA"/>
    <w:rsid w:val="00DC5A64"/>
    <w:rsid w:val="00DC699A"/>
    <w:rsid w:val="00DC6AD5"/>
    <w:rsid w:val="00DC7891"/>
    <w:rsid w:val="00DD16E9"/>
    <w:rsid w:val="00DD2881"/>
    <w:rsid w:val="00DD4714"/>
    <w:rsid w:val="00DD7D37"/>
    <w:rsid w:val="00DE0CB6"/>
    <w:rsid w:val="00DE0F41"/>
    <w:rsid w:val="00DE444A"/>
    <w:rsid w:val="00DE534F"/>
    <w:rsid w:val="00DE77EA"/>
    <w:rsid w:val="00DF05DC"/>
    <w:rsid w:val="00DF114B"/>
    <w:rsid w:val="00DF1B4B"/>
    <w:rsid w:val="00DF21DB"/>
    <w:rsid w:val="00DF3372"/>
    <w:rsid w:val="00DF353F"/>
    <w:rsid w:val="00DF4852"/>
    <w:rsid w:val="00DF51AB"/>
    <w:rsid w:val="00DF530A"/>
    <w:rsid w:val="00DF6B65"/>
    <w:rsid w:val="00DF6FD1"/>
    <w:rsid w:val="00E00151"/>
    <w:rsid w:val="00E0102A"/>
    <w:rsid w:val="00E020C9"/>
    <w:rsid w:val="00E02259"/>
    <w:rsid w:val="00E03ED7"/>
    <w:rsid w:val="00E040DB"/>
    <w:rsid w:val="00E04CD9"/>
    <w:rsid w:val="00E07880"/>
    <w:rsid w:val="00E105A6"/>
    <w:rsid w:val="00E118B7"/>
    <w:rsid w:val="00E13558"/>
    <w:rsid w:val="00E13F1D"/>
    <w:rsid w:val="00E160F2"/>
    <w:rsid w:val="00E16628"/>
    <w:rsid w:val="00E17211"/>
    <w:rsid w:val="00E17998"/>
    <w:rsid w:val="00E179ED"/>
    <w:rsid w:val="00E17C1C"/>
    <w:rsid w:val="00E17E86"/>
    <w:rsid w:val="00E17ED4"/>
    <w:rsid w:val="00E20BD2"/>
    <w:rsid w:val="00E22696"/>
    <w:rsid w:val="00E24283"/>
    <w:rsid w:val="00E24EBF"/>
    <w:rsid w:val="00E2624E"/>
    <w:rsid w:val="00E307C6"/>
    <w:rsid w:val="00E30F43"/>
    <w:rsid w:val="00E35215"/>
    <w:rsid w:val="00E35646"/>
    <w:rsid w:val="00E36435"/>
    <w:rsid w:val="00E370BD"/>
    <w:rsid w:val="00E37296"/>
    <w:rsid w:val="00E4069D"/>
    <w:rsid w:val="00E409AE"/>
    <w:rsid w:val="00E41799"/>
    <w:rsid w:val="00E43E64"/>
    <w:rsid w:val="00E45BF3"/>
    <w:rsid w:val="00E46A4C"/>
    <w:rsid w:val="00E5041E"/>
    <w:rsid w:val="00E52B14"/>
    <w:rsid w:val="00E55A22"/>
    <w:rsid w:val="00E560DE"/>
    <w:rsid w:val="00E575AB"/>
    <w:rsid w:val="00E60CDD"/>
    <w:rsid w:val="00E62050"/>
    <w:rsid w:val="00E63495"/>
    <w:rsid w:val="00E635B5"/>
    <w:rsid w:val="00E63CEC"/>
    <w:rsid w:val="00E63FFB"/>
    <w:rsid w:val="00E65725"/>
    <w:rsid w:val="00E66B8E"/>
    <w:rsid w:val="00E70323"/>
    <w:rsid w:val="00E71133"/>
    <w:rsid w:val="00E72C3D"/>
    <w:rsid w:val="00E7386A"/>
    <w:rsid w:val="00E741F9"/>
    <w:rsid w:val="00E74659"/>
    <w:rsid w:val="00E74D7F"/>
    <w:rsid w:val="00E7533A"/>
    <w:rsid w:val="00E75B11"/>
    <w:rsid w:val="00E76435"/>
    <w:rsid w:val="00E76524"/>
    <w:rsid w:val="00E77E0F"/>
    <w:rsid w:val="00E80504"/>
    <w:rsid w:val="00E81D2C"/>
    <w:rsid w:val="00E84831"/>
    <w:rsid w:val="00E866C6"/>
    <w:rsid w:val="00E868D7"/>
    <w:rsid w:val="00E873E2"/>
    <w:rsid w:val="00E90F91"/>
    <w:rsid w:val="00E92669"/>
    <w:rsid w:val="00E927CD"/>
    <w:rsid w:val="00E92812"/>
    <w:rsid w:val="00E92F97"/>
    <w:rsid w:val="00E9468A"/>
    <w:rsid w:val="00EA10B8"/>
    <w:rsid w:val="00EA242C"/>
    <w:rsid w:val="00EA5074"/>
    <w:rsid w:val="00EA52B0"/>
    <w:rsid w:val="00EB0BCD"/>
    <w:rsid w:val="00EB260C"/>
    <w:rsid w:val="00EB3D8F"/>
    <w:rsid w:val="00EB3EBF"/>
    <w:rsid w:val="00EB5330"/>
    <w:rsid w:val="00EB64E9"/>
    <w:rsid w:val="00EC04C1"/>
    <w:rsid w:val="00EC0C01"/>
    <w:rsid w:val="00EC2740"/>
    <w:rsid w:val="00EC489C"/>
    <w:rsid w:val="00EC6E0A"/>
    <w:rsid w:val="00ED2BD3"/>
    <w:rsid w:val="00ED37C1"/>
    <w:rsid w:val="00ED3F47"/>
    <w:rsid w:val="00ED40A6"/>
    <w:rsid w:val="00ED561E"/>
    <w:rsid w:val="00ED5FAD"/>
    <w:rsid w:val="00ED73D1"/>
    <w:rsid w:val="00EE0415"/>
    <w:rsid w:val="00EE120B"/>
    <w:rsid w:val="00EE1A83"/>
    <w:rsid w:val="00EE1EF0"/>
    <w:rsid w:val="00EE4EAA"/>
    <w:rsid w:val="00EE50CA"/>
    <w:rsid w:val="00EE6506"/>
    <w:rsid w:val="00EE6559"/>
    <w:rsid w:val="00EE681E"/>
    <w:rsid w:val="00EE6E48"/>
    <w:rsid w:val="00EE72F1"/>
    <w:rsid w:val="00EF1755"/>
    <w:rsid w:val="00EF2553"/>
    <w:rsid w:val="00EF34E6"/>
    <w:rsid w:val="00EF5D63"/>
    <w:rsid w:val="00F00C6E"/>
    <w:rsid w:val="00F013CF"/>
    <w:rsid w:val="00F031BC"/>
    <w:rsid w:val="00F0339B"/>
    <w:rsid w:val="00F04830"/>
    <w:rsid w:val="00F049DE"/>
    <w:rsid w:val="00F04E37"/>
    <w:rsid w:val="00F069E7"/>
    <w:rsid w:val="00F10799"/>
    <w:rsid w:val="00F110A1"/>
    <w:rsid w:val="00F118D1"/>
    <w:rsid w:val="00F124F3"/>
    <w:rsid w:val="00F13FAE"/>
    <w:rsid w:val="00F1672C"/>
    <w:rsid w:val="00F22BE9"/>
    <w:rsid w:val="00F2533F"/>
    <w:rsid w:val="00F34825"/>
    <w:rsid w:val="00F3554A"/>
    <w:rsid w:val="00F35979"/>
    <w:rsid w:val="00F36BCC"/>
    <w:rsid w:val="00F40F58"/>
    <w:rsid w:val="00F41517"/>
    <w:rsid w:val="00F41C3F"/>
    <w:rsid w:val="00F4340E"/>
    <w:rsid w:val="00F437BD"/>
    <w:rsid w:val="00F44C45"/>
    <w:rsid w:val="00F44C87"/>
    <w:rsid w:val="00F46B07"/>
    <w:rsid w:val="00F46CB5"/>
    <w:rsid w:val="00F476B3"/>
    <w:rsid w:val="00F51A69"/>
    <w:rsid w:val="00F52B21"/>
    <w:rsid w:val="00F52DBD"/>
    <w:rsid w:val="00F52FE5"/>
    <w:rsid w:val="00F537E0"/>
    <w:rsid w:val="00F574E1"/>
    <w:rsid w:val="00F60B1C"/>
    <w:rsid w:val="00F63907"/>
    <w:rsid w:val="00F65AA8"/>
    <w:rsid w:val="00F65E6D"/>
    <w:rsid w:val="00F665CB"/>
    <w:rsid w:val="00F66B74"/>
    <w:rsid w:val="00F6758C"/>
    <w:rsid w:val="00F71904"/>
    <w:rsid w:val="00F72725"/>
    <w:rsid w:val="00F741EC"/>
    <w:rsid w:val="00F76ED2"/>
    <w:rsid w:val="00F81161"/>
    <w:rsid w:val="00F84B0B"/>
    <w:rsid w:val="00F85AB8"/>
    <w:rsid w:val="00F91530"/>
    <w:rsid w:val="00F957A5"/>
    <w:rsid w:val="00F9772E"/>
    <w:rsid w:val="00FA1FE2"/>
    <w:rsid w:val="00FA2C54"/>
    <w:rsid w:val="00FA3D7F"/>
    <w:rsid w:val="00FA587F"/>
    <w:rsid w:val="00FA590E"/>
    <w:rsid w:val="00FA5BCF"/>
    <w:rsid w:val="00FA7FB1"/>
    <w:rsid w:val="00FB0235"/>
    <w:rsid w:val="00FB0401"/>
    <w:rsid w:val="00FB2D3E"/>
    <w:rsid w:val="00FB307F"/>
    <w:rsid w:val="00FB42DE"/>
    <w:rsid w:val="00FB6CF0"/>
    <w:rsid w:val="00FC1270"/>
    <w:rsid w:val="00FC268C"/>
    <w:rsid w:val="00FC523E"/>
    <w:rsid w:val="00FC52B7"/>
    <w:rsid w:val="00FC6454"/>
    <w:rsid w:val="00FC731A"/>
    <w:rsid w:val="00FC778D"/>
    <w:rsid w:val="00FD0953"/>
    <w:rsid w:val="00FD18D9"/>
    <w:rsid w:val="00FD3828"/>
    <w:rsid w:val="00FD4FAB"/>
    <w:rsid w:val="00FD5D83"/>
    <w:rsid w:val="00FD6A4B"/>
    <w:rsid w:val="00FD6FB5"/>
    <w:rsid w:val="00FD7722"/>
    <w:rsid w:val="00FE2243"/>
    <w:rsid w:val="00FE4DD7"/>
    <w:rsid w:val="00FE5686"/>
    <w:rsid w:val="00FE571B"/>
    <w:rsid w:val="00FF142C"/>
    <w:rsid w:val="00FF162C"/>
    <w:rsid w:val="00FF2269"/>
    <w:rsid w:val="00FF2B5E"/>
    <w:rsid w:val="00FF35A9"/>
    <w:rsid w:val="00FF5975"/>
    <w:rsid w:val="00FF63B5"/>
    <w:rsid w:val="00FF776C"/>
    <w:rsid w:val="0A4CD0CD"/>
    <w:rsid w:val="35A5CD1B"/>
    <w:rsid w:val="39BAE665"/>
    <w:rsid w:val="4E3742EC"/>
    <w:rsid w:val="514BC4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36DB5"/>
  <w15:chartTrackingRefBased/>
  <w15:docId w15:val="{D7F82043-A0DB-41D6-9129-9BCD8D02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BodyText"/>
    <w:qFormat/>
    <w:rsid w:val="007C463A"/>
    <w:pPr>
      <w:spacing w:before="60" w:after="120"/>
      <w:ind w:left="720" w:hanging="720"/>
      <w:outlineLvl w:val="0"/>
    </w:pPr>
    <w:rPr>
      <w:rFonts w:ascii="Garamond" w:hAnsi="Garamond"/>
      <w:b/>
      <w:kern w:val="28"/>
      <w:szCs w:val="20"/>
      <w:lang w:eastAsia="en-US"/>
    </w:rPr>
  </w:style>
  <w:style w:type="paragraph" w:styleId="Heading2">
    <w:name w:val="heading 2"/>
    <w:basedOn w:val="Normal"/>
    <w:qFormat/>
    <w:rsid w:val="007C463A"/>
    <w:pPr>
      <w:numPr>
        <w:ilvl w:val="1"/>
        <w:numId w:val="2"/>
      </w:numPr>
      <w:spacing w:before="60" w:after="120"/>
      <w:outlineLvl w:val="1"/>
    </w:pPr>
    <w:rPr>
      <w:rFonts w:ascii="Garamond" w:hAnsi="Garamond"/>
      <w:szCs w:val="20"/>
      <w:lang w:eastAsia="en-US"/>
    </w:rPr>
  </w:style>
  <w:style w:type="paragraph" w:styleId="Heading3">
    <w:name w:val="heading 3"/>
    <w:basedOn w:val="Normal"/>
    <w:qFormat/>
    <w:rsid w:val="007C463A"/>
    <w:pPr>
      <w:numPr>
        <w:ilvl w:val="2"/>
        <w:numId w:val="2"/>
      </w:numPr>
      <w:spacing w:before="120"/>
      <w:outlineLvl w:val="2"/>
    </w:pPr>
    <w:rPr>
      <w:rFonts w:ascii="Garamond" w:hAnsi="Garamond"/>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217594"/>
  </w:style>
  <w:style w:type="character" w:styleId="CommentReference">
    <w:name w:val="annotation reference"/>
    <w:semiHidden/>
    <w:rsid w:val="0009497A"/>
    <w:rPr>
      <w:sz w:val="16"/>
      <w:szCs w:val="16"/>
    </w:rPr>
  </w:style>
  <w:style w:type="paragraph" w:styleId="CommentText">
    <w:name w:val="annotation text"/>
    <w:basedOn w:val="Normal"/>
    <w:semiHidden/>
    <w:rsid w:val="0009497A"/>
    <w:rPr>
      <w:sz w:val="20"/>
      <w:szCs w:val="20"/>
    </w:rPr>
  </w:style>
  <w:style w:type="paragraph" w:styleId="CommentSubject">
    <w:name w:val="annotation subject"/>
    <w:basedOn w:val="CommentText"/>
    <w:next w:val="CommentText"/>
    <w:semiHidden/>
    <w:rsid w:val="0009497A"/>
    <w:rPr>
      <w:b/>
      <w:bCs/>
    </w:rPr>
  </w:style>
  <w:style w:type="paragraph" w:styleId="BalloonText">
    <w:name w:val="Balloon Text"/>
    <w:basedOn w:val="Normal"/>
    <w:semiHidden/>
    <w:rsid w:val="0009497A"/>
    <w:rPr>
      <w:rFonts w:ascii="Tahoma" w:hAnsi="Tahoma" w:cs="Tahoma"/>
      <w:sz w:val="16"/>
      <w:szCs w:val="16"/>
    </w:rPr>
  </w:style>
  <w:style w:type="character" w:styleId="Hyperlink">
    <w:name w:val="Hyperlink"/>
    <w:uiPriority w:val="99"/>
    <w:rsid w:val="00E76524"/>
    <w:rPr>
      <w:color w:val="0000FF"/>
      <w:u w:val="single"/>
    </w:rPr>
  </w:style>
  <w:style w:type="paragraph" w:styleId="DocumentMap">
    <w:name w:val="Document Map"/>
    <w:basedOn w:val="Normal"/>
    <w:semiHidden/>
    <w:rsid w:val="00684AC6"/>
    <w:pPr>
      <w:shd w:val="clear" w:color="auto" w:fill="000080"/>
    </w:pPr>
    <w:rPr>
      <w:rFonts w:ascii="Tahoma" w:hAnsi="Tahoma" w:cs="Tahoma"/>
      <w:sz w:val="20"/>
      <w:szCs w:val="20"/>
    </w:rPr>
  </w:style>
  <w:style w:type="character" w:styleId="FollowedHyperlink">
    <w:name w:val="FollowedHyperlink"/>
    <w:rsid w:val="0075300D"/>
    <w:rPr>
      <w:color w:val="800080"/>
      <w:u w:val="single"/>
    </w:rPr>
  </w:style>
  <w:style w:type="paragraph" w:customStyle="1" w:styleId="Default">
    <w:name w:val="Default"/>
    <w:rsid w:val="00873E01"/>
    <w:pPr>
      <w:autoSpaceDE w:val="0"/>
      <w:autoSpaceDN w:val="0"/>
      <w:adjustRightInd w:val="0"/>
    </w:pPr>
    <w:rPr>
      <w:rFonts w:ascii="Arial" w:hAnsi="Arial" w:cs="Arial"/>
      <w:color w:val="000000"/>
      <w:sz w:val="24"/>
      <w:szCs w:val="24"/>
      <w:lang w:val="en-GB" w:eastAsia="en-GB"/>
    </w:rPr>
  </w:style>
  <w:style w:type="paragraph" w:styleId="BodyText">
    <w:name w:val="Body Text"/>
    <w:basedOn w:val="Normal"/>
    <w:rsid w:val="007C463A"/>
    <w:pPr>
      <w:spacing w:after="120"/>
    </w:pPr>
  </w:style>
  <w:style w:type="paragraph" w:styleId="Header">
    <w:name w:val="header"/>
    <w:basedOn w:val="Normal"/>
    <w:rsid w:val="002F572C"/>
    <w:pPr>
      <w:tabs>
        <w:tab w:val="center" w:pos="4320"/>
        <w:tab w:val="right" w:pos="8640"/>
      </w:tabs>
    </w:pPr>
  </w:style>
  <w:style w:type="paragraph" w:styleId="Footer">
    <w:name w:val="footer"/>
    <w:basedOn w:val="Normal"/>
    <w:rsid w:val="002F572C"/>
    <w:pPr>
      <w:tabs>
        <w:tab w:val="center" w:pos="4320"/>
        <w:tab w:val="right" w:pos="8640"/>
      </w:tabs>
    </w:pPr>
  </w:style>
  <w:style w:type="table" w:styleId="TableGrid">
    <w:name w:val="Table Grid"/>
    <w:basedOn w:val="TableNormal"/>
    <w:rsid w:val="00896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B4D5B"/>
  </w:style>
  <w:style w:type="paragraph" w:styleId="FootnoteText">
    <w:name w:val="footnote text"/>
    <w:basedOn w:val="Normal"/>
    <w:semiHidden/>
    <w:rsid w:val="00513540"/>
    <w:rPr>
      <w:sz w:val="20"/>
      <w:szCs w:val="20"/>
    </w:rPr>
  </w:style>
  <w:style w:type="character" w:styleId="FootnoteReference">
    <w:name w:val="footnote reference"/>
    <w:semiHidden/>
    <w:rsid w:val="00513540"/>
    <w:rPr>
      <w:vertAlign w:val="superscript"/>
    </w:rPr>
  </w:style>
  <w:style w:type="paragraph" w:styleId="NormalWeb">
    <w:name w:val="Normal (Web)"/>
    <w:basedOn w:val="Normal"/>
    <w:uiPriority w:val="99"/>
    <w:rsid w:val="005B1035"/>
    <w:pPr>
      <w:spacing w:before="100" w:beforeAutospacing="1" w:after="100" w:afterAutospacing="1"/>
    </w:pPr>
  </w:style>
  <w:style w:type="character" w:styleId="Strong">
    <w:name w:val="Strong"/>
    <w:qFormat/>
    <w:rsid w:val="008E4D39"/>
    <w:rPr>
      <w:b/>
      <w:bCs/>
    </w:rPr>
  </w:style>
  <w:style w:type="paragraph" w:styleId="TOCHeading">
    <w:name w:val="TOC Heading"/>
    <w:basedOn w:val="Heading1"/>
    <w:next w:val="Normal"/>
    <w:uiPriority w:val="39"/>
    <w:semiHidden/>
    <w:unhideWhenUsed/>
    <w:qFormat/>
    <w:rsid w:val="00F00C6E"/>
    <w:pPr>
      <w:keepNext/>
      <w:keepLines/>
      <w:spacing w:before="480" w:after="0" w:line="276" w:lineRule="auto"/>
      <w:ind w:left="0" w:firstLine="0"/>
      <w:outlineLvl w:val="9"/>
    </w:pPr>
    <w:rPr>
      <w:rFonts w:ascii="Cambria" w:eastAsia="MS Gothic" w:hAnsi="Cambria"/>
      <w:bCs/>
      <w:color w:val="365F91"/>
      <w:kern w:val="0"/>
      <w:sz w:val="28"/>
      <w:szCs w:val="28"/>
      <w:lang w:val="en-US" w:eastAsia="ja-JP"/>
    </w:rPr>
  </w:style>
  <w:style w:type="paragraph" w:styleId="TOC2">
    <w:name w:val="toc 2"/>
    <w:basedOn w:val="Normal"/>
    <w:next w:val="Normal"/>
    <w:autoRedefine/>
    <w:uiPriority w:val="39"/>
    <w:unhideWhenUsed/>
    <w:qFormat/>
    <w:rsid w:val="00F00C6E"/>
    <w:pPr>
      <w:ind w:left="240"/>
    </w:pPr>
    <w:rPr>
      <w:rFonts w:ascii="Calibri" w:hAnsi="Calibri" w:cs="Calibri"/>
      <w:smallCaps/>
      <w:sz w:val="20"/>
      <w:szCs w:val="20"/>
    </w:rPr>
  </w:style>
  <w:style w:type="paragraph" w:styleId="TOC1">
    <w:name w:val="toc 1"/>
    <w:basedOn w:val="Normal"/>
    <w:next w:val="Normal"/>
    <w:autoRedefine/>
    <w:uiPriority w:val="39"/>
    <w:unhideWhenUsed/>
    <w:qFormat/>
    <w:rsid w:val="00F00C6E"/>
    <w:pPr>
      <w:spacing w:before="120" w:after="120"/>
    </w:pPr>
    <w:rPr>
      <w:rFonts w:ascii="Calibri" w:hAnsi="Calibri" w:cs="Calibri"/>
      <w:b/>
      <w:bCs/>
      <w:caps/>
      <w:sz w:val="20"/>
      <w:szCs w:val="20"/>
    </w:rPr>
  </w:style>
  <w:style w:type="paragraph" w:styleId="TOC3">
    <w:name w:val="toc 3"/>
    <w:basedOn w:val="Normal"/>
    <w:next w:val="Normal"/>
    <w:autoRedefine/>
    <w:uiPriority w:val="39"/>
    <w:unhideWhenUsed/>
    <w:qFormat/>
    <w:rsid w:val="00F00C6E"/>
    <w:pPr>
      <w:ind w:left="480"/>
    </w:pPr>
    <w:rPr>
      <w:rFonts w:ascii="Calibri" w:hAnsi="Calibri" w:cs="Calibri"/>
      <w:i/>
      <w:iCs/>
      <w:sz w:val="20"/>
      <w:szCs w:val="20"/>
    </w:rPr>
  </w:style>
  <w:style w:type="paragraph" w:styleId="TOC4">
    <w:name w:val="toc 4"/>
    <w:basedOn w:val="Normal"/>
    <w:next w:val="Normal"/>
    <w:autoRedefine/>
    <w:rsid w:val="00F00C6E"/>
    <w:pPr>
      <w:ind w:left="720"/>
    </w:pPr>
    <w:rPr>
      <w:rFonts w:ascii="Calibri" w:hAnsi="Calibri" w:cs="Calibri"/>
      <w:sz w:val="18"/>
      <w:szCs w:val="18"/>
    </w:rPr>
  </w:style>
  <w:style w:type="paragraph" w:styleId="TOC5">
    <w:name w:val="toc 5"/>
    <w:basedOn w:val="Normal"/>
    <w:next w:val="Normal"/>
    <w:autoRedefine/>
    <w:rsid w:val="00F00C6E"/>
    <w:pPr>
      <w:ind w:left="960"/>
    </w:pPr>
    <w:rPr>
      <w:rFonts w:ascii="Calibri" w:hAnsi="Calibri" w:cs="Calibri"/>
      <w:sz w:val="18"/>
      <w:szCs w:val="18"/>
    </w:rPr>
  </w:style>
  <w:style w:type="paragraph" w:styleId="TOC6">
    <w:name w:val="toc 6"/>
    <w:basedOn w:val="Normal"/>
    <w:next w:val="Normal"/>
    <w:autoRedefine/>
    <w:rsid w:val="00F00C6E"/>
    <w:pPr>
      <w:ind w:left="1200"/>
    </w:pPr>
    <w:rPr>
      <w:rFonts w:ascii="Calibri" w:hAnsi="Calibri" w:cs="Calibri"/>
      <w:sz w:val="18"/>
      <w:szCs w:val="18"/>
    </w:rPr>
  </w:style>
  <w:style w:type="paragraph" w:styleId="TOC7">
    <w:name w:val="toc 7"/>
    <w:basedOn w:val="Normal"/>
    <w:next w:val="Normal"/>
    <w:autoRedefine/>
    <w:rsid w:val="00F00C6E"/>
    <w:pPr>
      <w:ind w:left="1440"/>
    </w:pPr>
    <w:rPr>
      <w:rFonts w:ascii="Calibri" w:hAnsi="Calibri" w:cs="Calibri"/>
      <w:sz w:val="18"/>
      <w:szCs w:val="18"/>
    </w:rPr>
  </w:style>
  <w:style w:type="paragraph" w:styleId="TOC8">
    <w:name w:val="toc 8"/>
    <w:basedOn w:val="Normal"/>
    <w:next w:val="Normal"/>
    <w:autoRedefine/>
    <w:rsid w:val="00F00C6E"/>
    <w:pPr>
      <w:ind w:left="1680"/>
    </w:pPr>
    <w:rPr>
      <w:rFonts w:ascii="Calibri" w:hAnsi="Calibri" w:cs="Calibri"/>
      <w:sz w:val="18"/>
      <w:szCs w:val="18"/>
    </w:rPr>
  </w:style>
  <w:style w:type="paragraph" w:styleId="TOC9">
    <w:name w:val="toc 9"/>
    <w:basedOn w:val="Normal"/>
    <w:next w:val="Normal"/>
    <w:autoRedefine/>
    <w:rsid w:val="00F00C6E"/>
    <w:pPr>
      <w:ind w:left="1920"/>
    </w:pPr>
    <w:rPr>
      <w:rFonts w:ascii="Calibri" w:hAnsi="Calibri" w:cs="Calibri"/>
      <w:sz w:val="18"/>
      <w:szCs w:val="18"/>
    </w:rPr>
  </w:style>
  <w:style w:type="paragraph" w:styleId="ListParagraph">
    <w:name w:val="List Paragraph"/>
    <w:basedOn w:val="Normal"/>
    <w:uiPriority w:val="34"/>
    <w:qFormat/>
    <w:rsid w:val="00AA2F97"/>
    <w:pPr>
      <w:ind w:left="720"/>
    </w:pPr>
  </w:style>
  <w:style w:type="paragraph" w:customStyle="1" w:styleId="DfESOutNumbered1">
    <w:name w:val="DfESOutNumbered1"/>
    <w:basedOn w:val="Normal"/>
    <w:link w:val="DfESOutNumbered1Char"/>
    <w:qFormat/>
    <w:rsid w:val="001866F6"/>
    <w:pPr>
      <w:tabs>
        <w:tab w:val="num" w:pos="720"/>
      </w:tabs>
      <w:spacing w:after="240" w:line="288" w:lineRule="auto"/>
    </w:pPr>
    <w:rPr>
      <w:rFonts w:ascii="Arial" w:hAnsi="Arial"/>
      <w:color w:val="0D0D0D"/>
    </w:rPr>
  </w:style>
  <w:style w:type="character" w:customStyle="1" w:styleId="DfESOutNumbered1Char">
    <w:name w:val="DfESOutNumbered1 Char"/>
    <w:link w:val="DfESOutNumbered1"/>
    <w:rsid w:val="001866F6"/>
    <w:rPr>
      <w:rFonts w:ascii="Arial" w:hAnsi="Arial"/>
      <w:color w:val="0D0D0D"/>
      <w:sz w:val="24"/>
      <w:szCs w:val="24"/>
      <w:lang w:val="en-GB" w:eastAsia="en-GB"/>
    </w:rPr>
  </w:style>
  <w:style w:type="character" w:styleId="UnresolvedMention">
    <w:name w:val="Unresolved Mention"/>
    <w:uiPriority w:val="99"/>
    <w:unhideWhenUsed/>
    <w:rsid w:val="00343BE2"/>
    <w:rPr>
      <w:color w:val="605E5C"/>
      <w:shd w:val="clear" w:color="auto" w:fill="E1DFDD"/>
    </w:rPr>
  </w:style>
  <w:style w:type="character" w:styleId="Mention">
    <w:name w:val="Mention"/>
    <w:basedOn w:val="DefaultParagraphFont"/>
    <w:uiPriority w:val="99"/>
    <w:unhideWhenUsed/>
    <w:rsid w:val="007766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936">
      <w:bodyDiv w:val="1"/>
      <w:marLeft w:val="0"/>
      <w:marRight w:val="0"/>
      <w:marTop w:val="0"/>
      <w:marBottom w:val="0"/>
      <w:divBdr>
        <w:top w:val="none" w:sz="0" w:space="0" w:color="auto"/>
        <w:left w:val="none" w:sz="0" w:space="0" w:color="auto"/>
        <w:bottom w:val="none" w:sz="0" w:space="0" w:color="auto"/>
        <w:right w:val="none" w:sz="0" w:space="0" w:color="auto"/>
      </w:divBdr>
    </w:div>
    <w:div w:id="33701888">
      <w:bodyDiv w:val="1"/>
      <w:marLeft w:val="0"/>
      <w:marRight w:val="0"/>
      <w:marTop w:val="0"/>
      <w:marBottom w:val="0"/>
      <w:divBdr>
        <w:top w:val="none" w:sz="0" w:space="0" w:color="auto"/>
        <w:left w:val="none" w:sz="0" w:space="0" w:color="auto"/>
        <w:bottom w:val="none" w:sz="0" w:space="0" w:color="auto"/>
        <w:right w:val="none" w:sz="0" w:space="0" w:color="auto"/>
      </w:divBdr>
    </w:div>
    <w:div w:id="95255353">
      <w:bodyDiv w:val="1"/>
      <w:marLeft w:val="0"/>
      <w:marRight w:val="0"/>
      <w:marTop w:val="0"/>
      <w:marBottom w:val="0"/>
      <w:divBdr>
        <w:top w:val="none" w:sz="0" w:space="0" w:color="auto"/>
        <w:left w:val="none" w:sz="0" w:space="0" w:color="auto"/>
        <w:bottom w:val="none" w:sz="0" w:space="0" w:color="auto"/>
        <w:right w:val="none" w:sz="0" w:space="0" w:color="auto"/>
      </w:divBdr>
      <w:divsChild>
        <w:div w:id="1137990559">
          <w:marLeft w:val="0"/>
          <w:marRight w:val="0"/>
          <w:marTop w:val="0"/>
          <w:marBottom w:val="0"/>
          <w:divBdr>
            <w:top w:val="none" w:sz="0" w:space="0" w:color="auto"/>
            <w:left w:val="none" w:sz="0" w:space="0" w:color="auto"/>
            <w:bottom w:val="none" w:sz="0" w:space="0" w:color="auto"/>
            <w:right w:val="none" w:sz="0" w:space="0" w:color="auto"/>
          </w:divBdr>
          <w:divsChild>
            <w:div w:id="1021279262">
              <w:marLeft w:val="0"/>
              <w:marRight w:val="0"/>
              <w:marTop w:val="0"/>
              <w:marBottom w:val="0"/>
              <w:divBdr>
                <w:top w:val="single" w:sz="8" w:space="0" w:color="066A9C"/>
                <w:left w:val="none" w:sz="0" w:space="0" w:color="auto"/>
                <w:bottom w:val="none" w:sz="0" w:space="0" w:color="auto"/>
                <w:right w:val="none" w:sz="0" w:space="0" w:color="auto"/>
              </w:divBdr>
              <w:divsChild>
                <w:div w:id="607934111">
                  <w:marLeft w:val="0"/>
                  <w:marRight w:val="0"/>
                  <w:marTop w:val="0"/>
                  <w:marBottom w:val="0"/>
                  <w:divBdr>
                    <w:top w:val="none" w:sz="0" w:space="0" w:color="auto"/>
                    <w:left w:val="none" w:sz="0" w:space="0" w:color="auto"/>
                    <w:bottom w:val="none" w:sz="0" w:space="0" w:color="auto"/>
                    <w:right w:val="none" w:sz="0" w:space="0" w:color="auto"/>
                  </w:divBdr>
                  <w:divsChild>
                    <w:div w:id="1050568178">
                      <w:marLeft w:val="0"/>
                      <w:marRight w:val="-5588"/>
                      <w:marTop w:val="0"/>
                      <w:marBottom w:val="0"/>
                      <w:divBdr>
                        <w:top w:val="none" w:sz="0" w:space="0" w:color="auto"/>
                        <w:left w:val="none" w:sz="0" w:space="0" w:color="auto"/>
                        <w:bottom w:val="none" w:sz="0" w:space="0" w:color="auto"/>
                        <w:right w:val="none" w:sz="0" w:space="0" w:color="auto"/>
                      </w:divBdr>
                      <w:divsChild>
                        <w:div w:id="910966386">
                          <w:marLeft w:val="0"/>
                          <w:marRight w:val="5588"/>
                          <w:marTop w:val="215"/>
                          <w:marBottom w:val="0"/>
                          <w:divBdr>
                            <w:top w:val="none" w:sz="0" w:space="0" w:color="auto"/>
                            <w:left w:val="none" w:sz="0" w:space="0" w:color="auto"/>
                            <w:bottom w:val="none" w:sz="0" w:space="0" w:color="auto"/>
                            <w:right w:val="none" w:sz="0" w:space="0" w:color="auto"/>
                          </w:divBdr>
                          <w:divsChild>
                            <w:div w:id="1956866784">
                              <w:marLeft w:val="4084"/>
                              <w:marRight w:val="107"/>
                              <w:marTop w:val="0"/>
                              <w:marBottom w:val="0"/>
                              <w:divBdr>
                                <w:top w:val="none" w:sz="0" w:space="0" w:color="auto"/>
                                <w:left w:val="none" w:sz="0" w:space="0" w:color="auto"/>
                                <w:bottom w:val="none" w:sz="0" w:space="0" w:color="auto"/>
                                <w:right w:val="none" w:sz="0" w:space="0" w:color="auto"/>
                              </w:divBdr>
                              <w:divsChild>
                                <w:div w:id="1547764833">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92178">
      <w:bodyDiv w:val="1"/>
      <w:marLeft w:val="0"/>
      <w:marRight w:val="0"/>
      <w:marTop w:val="0"/>
      <w:marBottom w:val="0"/>
      <w:divBdr>
        <w:top w:val="none" w:sz="0" w:space="0" w:color="auto"/>
        <w:left w:val="none" w:sz="0" w:space="0" w:color="auto"/>
        <w:bottom w:val="none" w:sz="0" w:space="0" w:color="auto"/>
        <w:right w:val="none" w:sz="0" w:space="0" w:color="auto"/>
      </w:divBdr>
    </w:div>
    <w:div w:id="170338774">
      <w:bodyDiv w:val="1"/>
      <w:marLeft w:val="0"/>
      <w:marRight w:val="0"/>
      <w:marTop w:val="0"/>
      <w:marBottom w:val="0"/>
      <w:divBdr>
        <w:top w:val="none" w:sz="0" w:space="0" w:color="auto"/>
        <w:left w:val="none" w:sz="0" w:space="0" w:color="auto"/>
        <w:bottom w:val="none" w:sz="0" w:space="0" w:color="auto"/>
        <w:right w:val="none" w:sz="0" w:space="0" w:color="auto"/>
      </w:divBdr>
      <w:divsChild>
        <w:div w:id="252013219">
          <w:marLeft w:val="0"/>
          <w:marRight w:val="0"/>
          <w:marTop w:val="0"/>
          <w:marBottom w:val="0"/>
          <w:divBdr>
            <w:top w:val="none" w:sz="0" w:space="0" w:color="auto"/>
            <w:left w:val="none" w:sz="0" w:space="0" w:color="auto"/>
            <w:bottom w:val="none" w:sz="0" w:space="0" w:color="auto"/>
            <w:right w:val="none" w:sz="0" w:space="0" w:color="auto"/>
          </w:divBdr>
          <w:divsChild>
            <w:div w:id="35742053">
              <w:marLeft w:val="0"/>
              <w:marRight w:val="450"/>
              <w:marTop w:val="0"/>
              <w:marBottom w:val="600"/>
              <w:divBdr>
                <w:top w:val="none" w:sz="0" w:space="0" w:color="auto"/>
                <w:left w:val="none" w:sz="0" w:space="0" w:color="auto"/>
                <w:bottom w:val="none" w:sz="0" w:space="0" w:color="auto"/>
                <w:right w:val="none" w:sz="0" w:space="0" w:color="auto"/>
              </w:divBdr>
              <w:divsChild>
                <w:div w:id="9167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72959">
      <w:bodyDiv w:val="1"/>
      <w:marLeft w:val="0"/>
      <w:marRight w:val="0"/>
      <w:marTop w:val="0"/>
      <w:marBottom w:val="0"/>
      <w:divBdr>
        <w:top w:val="none" w:sz="0" w:space="0" w:color="auto"/>
        <w:left w:val="none" w:sz="0" w:space="0" w:color="auto"/>
        <w:bottom w:val="none" w:sz="0" w:space="0" w:color="auto"/>
        <w:right w:val="none" w:sz="0" w:space="0" w:color="auto"/>
      </w:divBdr>
    </w:div>
    <w:div w:id="238370718">
      <w:bodyDiv w:val="1"/>
      <w:marLeft w:val="0"/>
      <w:marRight w:val="0"/>
      <w:marTop w:val="0"/>
      <w:marBottom w:val="0"/>
      <w:divBdr>
        <w:top w:val="none" w:sz="0" w:space="0" w:color="auto"/>
        <w:left w:val="none" w:sz="0" w:space="0" w:color="auto"/>
        <w:bottom w:val="none" w:sz="0" w:space="0" w:color="auto"/>
        <w:right w:val="none" w:sz="0" w:space="0" w:color="auto"/>
      </w:divBdr>
    </w:div>
    <w:div w:id="239801190">
      <w:bodyDiv w:val="1"/>
      <w:marLeft w:val="0"/>
      <w:marRight w:val="0"/>
      <w:marTop w:val="0"/>
      <w:marBottom w:val="0"/>
      <w:divBdr>
        <w:top w:val="none" w:sz="0" w:space="0" w:color="auto"/>
        <w:left w:val="none" w:sz="0" w:space="0" w:color="auto"/>
        <w:bottom w:val="none" w:sz="0" w:space="0" w:color="auto"/>
        <w:right w:val="none" w:sz="0" w:space="0" w:color="auto"/>
      </w:divBdr>
    </w:div>
    <w:div w:id="242418957">
      <w:bodyDiv w:val="1"/>
      <w:marLeft w:val="0"/>
      <w:marRight w:val="0"/>
      <w:marTop w:val="0"/>
      <w:marBottom w:val="0"/>
      <w:divBdr>
        <w:top w:val="none" w:sz="0" w:space="0" w:color="auto"/>
        <w:left w:val="none" w:sz="0" w:space="0" w:color="auto"/>
        <w:bottom w:val="none" w:sz="0" w:space="0" w:color="auto"/>
        <w:right w:val="none" w:sz="0" w:space="0" w:color="auto"/>
      </w:divBdr>
    </w:div>
    <w:div w:id="282269482">
      <w:bodyDiv w:val="1"/>
      <w:marLeft w:val="0"/>
      <w:marRight w:val="0"/>
      <w:marTop w:val="0"/>
      <w:marBottom w:val="0"/>
      <w:divBdr>
        <w:top w:val="none" w:sz="0" w:space="0" w:color="auto"/>
        <w:left w:val="none" w:sz="0" w:space="0" w:color="auto"/>
        <w:bottom w:val="none" w:sz="0" w:space="0" w:color="auto"/>
        <w:right w:val="none" w:sz="0" w:space="0" w:color="auto"/>
      </w:divBdr>
    </w:div>
    <w:div w:id="337074566">
      <w:bodyDiv w:val="1"/>
      <w:marLeft w:val="0"/>
      <w:marRight w:val="0"/>
      <w:marTop w:val="0"/>
      <w:marBottom w:val="0"/>
      <w:divBdr>
        <w:top w:val="none" w:sz="0" w:space="0" w:color="auto"/>
        <w:left w:val="none" w:sz="0" w:space="0" w:color="auto"/>
        <w:bottom w:val="none" w:sz="0" w:space="0" w:color="auto"/>
        <w:right w:val="none" w:sz="0" w:space="0" w:color="auto"/>
      </w:divBdr>
    </w:div>
    <w:div w:id="429012127">
      <w:bodyDiv w:val="1"/>
      <w:marLeft w:val="0"/>
      <w:marRight w:val="0"/>
      <w:marTop w:val="0"/>
      <w:marBottom w:val="0"/>
      <w:divBdr>
        <w:top w:val="none" w:sz="0" w:space="0" w:color="auto"/>
        <w:left w:val="none" w:sz="0" w:space="0" w:color="auto"/>
        <w:bottom w:val="none" w:sz="0" w:space="0" w:color="auto"/>
        <w:right w:val="none" w:sz="0" w:space="0" w:color="auto"/>
      </w:divBdr>
    </w:div>
    <w:div w:id="477305861">
      <w:bodyDiv w:val="1"/>
      <w:marLeft w:val="0"/>
      <w:marRight w:val="0"/>
      <w:marTop w:val="0"/>
      <w:marBottom w:val="0"/>
      <w:divBdr>
        <w:top w:val="none" w:sz="0" w:space="0" w:color="auto"/>
        <w:left w:val="none" w:sz="0" w:space="0" w:color="auto"/>
        <w:bottom w:val="none" w:sz="0" w:space="0" w:color="auto"/>
        <w:right w:val="none" w:sz="0" w:space="0" w:color="auto"/>
      </w:divBdr>
    </w:div>
    <w:div w:id="521939328">
      <w:bodyDiv w:val="1"/>
      <w:marLeft w:val="0"/>
      <w:marRight w:val="0"/>
      <w:marTop w:val="0"/>
      <w:marBottom w:val="0"/>
      <w:divBdr>
        <w:top w:val="none" w:sz="0" w:space="0" w:color="auto"/>
        <w:left w:val="none" w:sz="0" w:space="0" w:color="auto"/>
        <w:bottom w:val="none" w:sz="0" w:space="0" w:color="auto"/>
        <w:right w:val="none" w:sz="0" w:space="0" w:color="auto"/>
      </w:divBdr>
    </w:div>
    <w:div w:id="653029452">
      <w:bodyDiv w:val="1"/>
      <w:marLeft w:val="0"/>
      <w:marRight w:val="0"/>
      <w:marTop w:val="0"/>
      <w:marBottom w:val="0"/>
      <w:divBdr>
        <w:top w:val="none" w:sz="0" w:space="0" w:color="auto"/>
        <w:left w:val="none" w:sz="0" w:space="0" w:color="auto"/>
        <w:bottom w:val="none" w:sz="0" w:space="0" w:color="auto"/>
        <w:right w:val="none" w:sz="0" w:space="0" w:color="auto"/>
      </w:divBdr>
    </w:div>
    <w:div w:id="656880114">
      <w:bodyDiv w:val="1"/>
      <w:marLeft w:val="0"/>
      <w:marRight w:val="0"/>
      <w:marTop w:val="0"/>
      <w:marBottom w:val="0"/>
      <w:divBdr>
        <w:top w:val="none" w:sz="0" w:space="0" w:color="auto"/>
        <w:left w:val="none" w:sz="0" w:space="0" w:color="auto"/>
        <w:bottom w:val="none" w:sz="0" w:space="0" w:color="auto"/>
        <w:right w:val="none" w:sz="0" w:space="0" w:color="auto"/>
      </w:divBdr>
    </w:div>
    <w:div w:id="683828580">
      <w:bodyDiv w:val="1"/>
      <w:marLeft w:val="0"/>
      <w:marRight w:val="0"/>
      <w:marTop w:val="0"/>
      <w:marBottom w:val="0"/>
      <w:divBdr>
        <w:top w:val="none" w:sz="0" w:space="0" w:color="auto"/>
        <w:left w:val="none" w:sz="0" w:space="0" w:color="auto"/>
        <w:bottom w:val="none" w:sz="0" w:space="0" w:color="auto"/>
        <w:right w:val="none" w:sz="0" w:space="0" w:color="auto"/>
      </w:divBdr>
    </w:div>
    <w:div w:id="724916566">
      <w:bodyDiv w:val="1"/>
      <w:marLeft w:val="0"/>
      <w:marRight w:val="0"/>
      <w:marTop w:val="0"/>
      <w:marBottom w:val="0"/>
      <w:divBdr>
        <w:top w:val="none" w:sz="0" w:space="0" w:color="auto"/>
        <w:left w:val="none" w:sz="0" w:space="0" w:color="auto"/>
        <w:bottom w:val="none" w:sz="0" w:space="0" w:color="auto"/>
        <w:right w:val="none" w:sz="0" w:space="0" w:color="auto"/>
      </w:divBdr>
    </w:div>
    <w:div w:id="742413449">
      <w:bodyDiv w:val="1"/>
      <w:marLeft w:val="0"/>
      <w:marRight w:val="0"/>
      <w:marTop w:val="0"/>
      <w:marBottom w:val="0"/>
      <w:divBdr>
        <w:top w:val="none" w:sz="0" w:space="0" w:color="auto"/>
        <w:left w:val="none" w:sz="0" w:space="0" w:color="auto"/>
        <w:bottom w:val="none" w:sz="0" w:space="0" w:color="auto"/>
        <w:right w:val="none" w:sz="0" w:space="0" w:color="auto"/>
      </w:divBdr>
    </w:div>
    <w:div w:id="810828773">
      <w:bodyDiv w:val="1"/>
      <w:marLeft w:val="0"/>
      <w:marRight w:val="0"/>
      <w:marTop w:val="0"/>
      <w:marBottom w:val="0"/>
      <w:divBdr>
        <w:top w:val="none" w:sz="0" w:space="0" w:color="auto"/>
        <w:left w:val="none" w:sz="0" w:space="0" w:color="auto"/>
        <w:bottom w:val="none" w:sz="0" w:space="0" w:color="auto"/>
        <w:right w:val="none" w:sz="0" w:space="0" w:color="auto"/>
      </w:divBdr>
    </w:div>
    <w:div w:id="828518739">
      <w:bodyDiv w:val="1"/>
      <w:marLeft w:val="0"/>
      <w:marRight w:val="0"/>
      <w:marTop w:val="0"/>
      <w:marBottom w:val="0"/>
      <w:divBdr>
        <w:top w:val="none" w:sz="0" w:space="0" w:color="auto"/>
        <w:left w:val="none" w:sz="0" w:space="0" w:color="auto"/>
        <w:bottom w:val="none" w:sz="0" w:space="0" w:color="auto"/>
        <w:right w:val="none" w:sz="0" w:space="0" w:color="auto"/>
      </w:divBdr>
    </w:div>
    <w:div w:id="924340181">
      <w:bodyDiv w:val="1"/>
      <w:marLeft w:val="0"/>
      <w:marRight w:val="0"/>
      <w:marTop w:val="0"/>
      <w:marBottom w:val="0"/>
      <w:divBdr>
        <w:top w:val="none" w:sz="0" w:space="0" w:color="auto"/>
        <w:left w:val="none" w:sz="0" w:space="0" w:color="auto"/>
        <w:bottom w:val="none" w:sz="0" w:space="0" w:color="auto"/>
        <w:right w:val="none" w:sz="0" w:space="0" w:color="auto"/>
      </w:divBdr>
    </w:div>
    <w:div w:id="1001354020">
      <w:bodyDiv w:val="1"/>
      <w:marLeft w:val="0"/>
      <w:marRight w:val="0"/>
      <w:marTop w:val="0"/>
      <w:marBottom w:val="0"/>
      <w:divBdr>
        <w:top w:val="none" w:sz="0" w:space="0" w:color="auto"/>
        <w:left w:val="none" w:sz="0" w:space="0" w:color="auto"/>
        <w:bottom w:val="none" w:sz="0" w:space="0" w:color="auto"/>
        <w:right w:val="none" w:sz="0" w:space="0" w:color="auto"/>
      </w:divBdr>
    </w:div>
    <w:div w:id="1004092216">
      <w:bodyDiv w:val="1"/>
      <w:marLeft w:val="0"/>
      <w:marRight w:val="0"/>
      <w:marTop w:val="0"/>
      <w:marBottom w:val="0"/>
      <w:divBdr>
        <w:top w:val="none" w:sz="0" w:space="0" w:color="auto"/>
        <w:left w:val="none" w:sz="0" w:space="0" w:color="auto"/>
        <w:bottom w:val="none" w:sz="0" w:space="0" w:color="auto"/>
        <w:right w:val="none" w:sz="0" w:space="0" w:color="auto"/>
      </w:divBdr>
      <w:divsChild>
        <w:div w:id="11079833">
          <w:marLeft w:val="0"/>
          <w:marRight w:val="0"/>
          <w:marTop w:val="0"/>
          <w:marBottom w:val="0"/>
          <w:divBdr>
            <w:top w:val="none" w:sz="0" w:space="0" w:color="auto"/>
            <w:left w:val="none" w:sz="0" w:space="0" w:color="auto"/>
            <w:bottom w:val="none" w:sz="0" w:space="0" w:color="auto"/>
            <w:right w:val="none" w:sz="0" w:space="0" w:color="auto"/>
          </w:divBdr>
          <w:divsChild>
            <w:div w:id="1836604589">
              <w:marLeft w:val="0"/>
              <w:marRight w:val="0"/>
              <w:marTop w:val="0"/>
              <w:marBottom w:val="0"/>
              <w:divBdr>
                <w:top w:val="single" w:sz="8" w:space="0" w:color="993399"/>
                <w:left w:val="none" w:sz="0" w:space="0" w:color="auto"/>
                <w:bottom w:val="none" w:sz="0" w:space="0" w:color="auto"/>
                <w:right w:val="none" w:sz="0" w:space="0" w:color="auto"/>
              </w:divBdr>
              <w:divsChild>
                <w:div w:id="370541875">
                  <w:marLeft w:val="0"/>
                  <w:marRight w:val="0"/>
                  <w:marTop w:val="0"/>
                  <w:marBottom w:val="0"/>
                  <w:divBdr>
                    <w:top w:val="none" w:sz="0" w:space="0" w:color="auto"/>
                    <w:left w:val="none" w:sz="0" w:space="0" w:color="auto"/>
                    <w:bottom w:val="none" w:sz="0" w:space="0" w:color="auto"/>
                    <w:right w:val="none" w:sz="0" w:space="0" w:color="auto"/>
                  </w:divBdr>
                  <w:divsChild>
                    <w:div w:id="1811439667">
                      <w:marLeft w:val="0"/>
                      <w:marRight w:val="-5588"/>
                      <w:marTop w:val="0"/>
                      <w:marBottom w:val="0"/>
                      <w:divBdr>
                        <w:top w:val="none" w:sz="0" w:space="0" w:color="auto"/>
                        <w:left w:val="none" w:sz="0" w:space="0" w:color="auto"/>
                        <w:bottom w:val="none" w:sz="0" w:space="0" w:color="auto"/>
                        <w:right w:val="none" w:sz="0" w:space="0" w:color="auto"/>
                      </w:divBdr>
                      <w:divsChild>
                        <w:div w:id="608465757">
                          <w:marLeft w:val="0"/>
                          <w:marRight w:val="5588"/>
                          <w:marTop w:val="215"/>
                          <w:marBottom w:val="0"/>
                          <w:divBdr>
                            <w:top w:val="none" w:sz="0" w:space="0" w:color="auto"/>
                            <w:left w:val="none" w:sz="0" w:space="0" w:color="auto"/>
                            <w:bottom w:val="none" w:sz="0" w:space="0" w:color="auto"/>
                            <w:right w:val="none" w:sz="0" w:space="0" w:color="auto"/>
                          </w:divBdr>
                          <w:divsChild>
                            <w:div w:id="1104034077">
                              <w:marLeft w:val="4084"/>
                              <w:marRight w:val="107"/>
                              <w:marTop w:val="0"/>
                              <w:marBottom w:val="0"/>
                              <w:divBdr>
                                <w:top w:val="none" w:sz="0" w:space="0" w:color="auto"/>
                                <w:left w:val="none" w:sz="0" w:space="0" w:color="auto"/>
                                <w:bottom w:val="none" w:sz="0" w:space="0" w:color="auto"/>
                                <w:right w:val="none" w:sz="0" w:space="0" w:color="auto"/>
                              </w:divBdr>
                              <w:divsChild>
                                <w:div w:id="1920211014">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529546">
      <w:bodyDiv w:val="1"/>
      <w:marLeft w:val="0"/>
      <w:marRight w:val="0"/>
      <w:marTop w:val="0"/>
      <w:marBottom w:val="0"/>
      <w:divBdr>
        <w:top w:val="none" w:sz="0" w:space="0" w:color="auto"/>
        <w:left w:val="none" w:sz="0" w:space="0" w:color="auto"/>
        <w:bottom w:val="none" w:sz="0" w:space="0" w:color="auto"/>
        <w:right w:val="none" w:sz="0" w:space="0" w:color="auto"/>
      </w:divBdr>
    </w:div>
    <w:div w:id="1139424161">
      <w:bodyDiv w:val="1"/>
      <w:marLeft w:val="0"/>
      <w:marRight w:val="0"/>
      <w:marTop w:val="0"/>
      <w:marBottom w:val="0"/>
      <w:divBdr>
        <w:top w:val="none" w:sz="0" w:space="0" w:color="auto"/>
        <w:left w:val="none" w:sz="0" w:space="0" w:color="auto"/>
        <w:bottom w:val="none" w:sz="0" w:space="0" w:color="auto"/>
        <w:right w:val="none" w:sz="0" w:space="0" w:color="auto"/>
      </w:divBdr>
    </w:div>
    <w:div w:id="1155300450">
      <w:bodyDiv w:val="1"/>
      <w:marLeft w:val="0"/>
      <w:marRight w:val="0"/>
      <w:marTop w:val="0"/>
      <w:marBottom w:val="0"/>
      <w:divBdr>
        <w:top w:val="none" w:sz="0" w:space="0" w:color="auto"/>
        <w:left w:val="none" w:sz="0" w:space="0" w:color="auto"/>
        <w:bottom w:val="none" w:sz="0" w:space="0" w:color="auto"/>
        <w:right w:val="none" w:sz="0" w:space="0" w:color="auto"/>
      </w:divBdr>
    </w:div>
    <w:div w:id="1178622139">
      <w:bodyDiv w:val="1"/>
      <w:marLeft w:val="0"/>
      <w:marRight w:val="0"/>
      <w:marTop w:val="0"/>
      <w:marBottom w:val="0"/>
      <w:divBdr>
        <w:top w:val="none" w:sz="0" w:space="0" w:color="auto"/>
        <w:left w:val="none" w:sz="0" w:space="0" w:color="auto"/>
        <w:bottom w:val="none" w:sz="0" w:space="0" w:color="auto"/>
        <w:right w:val="none" w:sz="0" w:space="0" w:color="auto"/>
      </w:divBdr>
    </w:div>
    <w:div w:id="1186602446">
      <w:bodyDiv w:val="1"/>
      <w:marLeft w:val="0"/>
      <w:marRight w:val="0"/>
      <w:marTop w:val="0"/>
      <w:marBottom w:val="0"/>
      <w:divBdr>
        <w:top w:val="none" w:sz="0" w:space="0" w:color="auto"/>
        <w:left w:val="none" w:sz="0" w:space="0" w:color="auto"/>
        <w:bottom w:val="none" w:sz="0" w:space="0" w:color="auto"/>
        <w:right w:val="none" w:sz="0" w:space="0" w:color="auto"/>
      </w:divBdr>
    </w:div>
    <w:div w:id="1196844037">
      <w:bodyDiv w:val="1"/>
      <w:marLeft w:val="0"/>
      <w:marRight w:val="0"/>
      <w:marTop w:val="0"/>
      <w:marBottom w:val="0"/>
      <w:divBdr>
        <w:top w:val="none" w:sz="0" w:space="0" w:color="auto"/>
        <w:left w:val="none" w:sz="0" w:space="0" w:color="auto"/>
        <w:bottom w:val="none" w:sz="0" w:space="0" w:color="auto"/>
        <w:right w:val="none" w:sz="0" w:space="0" w:color="auto"/>
      </w:divBdr>
    </w:div>
    <w:div w:id="1240366787">
      <w:bodyDiv w:val="1"/>
      <w:marLeft w:val="0"/>
      <w:marRight w:val="0"/>
      <w:marTop w:val="0"/>
      <w:marBottom w:val="0"/>
      <w:divBdr>
        <w:top w:val="none" w:sz="0" w:space="0" w:color="auto"/>
        <w:left w:val="none" w:sz="0" w:space="0" w:color="auto"/>
        <w:bottom w:val="none" w:sz="0" w:space="0" w:color="auto"/>
        <w:right w:val="none" w:sz="0" w:space="0" w:color="auto"/>
      </w:divBdr>
      <w:divsChild>
        <w:div w:id="638346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1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35471">
      <w:bodyDiv w:val="1"/>
      <w:marLeft w:val="0"/>
      <w:marRight w:val="0"/>
      <w:marTop w:val="0"/>
      <w:marBottom w:val="0"/>
      <w:divBdr>
        <w:top w:val="none" w:sz="0" w:space="0" w:color="auto"/>
        <w:left w:val="none" w:sz="0" w:space="0" w:color="auto"/>
        <w:bottom w:val="none" w:sz="0" w:space="0" w:color="auto"/>
        <w:right w:val="none" w:sz="0" w:space="0" w:color="auto"/>
      </w:divBdr>
    </w:div>
    <w:div w:id="1250772208">
      <w:bodyDiv w:val="1"/>
      <w:marLeft w:val="0"/>
      <w:marRight w:val="0"/>
      <w:marTop w:val="0"/>
      <w:marBottom w:val="0"/>
      <w:divBdr>
        <w:top w:val="none" w:sz="0" w:space="0" w:color="auto"/>
        <w:left w:val="none" w:sz="0" w:space="0" w:color="auto"/>
        <w:bottom w:val="none" w:sz="0" w:space="0" w:color="auto"/>
        <w:right w:val="none" w:sz="0" w:space="0" w:color="auto"/>
      </w:divBdr>
    </w:div>
    <w:div w:id="1287397152">
      <w:bodyDiv w:val="1"/>
      <w:marLeft w:val="0"/>
      <w:marRight w:val="0"/>
      <w:marTop w:val="0"/>
      <w:marBottom w:val="0"/>
      <w:divBdr>
        <w:top w:val="none" w:sz="0" w:space="0" w:color="auto"/>
        <w:left w:val="none" w:sz="0" w:space="0" w:color="auto"/>
        <w:bottom w:val="none" w:sz="0" w:space="0" w:color="auto"/>
        <w:right w:val="none" w:sz="0" w:space="0" w:color="auto"/>
      </w:divBdr>
    </w:div>
    <w:div w:id="1288243724">
      <w:bodyDiv w:val="1"/>
      <w:marLeft w:val="0"/>
      <w:marRight w:val="0"/>
      <w:marTop w:val="0"/>
      <w:marBottom w:val="0"/>
      <w:divBdr>
        <w:top w:val="none" w:sz="0" w:space="0" w:color="auto"/>
        <w:left w:val="none" w:sz="0" w:space="0" w:color="auto"/>
        <w:bottom w:val="none" w:sz="0" w:space="0" w:color="auto"/>
        <w:right w:val="none" w:sz="0" w:space="0" w:color="auto"/>
      </w:divBdr>
    </w:div>
    <w:div w:id="1301617170">
      <w:bodyDiv w:val="1"/>
      <w:marLeft w:val="0"/>
      <w:marRight w:val="0"/>
      <w:marTop w:val="0"/>
      <w:marBottom w:val="0"/>
      <w:divBdr>
        <w:top w:val="none" w:sz="0" w:space="0" w:color="auto"/>
        <w:left w:val="none" w:sz="0" w:space="0" w:color="auto"/>
        <w:bottom w:val="none" w:sz="0" w:space="0" w:color="auto"/>
        <w:right w:val="none" w:sz="0" w:space="0" w:color="auto"/>
      </w:divBdr>
    </w:div>
    <w:div w:id="1380594946">
      <w:bodyDiv w:val="1"/>
      <w:marLeft w:val="0"/>
      <w:marRight w:val="0"/>
      <w:marTop w:val="0"/>
      <w:marBottom w:val="0"/>
      <w:divBdr>
        <w:top w:val="none" w:sz="0" w:space="0" w:color="auto"/>
        <w:left w:val="none" w:sz="0" w:space="0" w:color="auto"/>
        <w:bottom w:val="none" w:sz="0" w:space="0" w:color="auto"/>
        <w:right w:val="none" w:sz="0" w:space="0" w:color="auto"/>
      </w:divBdr>
    </w:div>
    <w:div w:id="1390570390">
      <w:bodyDiv w:val="1"/>
      <w:marLeft w:val="0"/>
      <w:marRight w:val="0"/>
      <w:marTop w:val="0"/>
      <w:marBottom w:val="0"/>
      <w:divBdr>
        <w:top w:val="none" w:sz="0" w:space="0" w:color="auto"/>
        <w:left w:val="none" w:sz="0" w:space="0" w:color="auto"/>
        <w:bottom w:val="none" w:sz="0" w:space="0" w:color="auto"/>
        <w:right w:val="none" w:sz="0" w:space="0" w:color="auto"/>
      </w:divBdr>
    </w:div>
    <w:div w:id="1395814301">
      <w:bodyDiv w:val="1"/>
      <w:marLeft w:val="0"/>
      <w:marRight w:val="0"/>
      <w:marTop w:val="0"/>
      <w:marBottom w:val="0"/>
      <w:divBdr>
        <w:top w:val="none" w:sz="0" w:space="0" w:color="auto"/>
        <w:left w:val="none" w:sz="0" w:space="0" w:color="auto"/>
        <w:bottom w:val="none" w:sz="0" w:space="0" w:color="auto"/>
        <w:right w:val="none" w:sz="0" w:space="0" w:color="auto"/>
      </w:divBdr>
    </w:div>
    <w:div w:id="1417484674">
      <w:bodyDiv w:val="1"/>
      <w:marLeft w:val="0"/>
      <w:marRight w:val="0"/>
      <w:marTop w:val="0"/>
      <w:marBottom w:val="0"/>
      <w:divBdr>
        <w:top w:val="none" w:sz="0" w:space="0" w:color="auto"/>
        <w:left w:val="none" w:sz="0" w:space="0" w:color="auto"/>
        <w:bottom w:val="none" w:sz="0" w:space="0" w:color="auto"/>
        <w:right w:val="none" w:sz="0" w:space="0" w:color="auto"/>
      </w:divBdr>
    </w:div>
    <w:div w:id="1468667592">
      <w:bodyDiv w:val="1"/>
      <w:marLeft w:val="0"/>
      <w:marRight w:val="0"/>
      <w:marTop w:val="0"/>
      <w:marBottom w:val="0"/>
      <w:divBdr>
        <w:top w:val="none" w:sz="0" w:space="0" w:color="auto"/>
        <w:left w:val="none" w:sz="0" w:space="0" w:color="auto"/>
        <w:bottom w:val="none" w:sz="0" w:space="0" w:color="auto"/>
        <w:right w:val="none" w:sz="0" w:space="0" w:color="auto"/>
      </w:divBdr>
    </w:div>
    <w:div w:id="1515001897">
      <w:bodyDiv w:val="1"/>
      <w:marLeft w:val="0"/>
      <w:marRight w:val="0"/>
      <w:marTop w:val="0"/>
      <w:marBottom w:val="0"/>
      <w:divBdr>
        <w:top w:val="none" w:sz="0" w:space="0" w:color="auto"/>
        <w:left w:val="none" w:sz="0" w:space="0" w:color="auto"/>
        <w:bottom w:val="none" w:sz="0" w:space="0" w:color="auto"/>
        <w:right w:val="none" w:sz="0" w:space="0" w:color="auto"/>
      </w:divBdr>
    </w:div>
    <w:div w:id="1519005262">
      <w:bodyDiv w:val="1"/>
      <w:marLeft w:val="0"/>
      <w:marRight w:val="0"/>
      <w:marTop w:val="0"/>
      <w:marBottom w:val="0"/>
      <w:divBdr>
        <w:top w:val="none" w:sz="0" w:space="0" w:color="auto"/>
        <w:left w:val="none" w:sz="0" w:space="0" w:color="auto"/>
        <w:bottom w:val="none" w:sz="0" w:space="0" w:color="auto"/>
        <w:right w:val="none" w:sz="0" w:space="0" w:color="auto"/>
      </w:divBdr>
    </w:div>
    <w:div w:id="1531802362">
      <w:bodyDiv w:val="1"/>
      <w:marLeft w:val="0"/>
      <w:marRight w:val="0"/>
      <w:marTop w:val="0"/>
      <w:marBottom w:val="0"/>
      <w:divBdr>
        <w:top w:val="none" w:sz="0" w:space="0" w:color="auto"/>
        <w:left w:val="none" w:sz="0" w:space="0" w:color="auto"/>
        <w:bottom w:val="none" w:sz="0" w:space="0" w:color="auto"/>
        <w:right w:val="none" w:sz="0" w:space="0" w:color="auto"/>
      </w:divBdr>
    </w:div>
    <w:div w:id="1553539148">
      <w:bodyDiv w:val="1"/>
      <w:marLeft w:val="0"/>
      <w:marRight w:val="0"/>
      <w:marTop w:val="0"/>
      <w:marBottom w:val="0"/>
      <w:divBdr>
        <w:top w:val="none" w:sz="0" w:space="0" w:color="auto"/>
        <w:left w:val="none" w:sz="0" w:space="0" w:color="auto"/>
        <w:bottom w:val="none" w:sz="0" w:space="0" w:color="auto"/>
        <w:right w:val="none" w:sz="0" w:space="0" w:color="auto"/>
      </w:divBdr>
      <w:divsChild>
        <w:div w:id="138348493">
          <w:marLeft w:val="0"/>
          <w:marRight w:val="0"/>
          <w:marTop w:val="0"/>
          <w:marBottom w:val="0"/>
          <w:divBdr>
            <w:top w:val="none" w:sz="0" w:space="0" w:color="auto"/>
            <w:left w:val="none" w:sz="0" w:space="0" w:color="auto"/>
            <w:bottom w:val="none" w:sz="0" w:space="0" w:color="auto"/>
            <w:right w:val="none" w:sz="0" w:space="0" w:color="auto"/>
          </w:divBdr>
          <w:divsChild>
            <w:div w:id="27217312">
              <w:marLeft w:val="0"/>
              <w:marRight w:val="450"/>
              <w:marTop w:val="0"/>
              <w:marBottom w:val="600"/>
              <w:divBdr>
                <w:top w:val="none" w:sz="0" w:space="0" w:color="auto"/>
                <w:left w:val="none" w:sz="0" w:space="0" w:color="auto"/>
                <w:bottom w:val="none" w:sz="0" w:space="0" w:color="auto"/>
                <w:right w:val="none" w:sz="0" w:space="0" w:color="auto"/>
              </w:divBdr>
              <w:divsChild>
                <w:div w:id="72621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006879">
      <w:bodyDiv w:val="1"/>
      <w:marLeft w:val="0"/>
      <w:marRight w:val="0"/>
      <w:marTop w:val="0"/>
      <w:marBottom w:val="0"/>
      <w:divBdr>
        <w:top w:val="none" w:sz="0" w:space="0" w:color="auto"/>
        <w:left w:val="none" w:sz="0" w:space="0" w:color="auto"/>
        <w:bottom w:val="none" w:sz="0" w:space="0" w:color="auto"/>
        <w:right w:val="none" w:sz="0" w:space="0" w:color="auto"/>
      </w:divBdr>
    </w:div>
    <w:div w:id="1583299683">
      <w:bodyDiv w:val="1"/>
      <w:marLeft w:val="0"/>
      <w:marRight w:val="0"/>
      <w:marTop w:val="0"/>
      <w:marBottom w:val="0"/>
      <w:divBdr>
        <w:top w:val="none" w:sz="0" w:space="0" w:color="auto"/>
        <w:left w:val="none" w:sz="0" w:space="0" w:color="auto"/>
        <w:bottom w:val="none" w:sz="0" w:space="0" w:color="auto"/>
        <w:right w:val="none" w:sz="0" w:space="0" w:color="auto"/>
      </w:divBdr>
    </w:div>
    <w:div w:id="1624115720">
      <w:bodyDiv w:val="1"/>
      <w:marLeft w:val="0"/>
      <w:marRight w:val="0"/>
      <w:marTop w:val="0"/>
      <w:marBottom w:val="0"/>
      <w:divBdr>
        <w:top w:val="none" w:sz="0" w:space="0" w:color="auto"/>
        <w:left w:val="none" w:sz="0" w:space="0" w:color="auto"/>
        <w:bottom w:val="none" w:sz="0" w:space="0" w:color="auto"/>
        <w:right w:val="none" w:sz="0" w:space="0" w:color="auto"/>
      </w:divBdr>
    </w:div>
    <w:div w:id="1701853636">
      <w:bodyDiv w:val="1"/>
      <w:marLeft w:val="0"/>
      <w:marRight w:val="0"/>
      <w:marTop w:val="0"/>
      <w:marBottom w:val="0"/>
      <w:divBdr>
        <w:top w:val="none" w:sz="0" w:space="0" w:color="auto"/>
        <w:left w:val="none" w:sz="0" w:space="0" w:color="auto"/>
        <w:bottom w:val="none" w:sz="0" w:space="0" w:color="auto"/>
        <w:right w:val="none" w:sz="0" w:space="0" w:color="auto"/>
      </w:divBdr>
    </w:div>
    <w:div w:id="1752777111">
      <w:bodyDiv w:val="1"/>
      <w:marLeft w:val="0"/>
      <w:marRight w:val="0"/>
      <w:marTop w:val="0"/>
      <w:marBottom w:val="0"/>
      <w:divBdr>
        <w:top w:val="none" w:sz="0" w:space="0" w:color="auto"/>
        <w:left w:val="none" w:sz="0" w:space="0" w:color="auto"/>
        <w:bottom w:val="none" w:sz="0" w:space="0" w:color="auto"/>
        <w:right w:val="none" w:sz="0" w:space="0" w:color="auto"/>
      </w:divBdr>
    </w:div>
    <w:div w:id="1798375065">
      <w:bodyDiv w:val="1"/>
      <w:marLeft w:val="0"/>
      <w:marRight w:val="0"/>
      <w:marTop w:val="0"/>
      <w:marBottom w:val="0"/>
      <w:divBdr>
        <w:top w:val="none" w:sz="0" w:space="0" w:color="auto"/>
        <w:left w:val="none" w:sz="0" w:space="0" w:color="auto"/>
        <w:bottom w:val="none" w:sz="0" w:space="0" w:color="auto"/>
        <w:right w:val="none" w:sz="0" w:space="0" w:color="auto"/>
      </w:divBdr>
    </w:div>
    <w:div w:id="1830710297">
      <w:bodyDiv w:val="1"/>
      <w:marLeft w:val="0"/>
      <w:marRight w:val="0"/>
      <w:marTop w:val="0"/>
      <w:marBottom w:val="0"/>
      <w:divBdr>
        <w:top w:val="none" w:sz="0" w:space="0" w:color="auto"/>
        <w:left w:val="none" w:sz="0" w:space="0" w:color="auto"/>
        <w:bottom w:val="none" w:sz="0" w:space="0" w:color="auto"/>
        <w:right w:val="none" w:sz="0" w:space="0" w:color="auto"/>
      </w:divBdr>
    </w:div>
    <w:div w:id="1850556995">
      <w:bodyDiv w:val="1"/>
      <w:marLeft w:val="0"/>
      <w:marRight w:val="0"/>
      <w:marTop w:val="0"/>
      <w:marBottom w:val="0"/>
      <w:divBdr>
        <w:top w:val="none" w:sz="0" w:space="0" w:color="auto"/>
        <w:left w:val="none" w:sz="0" w:space="0" w:color="auto"/>
        <w:bottom w:val="none" w:sz="0" w:space="0" w:color="auto"/>
        <w:right w:val="none" w:sz="0" w:space="0" w:color="auto"/>
      </w:divBdr>
    </w:div>
    <w:div w:id="1871333207">
      <w:bodyDiv w:val="1"/>
      <w:marLeft w:val="0"/>
      <w:marRight w:val="0"/>
      <w:marTop w:val="0"/>
      <w:marBottom w:val="0"/>
      <w:divBdr>
        <w:top w:val="none" w:sz="0" w:space="0" w:color="auto"/>
        <w:left w:val="none" w:sz="0" w:space="0" w:color="auto"/>
        <w:bottom w:val="none" w:sz="0" w:space="0" w:color="auto"/>
        <w:right w:val="none" w:sz="0" w:space="0" w:color="auto"/>
      </w:divBdr>
    </w:div>
    <w:div w:id="1907064451">
      <w:bodyDiv w:val="1"/>
      <w:marLeft w:val="0"/>
      <w:marRight w:val="0"/>
      <w:marTop w:val="0"/>
      <w:marBottom w:val="0"/>
      <w:divBdr>
        <w:top w:val="none" w:sz="0" w:space="0" w:color="auto"/>
        <w:left w:val="none" w:sz="0" w:space="0" w:color="auto"/>
        <w:bottom w:val="none" w:sz="0" w:space="0" w:color="auto"/>
        <w:right w:val="none" w:sz="0" w:space="0" w:color="auto"/>
      </w:divBdr>
    </w:div>
    <w:div w:id="2019580257">
      <w:bodyDiv w:val="1"/>
      <w:marLeft w:val="0"/>
      <w:marRight w:val="0"/>
      <w:marTop w:val="0"/>
      <w:marBottom w:val="0"/>
      <w:divBdr>
        <w:top w:val="none" w:sz="0" w:space="0" w:color="auto"/>
        <w:left w:val="none" w:sz="0" w:space="0" w:color="auto"/>
        <w:bottom w:val="none" w:sz="0" w:space="0" w:color="auto"/>
        <w:right w:val="none" w:sz="0" w:space="0" w:color="auto"/>
      </w:divBdr>
    </w:div>
    <w:div w:id="2033796075">
      <w:bodyDiv w:val="1"/>
      <w:marLeft w:val="0"/>
      <w:marRight w:val="0"/>
      <w:marTop w:val="0"/>
      <w:marBottom w:val="0"/>
      <w:divBdr>
        <w:top w:val="none" w:sz="0" w:space="0" w:color="auto"/>
        <w:left w:val="none" w:sz="0" w:space="0" w:color="auto"/>
        <w:bottom w:val="none" w:sz="0" w:space="0" w:color="auto"/>
        <w:right w:val="none" w:sz="0" w:space="0" w:color="auto"/>
      </w:divBdr>
    </w:div>
    <w:div w:id="2062635679">
      <w:bodyDiv w:val="1"/>
      <w:marLeft w:val="0"/>
      <w:marRight w:val="0"/>
      <w:marTop w:val="0"/>
      <w:marBottom w:val="0"/>
      <w:divBdr>
        <w:top w:val="none" w:sz="0" w:space="0" w:color="auto"/>
        <w:left w:val="none" w:sz="0" w:space="0" w:color="auto"/>
        <w:bottom w:val="none" w:sz="0" w:space="0" w:color="auto"/>
        <w:right w:val="none" w:sz="0" w:space="0" w:color="auto"/>
      </w:divBdr>
    </w:div>
    <w:div w:id="2079817214">
      <w:bodyDiv w:val="1"/>
      <w:marLeft w:val="0"/>
      <w:marRight w:val="0"/>
      <w:marTop w:val="0"/>
      <w:marBottom w:val="0"/>
      <w:divBdr>
        <w:top w:val="none" w:sz="0" w:space="0" w:color="auto"/>
        <w:left w:val="none" w:sz="0" w:space="0" w:color="auto"/>
        <w:bottom w:val="none" w:sz="0" w:space="0" w:color="auto"/>
        <w:right w:val="none" w:sz="0" w:space="0" w:color="auto"/>
      </w:divBdr>
    </w:div>
    <w:div w:id="214488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hants.gov.uk/socialcareandhealth/childrenandfamilies/childcare/providers" TargetMode="External"/><Relationship Id="rId2" Type="http://schemas.openxmlformats.org/officeDocument/2006/relationships/customXml" Target="../customXml/item2.xml"/><Relationship Id="rId16" Type="http://schemas.openxmlformats.org/officeDocument/2006/relationships/hyperlink" Target="https://www.hants.gov.uk/socialcareandhealth/childrenandfamilies/childcare/providers/eye-eynf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gov.uk/government/publications/early-years-funding-2026-to-2027/early-years-entitlements-local-authority-funding-operational-guide-2026-to-2027"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tem_x0020_ID xmlns="c5dbf80e-f509-45f6-9fe5-406e3eefabbb">A1001001A17K10B50327G23350</Item_x0020_ID>
    <Active_x0020_Document xmlns="c5dbf80e-f509-45f6-9fe5-406e3eefabbb">true</Active_x0020_Document>
    <TaxCatchAll xmlns="c5dbf80e-f509-45f6-9fe5-406e3eefabbb">
      <Value>2</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Calculation / Analysis</TermName>
          <TermId xmlns="http://schemas.microsoft.com/office/infopath/2007/PartnerControls">a1836340-28ee-4332-a01b-ab40282bc2fe</TermId>
        </TermInfo>
      </Terms>
    </hc632fe273cb498aa970207d30c3b1d8>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HCC Default Document" ma:contentTypeID="0x0101004E1B537BC2B2AD43A5AF5311D732D3AA001614B3EA1478AC478C025D1CAD6210AB" ma:contentTypeVersion="9" ma:contentTypeDescription="Default base CT that all others should inherit from." ma:contentTypeScope="" ma:versionID="80e430d818ee560defebbc70018a1d90">
  <xsd:schema xmlns:xsd="http://www.w3.org/2001/XMLSchema" xmlns:xs="http://www.w3.org/2001/XMLSchema" xmlns:p="http://schemas.microsoft.com/office/2006/metadata/properties" xmlns:ns2="c5dbf80e-f509-45f6-9fe5-406e3eefabbb" targetNamespace="http://schemas.microsoft.com/office/2006/metadata/properties" ma:root="true" ma:fieldsID="3d049ce3be5d299461dfd998afbf7303" ns2:_="">
    <xsd:import namespace="c5dbf80e-f509-45f6-9fe5-406e3eefabbb"/>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f6c132e-f9ff-483b-8779-2c3a72fbb8c3}" ma:internalName="TaxCatchAll" ma:showField="CatchAllData" ma:web="9f5620cb-cc21-4b3f-8fc3-aa3eb05bfe0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f6c132e-f9ff-483b-8779-2c3a72fbb8c3}" ma:internalName="TaxCatchAllLabel" ma:readOnly="true" ma:showField="CatchAllDataLabel" ma:web="9f5620cb-cc21-4b3f-8fc3-aa3eb05bfe07">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c5dbf34-c73a-430c-9290-9174ad787734" ContentTypeId="0x0101004E1B537BC2B2AD43A5AF5311D732D3AA" PreviousValue="false"/>
</file>

<file path=customXml/item6.xml><?xml version="1.0" encoding="utf-8"?>
<b:Sources xmlns:b="http://schemas.openxmlformats.org/officeDocument/2006/bibliography" xmlns="http://schemas.openxmlformats.org/officeDocument/2006/bibliography" SelectedStyle="\apa.xsl" StyleName="APA" Version="6"/>
</file>

<file path=customXml/item7.xml><?xml version="1.0" encoding="utf-8"?>
<LongProperties xmlns="http://schemas.microsoft.com/office/2006/metadata/longProperties">
  <LongProp xmlns="" name="TaxCatchAll"><![CDATA[83;#Schools Generic|b19c026d-5ed3-427e-ba7b-db7995da30cd;#1277;#Multiple Schools|266bcca5-5378-43fe-b8d4-2311111b73eb;#53;#2018|844dbc8a-5751-4f92-977c-e597d9787dec;#52;#2018/2019|ff3574ca-d52a-48e1-8167-04b4586b57aa;#1;#Calculation / Analysis|a1836340-28ee-4332-a01b-ab40282bc2fe]]></LongProp>
</LongProperties>
</file>

<file path=customXml/itemProps1.xml><?xml version="1.0" encoding="utf-8"?>
<ds:datastoreItem xmlns:ds="http://schemas.openxmlformats.org/officeDocument/2006/customXml" ds:itemID="{09205F6E-03FD-46F7-88CE-50AF85F3890A}">
  <ds:schemaRefs>
    <ds:schemaRef ds:uri="http://schemas.microsoft.com/sharepoint/v3/contenttype/forms"/>
  </ds:schemaRefs>
</ds:datastoreItem>
</file>

<file path=customXml/itemProps2.xml><?xml version="1.0" encoding="utf-8"?>
<ds:datastoreItem xmlns:ds="http://schemas.openxmlformats.org/officeDocument/2006/customXml" ds:itemID="{198DB725-794C-45D8-AF20-C28807E26B26}">
  <ds:schemaRefs>
    <ds:schemaRef ds:uri="http://purl.org/dc/terms/"/>
    <ds:schemaRef ds:uri="http://schemas.microsoft.com/office/2006/documentManagement/types"/>
    <ds:schemaRef ds:uri="http://www.w3.org/XML/1998/namespace"/>
    <ds:schemaRef ds:uri="http://schemas.microsoft.com/office/infopath/2007/PartnerControls"/>
    <ds:schemaRef ds:uri="c5dbf80e-f509-45f6-9fe5-406e3eefabbb"/>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9EC0EA26-17AB-4D52-BBB9-3764ED85B672}">
  <ds:schemaRefs>
    <ds:schemaRef ds:uri="http://schemas.microsoft.com/sharepoint/events"/>
  </ds:schemaRefs>
</ds:datastoreItem>
</file>

<file path=customXml/itemProps4.xml><?xml version="1.0" encoding="utf-8"?>
<ds:datastoreItem xmlns:ds="http://schemas.openxmlformats.org/officeDocument/2006/customXml" ds:itemID="{D0A39E3C-0E45-4102-9EBB-E105E3DFC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D9634F-3BB5-4A88-865B-4CE0E6758315}">
  <ds:schemaRefs>
    <ds:schemaRef ds:uri="Microsoft.SharePoint.Taxonomy.ContentTypeSync"/>
  </ds:schemaRefs>
</ds:datastoreItem>
</file>

<file path=customXml/itemProps6.xml><?xml version="1.0" encoding="utf-8"?>
<ds:datastoreItem xmlns:ds="http://schemas.openxmlformats.org/officeDocument/2006/customXml" ds:itemID="{4CAF4ADF-64CE-4766-83E7-1D137DEB8376}">
  <ds:schemaRefs>
    <ds:schemaRef ds:uri="http://schemas.openxmlformats.org/officeDocument/2006/bibliography"/>
  </ds:schemaRefs>
</ds:datastoreItem>
</file>

<file path=customXml/itemProps7.xml><?xml version="1.0" encoding="utf-8"?>
<ds:datastoreItem xmlns:ds="http://schemas.openxmlformats.org/officeDocument/2006/customXml" ds:itemID="{0814C7E9-011F-45EA-B53A-4E8F10F4CBCB}">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1215</Words>
  <Characters>6512</Characters>
  <Application>Microsoft Office Word</Application>
  <DocSecurity>0</DocSecurity>
  <Lines>296</Lines>
  <Paragraphs>88</Paragraphs>
  <ScaleCrop>false</ScaleCrop>
  <Company>Hampshire County Council</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2018 - 2019 - Budget Share Sch Fund Guidance Notes Nursery</dc:title>
  <dc:subject/>
  <dc:creator>ctedjk</dc:creator>
  <cp:keywords/>
  <cp:lastModifiedBy>Cantwell, Barry</cp:lastModifiedBy>
  <cp:revision>3</cp:revision>
  <cp:lastPrinted>2017-02-17T06:39:00Z</cp:lastPrinted>
  <dcterms:created xsi:type="dcterms:W3CDTF">2026-02-24T15:49:00Z</dcterms:created>
  <dcterms:modified xsi:type="dcterms:W3CDTF">2026-02-24T15:49:00Z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i:0#.f|membership|Sam (Finance).Jones@hants.gov.uk</vt:lpwstr>
  </property>
  <property fmtid="{D5CDD505-2E9C-101B-9397-08002B2CF9AE}" pid="3" name="lfef263e21e64358a4207c6019732fcd">
    <vt:lpwstr>Schools Generic|b19c026d-5ed3-427e-ba7b-db7995da30cd</vt:lpwstr>
  </property>
  <property fmtid="{D5CDD505-2E9C-101B-9397-08002B2CF9AE}" pid="4" name="display_urn:schemas-microsoft-com:office:office#Author">
    <vt:lpwstr>Blake, Stacey</vt:lpwstr>
  </property>
  <property fmtid="{D5CDD505-2E9C-101B-9397-08002B2CF9AE}" pid="5" name="Order">
    <vt:lpwstr>100.000000000000</vt:lpwstr>
  </property>
  <property fmtid="{D5CDD505-2E9C-101B-9397-08002B2CF9AE}" pid="6" name="ContentTypeId">
    <vt:lpwstr>0x0101004E1B537BC2B2AD43A5AF5311D732D3AA001614B3EA1478AC478C025D1CAD6210AB</vt:lpwstr>
  </property>
  <property fmtid="{D5CDD505-2E9C-101B-9397-08002B2CF9AE}" pid="7" name="Education Financial Services">
    <vt:lpwstr>83;#Schools Generic|b19c026d-5ed3-427e-ba7b-db7995da30cd</vt:lpwstr>
  </property>
  <property fmtid="{D5CDD505-2E9C-101B-9397-08002B2CF9AE}" pid="8" name="Document Type">
    <vt:lpwstr>2;#Calculation / Analysis|a1836340-28ee-4332-a01b-ab40282bc2fe</vt:lpwstr>
  </property>
  <property fmtid="{D5CDD505-2E9C-101B-9397-08002B2CF9AE}" pid="9" name="bb3aa47ebf1a448dac0ecc5996e92adc">
    <vt:lpwstr>2018|844dbc8a-5751-4f92-977c-e597d9787dec</vt:lpwstr>
  </property>
  <property fmtid="{D5CDD505-2E9C-101B-9397-08002B2CF9AE}" pid="10" name="Systems (Finance)">
    <vt:lpwstr/>
  </property>
  <property fmtid="{D5CDD505-2E9C-101B-9397-08002B2CF9AE}" pid="11" name="m042a3c79a104f899bf2333213dedc3f">
    <vt:lpwstr/>
  </property>
  <property fmtid="{D5CDD505-2E9C-101B-9397-08002B2CF9AE}" pid="12" name="c08708c1c0b249979edebef252a2fc86">
    <vt:lpwstr/>
  </property>
  <property fmtid="{D5CDD505-2E9C-101B-9397-08002B2CF9AE}" pid="13" name="Finance Investments and Pensions Fund">
    <vt:lpwstr/>
  </property>
  <property fmtid="{D5CDD505-2E9C-101B-9397-08002B2CF9AE}" pid="14" name="h3c57ee0d733459794e5e77fcc72213d">
    <vt:lpwstr/>
  </property>
  <property fmtid="{D5CDD505-2E9C-101B-9397-08002B2CF9AE}" pid="15" name="j7731e1084b144ad8034d596a228c916">
    <vt:lpwstr/>
  </property>
  <property fmtid="{D5CDD505-2E9C-101B-9397-08002B2CF9AE}" pid="16" name="b86249fded154c1ead0fbd5fedc80039">
    <vt:lpwstr/>
  </property>
  <property fmtid="{D5CDD505-2E9C-101B-9397-08002B2CF9AE}" pid="17" name="Order to Cash - Accounts Receivable">
    <vt:lpwstr/>
  </property>
  <property fmtid="{D5CDD505-2E9C-101B-9397-08002B2CF9AE}" pid="18" name="bd93d7c1e8624dab9f74edfdbb03615a">
    <vt:lpwstr/>
  </property>
  <property fmtid="{D5CDD505-2E9C-101B-9397-08002B2CF9AE}" pid="19" name="Policies and Procedures (Finance)">
    <vt:lpwstr/>
  </property>
  <property fmtid="{D5CDD505-2E9C-101B-9397-08002B2CF9AE}" pid="20" name="xd_Signature">
    <vt:lpwstr/>
  </property>
  <property fmtid="{D5CDD505-2E9C-101B-9397-08002B2CF9AE}" pid="21" name="Tax and VAT (Finance)">
    <vt:lpwstr/>
  </property>
  <property fmtid="{D5CDD505-2E9C-101B-9397-08002B2CF9AE}" pid="22" name="Schools">
    <vt:lpwstr>1277;#Multiple Schools|266bcca5-5378-43fe-b8d4-2311111b73eb</vt:lpwstr>
  </property>
  <property fmtid="{D5CDD505-2E9C-101B-9397-08002B2CF9AE}" pid="23" name="c7a9373b158a4f25bed816b79f4caa39">
    <vt:lpwstr/>
  </property>
  <property fmtid="{D5CDD505-2E9C-101B-9397-08002B2CF9AE}" pid="24" name="fe085c1eab5e4f4aa569b2f74f4bdacb">
    <vt:lpwstr/>
  </property>
  <property fmtid="{D5CDD505-2E9C-101B-9397-08002B2CF9AE}" pid="25" name="IBC Business Processes">
    <vt:lpwstr/>
  </property>
  <property fmtid="{D5CDD505-2E9C-101B-9397-08002B2CF9AE}" pid="26" name="Budget Preparation (Finance)">
    <vt:lpwstr/>
  </property>
  <property fmtid="{D5CDD505-2E9C-101B-9397-08002B2CF9AE}" pid="27" name="ma366bab1acb4913ac9aef0ffab2c0d6">
    <vt:lpwstr/>
  </property>
  <property fmtid="{D5CDD505-2E9C-101B-9397-08002B2CF9AE}" pid="28" name="IconOverlay">
    <vt:lpwstr/>
  </property>
  <property fmtid="{D5CDD505-2E9C-101B-9397-08002B2CF9AE}" pid="29" name="xd_ProgID">
    <vt:lpwstr/>
  </property>
  <property fmtid="{D5CDD505-2E9C-101B-9397-08002B2CF9AE}" pid="30" name="Customer (Finance)">
    <vt:lpwstr/>
  </property>
  <property fmtid="{D5CDD505-2E9C-101B-9397-08002B2CF9AE}" pid="31" name="aff368d56a7a41abac3dff9221a796c7">
    <vt:lpwstr/>
  </property>
  <property fmtid="{D5CDD505-2E9C-101B-9397-08002B2CF9AE}" pid="32" name="Budget Monitoring (Finance)">
    <vt:lpwstr/>
  </property>
  <property fmtid="{D5CDD505-2E9C-101B-9397-08002B2CF9AE}" pid="33" name="Final Accounts (Finance)">
    <vt:lpwstr/>
  </property>
  <property fmtid="{D5CDD505-2E9C-101B-9397-08002B2CF9AE}" pid="34" name="SharedWithUsers">
    <vt:lpwstr/>
  </property>
  <property fmtid="{D5CDD505-2E9C-101B-9397-08002B2CF9AE}" pid="35" name="g5eed81a661a428094921165885b32ac">
    <vt:lpwstr/>
  </property>
  <property fmtid="{D5CDD505-2E9C-101B-9397-08002B2CF9AE}" pid="36" name="hc3a5e09668742aa96af821d37d4cad5">
    <vt:lpwstr/>
  </property>
  <property fmtid="{D5CDD505-2E9C-101B-9397-08002B2CF9AE}" pid="37" name="_dlc_DocIdPersistId">
    <vt:lpwstr/>
  </property>
  <property fmtid="{D5CDD505-2E9C-101B-9397-08002B2CF9AE}" pid="38" name="_dlc_Exempt">
    <vt:lpwstr/>
  </property>
  <property fmtid="{D5CDD505-2E9C-101B-9397-08002B2CF9AE}" pid="39" name="Groups and Meetings (Finance)">
    <vt:lpwstr/>
  </property>
  <property fmtid="{D5CDD505-2E9C-101B-9397-08002B2CF9AE}" pid="40" name="Calendar Year">
    <vt:lpwstr>53;#2018|844dbc8a-5751-4f92-977c-e597d9787dec</vt:lpwstr>
  </property>
  <property fmtid="{D5CDD505-2E9C-101B-9397-08002B2CF9AE}" pid="41" name="_dlc_DocId">
    <vt:lpwstr/>
  </property>
  <property fmtid="{D5CDD505-2E9C-101B-9397-08002B2CF9AE}" pid="42" name="p90e31759909486091d47177bed7da9a">
    <vt:lpwstr/>
  </property>
  <property fmtid="{D5CDD505-2E9C-101B-9397-08002B2CF9AE}" pid="43" name="Purchase to Pay">
    <vt:lpwstr/>
  </property>
  <property fmtid="{D5CDD505-2E9C-101B-9397-08002B2CF9AE}" pid="44" name="SAP Master Data Management">
    <vt:lpwstr/>
  </property>
  <property fmtid="{D5CDD505-2E9C-101B-9397-08002B2CF9AE}" pid="45" name="_dlc_DocIdUrl">
    <vt:lpwstr/>
  </property>
  <property fmtid="{D5CDD505-2E9C-101B-9397-08002B2CF9AE}" pid="46" name="_dlc_ExpireDate">
    <vt:lpwstr>2022-02-26T10:54:49Z</vt:lpwstr>
  </property>
  <property fmtid="{D5CDD505-2E9C-101B-9397-08002B2CF9AE}" pid="47" name="Financial Analysis">
    <vt:lpwstr/>
  </property>
  <property fmtid="{D5CDD505-2E9C-101B-9397-08002B2CF9AE}" pid="48" name="acb6aedd868e448598333099d9979513">
    <vt:lpwstr/>
  </property>
  <property fmtid="{D5CDD505-2E9C-101B-9397-08002B2CF9AE}" pid="49" name="ComplianceAssetId">
    <vt:lpwstr/>
  </property>
  <property fmtid="{D5CDD505-2E9C-101B-9397-08002B2CF9AE}" pid="50" name="TemplateUrl">
    <vt:lpwstr/>
  </property>
  <property fmtid="{D5CDD505-2E9C-101B-9397-08002B2CF9AE}" pid="51" name="hf6b0bb3ec8741ff8f08cbde0b83b05e">
    <vt:lpwstr/>
  </property>
  <property fmtid="{D5CDD505-2E9C-101B-9397-08002B2CF9AE}" pid="52" name="_vti_ItemDeclaredRecord">
    <vt:lpwstr/>
  </property>
  <property fmtid="{D5CDD505-2E9C-101B-9397-08002B2CF9AE}" pid="53" name="_vti_ItemHoldRecordStatus">
    <vt:lpwstr/>
  </property>
  <property fmtid="{D5CDD505-2E9C-101B-9397-08002B2CF9AE}" pid="54" name="me72eb8e3be349208f9b2fcfad1928d1">
    <vt:lpwstr/>
  </property>
  <property fmtid="{D5CDD505-2E9C-101B-9397-08002B2CF9AE}" pid="55" name="Financial Year">
    <vt:lpwstr>52;#2018/2019|ff3574ca-d52a-48e1-8167-04b4586b57aa</vt:lpwstr>
  </property>
  <property fmtid="{D5CDD505-2E9C-101B-9397-08002B2CF9AE}" pid="56" name="Library Location">
    <vt:lpwstr/>
  </property>
  <property fmtid="{D5CDD505-2E9C-101B-9397-08002B2CF9AE}" pid="57" name="Order to Cash - Banking and Control">
    <vt:lpwstr/>
  </property>
  <property fmtid="{D5CDD505-2E9C-101B-9397-08002B2CF9AE}" pid="58"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9" name="_dlc_policyId">
    <vt:lpwstr>0x0101004E1B537BC2B2AD43A5AF5311D732D3AA|1208973698</vt:lpwstr>
  </property>
  <property fmtid="{D5CDD505-2E9C-101B-9397-08002B2CF9AE}" pid="60" name="Document_x0020_Type">
    <vt:lpwstr>2;#Calculation / Analysis|a1836340-28ee-4332-a01b-ab40282bc2fe</vt:lpwstr>
  </property>
</Properties>
</file>