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670"/>
        <w:gridCol w:w="296"/>
        <w:gridCol w:w="6520"/>
        <w:gridCol w:w="246"/>
      </w:tblGrid>
      <w:tr w:rsidR="000B78BA" w:rsidRPr="007E5709" w14:paraId="7B9506E9" w14:textId="77777777" w:rsidTr="00D232B2">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3096" w:type="dxa"/>
            <w:gridSpan w:val="2"/>
            <w:shd w:val="clear" w:color="auto" w:fill="auto"/>
            <w:vAlign w:val="top"/>
          </w:tcPr>
          <w:sdt>
            <w:sdtPr>
              <w:id w:val="921147471"/>
              <w:showingPlcHdr/>
              <w:picture/>
            </w:sdtPr>
            <w:sdtEndPr/>
            <w:sdtContent>
              <w:permStart w:id="926252628" w:edGrp="everyone" w:displacedByCustomXml="prev"/>
              <w:p w14:paraId="39273C77" w14:textId="77777777" w:rsidR="00511FD4" w:rsidRDefault="00511FD4" w:rsidP="000B78BA">
                <w:pPr>
                  <w:jc w:val="center"/>
                </w:pPr>
                <w:r>
                  <w:rPr>
                    <w:noProof/>
                  </w:rPr>
                  <w:drawing>
                    <wp:inline distT="0" distB="0" distL="0" distR="0" wp14:anchorId="31478543" wp14:editId="69E723E1">
                      <wp:extent cx="1378424" cy="1378424"/>
                      <wp:effectExtent l="0" t="0" r="0" b="0"/>
                      <wp:docPr id="1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2188" cy="1382188"/>
                              </a:xfrm>
                              <a:prstGeom prst="rect">
                                <a:avLst/>
                              </a:prstGeom>
                              <a:noFill/>
                              <a:ln>
                                <a:noFill/>
                              </a:ln>
                            </pic:spPr>
                          </pic:pic>
                        </a:graphicData>
                      </a:graphic>
                    </wp:inline>
                  </w:drawing>
                </w:r>
              </w:p>
              <w:permEnd w:id="926252628" w:displacedByCustomXml="next"/>
            </w:sdtContent>
          </w:sdt>
          <w:p w14:paraId="386FF81C" w14:textId="5846E7BF" w:rsidR="00511FD4" w:rsidRDefault="00511FD4" w:rsidP="000B78BA">
            <w:pPr>
              <w:spacing w:before="0" w:after="0" w:line="240" w:lineRule="auto"/>
              <w:jc w:val="center"/>
            </w:pPr>
          </w:p>
        </w:tc>
        <w:tc>
          <w:tcPr>
            <w:tcW w:w="7062" w:type="dxa"/>
            <w:gridSpan w:val="3"/>
            <w:shd w:val="clear" w:color="auto" w:fill="auto"/>
            <w:vAlign w:val="top"/>
          </w:tcPr>
          <w:p w14:paraId="3A8E2E5A" w14:textId="7E653C21" w:rsidR="00511FD4" w:rsidRPr="007E5709" w:rsidRDefault="00BC4CBD" w:rsidP="000B78BA">
            <w:pPr>
              <w:spacing w:before="0" w:after="0" w:line="240" w:lineRule="auto"/>
              <w:cnfStyle w:val="100000000000" w:firstRow="1" w:lastRow="0" w:firstColumn="0" w:lastColumn="0" w:oddVBand="0" w:evenVBand="0" w:oddHBand="0" w:evenHBand="0" w:firstRowFirstColumn="0" w:firstRowLastColumn="0" w:lastRowFirstColumn="0" w:lastRowLastColumn="0"/>
              <w:rPr>
                <w:rFonts w:cstheme="minorHAnsi"/>
                <w:b w:val="0"/>
                <w:bCs/>
                <w:szCs w:val="20"/>
              </w:rPr>
            </w:pPr>
            <w:r>
              <w:rPr>
                <w:rFonts w:eastAsiaTheme="majorEastAsia" w:cstheme="majorBidi"/>
                <w:bCs/>
                <w:sz w:val="72"/>
                <w:szCs w:val="56"/>
              </w:rPr>
              <w:t>Conflict of Interest</w:t>
            </w:r>
            <w:r w:rsidR="005750AF" w:rsidRPr="005750AF">
              <w:rPr>
                <w:rFonts w:eastAsiaTheme="majorEastAsia" w:cstheme="majorBidi"/>
                <w:bCs/>
                <w:sz w:val="72"/>
                <w:szCs w:val="56"/>
              </w:rPr>
              <w:t xml:space="preserve"> Policy</w:t>
            </w:r>
          </w:p>
        </w:tc>
      </w:tr>
      <w:tr w:rsidR="000B78BA" w14:paraId="04910406" w14:textId="77777777" w:rsidTr="00D232B2">
        <w:tblPrEx>
          <w:tblBorders>
            <w:top w:val="single" w:sz="18" w:space="0" w:color="A5A5A5" w:themeColor="accent3"/>
            <w:left w:val="single" w:sz="18" w:space="0" w:color="A5A5A5" w:themeColor="accent3"/>
            <w:bottom w:val="single" w:sz="18" w:space="0" w:color="A5A5A5" w:themeColor="accent3"/>
            <w:right w:val="single" w:sz="18" w:space="0" w:color="A5A5A5" w:themeColor="accent3"/>
            <w:insideH w:val="single" w:sz="18" w:space="0" w:color="A5A5A5" w:themeColor="accent3"/>
            <w:insideV w:val="single" w:sz="18" w:space="0" w:color="A5A5A5" w:themeColor="accent3"/>
          </w:tblBorders>
        </w:tblPrEx>
        <w:trPr>
          <w:gridBefore w:val="1"/>
          <w:gridAfter w:val="1"/>
          <w:cnfStyle w:val="000000100000" w:firstRow="0" w:lastRow="0" w:firstColumn="0" w:lastColumn="0" w:oddVBand="0" w:evenVBand="0" w:oddHBand="1" w:evenHBand="0" w:firstRowFirstColumn="0" w:firstRowLastColumn="0" w:lastRowFirstColumn="0" w:lastRowLastColumn="0"/>
          <w:wBefore w:w="426" w:type="dxa"/>
          <w:wAfter w:w="246" w:type="dxa"/>
          <w:trHeight w:val="680"/>
        </w:trPr>
        <w:tc>
          <w:tcPr>
            <w:cnfStyle w:val="001000000000" w:firstRow="0" w:lastRow="0" w:firstColumn="1" w:lastColumn="0" w:oddVBand="0" w:evenVBand="0" w:oddHBand="0" w:evenHBand="0" w:firstRowFirstColumn="0" w:firstRowLastColumn="0" w:lastRowFirstColumn="0" w:lastRowLastColumn="0"/>
            <w:tcW w:w="2966" w:type="dxa"/>
            <w:gridSpan w:val="2"/>
          </w:tcPr>
          <w:p w14:paraId="328171FC" w14:textId="0CED65AD" w:rsidR="00F66DEE" w:rsidRDefault="00F66DEE" w:rsidP="00F66DEE">
            <w:pPr>
              <w:spacing w:before="0" w:after="0" w:line="240" w:lineRule="auto"/>
            </w:pPr>
            <w:permStart w:id="1115042693" w:edGrp="everyone" w:colFirst="1" w:colLast="1"/>
            <w:r>
              <w:t>ATC Name</w:t>
            </w:r>
          </w:p>
        </w:tc>
        <w:tc>
          <w:tcPr>
            <w:tcW w:w="6520" w:type="dxa"/>
            <w:shd w:val="clear" w:color="auto" w:fill="auto"/>
          </w:tcPr>
          <w:p w14:paraId="2AFE9B1A" w14:textId="28DC725A" w:rsidR="00F66DEE" w:rsidRPr="00906735" w:rsidRDefault="00197CF6" w:rsidP="007E5709">
            <w:pPr>
              <w:spacing w:before="0" w:after="0" w:line="240" w:lineRule="auto"/>
              <w:cnfStyle w:val="000000100000" w:firstRow="0" w:lastRow="0" w:firstColumn="0" w:lastColumn="0" w:oddVBand="0" w:evenVBand="0" w:oddHBand="1" w:evenHBand="0" w:firstRowFirstColumn="0" w:firstRowLastColumn="0" w:lastRowFirstColumn="0" w:lastRowLastColumn="0"/>
              <w:rPr>
                <w:rFonts w:cstheme="minorHAnsi"/>
                <w:szCs w:val="20"/>
              </w:rPr>
            </w:pPr>
            <w:r>
              <w:rPr>
                <w:rFonts w:cstheme="minorHAnsi"/>
                <w:szCs w:val="20"/>
              </w:rPr>
              <w:t>Hampshire County Council</w:t>
            </w:r>
            <w:r w:rsidR="005A4EE2">
              <w:rPr>
                <w:rFonts w:cstheme="minorHAnsi"/>
                <w:szCs w:val="20"/>
              </w:rPr>
              <w:t>]</w:t>
            </w:r>
          </w:p>
        </w:tc>
      </w:tr>
      <w:tr w:rsidR="000B78BA" w14:paraId="5473820C" w14:textId="77777777" w:rsidTr="00D232B2">
        <w:tblPrEx>
          <w:tblBorders>
            <w:top w:val="single" w:sz="18" w:space="0" w:color="A5A5A5" w:themeColor="accent3"/>
            <w:left w:val="single" w:sz="18" w:space="0" w:color="A5A5A5" w:themeColor="accent3"/>
            <w:bottom w:val="single" w:sz="18" w:space="0" w:color="A5A5A5" w:themeColor="accent3"/>
            <w:right w:val="single" w:sz="18" w:space="0" w:color="A5A5A5" w:themeColor="accent3"/>
            <w:insideH w:val="single" w:sz="18" w:space="0" w:color="A5A5A5" w:themeColor="accent3"/>
            <w:insideV w:val="single" w:sz="18" w:space="0" w:color="A5A5A5" w:themeColor="accent3"/>
          </w:tblBorders>
        </w:tblPrEx>
        <w:trPr>
          <w:gridBefore w:val="1"/>
          <w:gridAfter w:val="1"/>
          <w:cnfStyle w:val="000000010000" w:firstRow="0" w:lastRow="0" w:firstColumn="0" w:lastColumn="0" w:oddVBand="0" w:evenVBand="0" w:oddHBand="0" w:evenHBand="1" w:firstRowFirstColumn="0" w:firstRowLastColumn="0" w:lastRowFirstColumn="0" w:lastRowLastColumn="0"/>
          <w:wBefore w:w="426" w:type="dxa"/>
          <w:wAfter w:w="246" w:type="dxa"/>
          <w:trHeight w:val="680"/>
        </w:trPr>
        <w:tc>
          <w:tcPr>
            <w:cnfStyle w:val="001000000000" w:firstRow="0" w:lastRow="0" w:firstColumn="1" w:lastColumn="0" w:oddVBand="0" w:evenVBand="0" w:oddHBand="0" w:evenHBand="0" w:firstRowFirstColumn="0" w:firstRowLastColumn="0" w:lastRowFirstColumn="0" w:lastRowLastColumn="0"/>
            <w:tcW w:w="2966" w:type="dxa"/>
            <w:gridSpan w:val="2"/>
          </w:tcPr>
          <w:p w14:paraId="121D9DA9" w14:textId="34DE6293" w:rsidR="007E5709" w:rsidRDefault="007E5709" w:rsidP="00511FD4">
            <w:pPr>
              <w:spacing w:before="0" w:after="0" w:line="240" w:lineRule="auto"/>
            </w:pPr>
            <w:permStart w:id="2044922726" w:edGrp="everyone" w:colFirst="1" w:colLast="1"/>
            <w:permEnd w:id="1115042693"/>
            <w:r>
              <w:t>ATC Address</w:t>
            </w:r>
          </w:p>
        </w:tc>
        <w:tc>
          <w:tcPr>
            <w:tcW w:w="6520" w:type="dxa"/>
          </w:tcPr>
          <w:p w14:paraId="47E1FE69" w14:textId="414C5818" w:rsidR="00F079FD" w:rsidRPr="00F079FD" w:rsidRDefault="00F079FD" w:rsidP="00F079FD">
            <w:pPr>
              <w:cnfStyle w:val="000000010000" w:firstRow="0" w:lastRow="0" w:firstColumn="0" w:lastColumn="0" w:oddVBand="0" w:evenVBand="0" w:oddHBand="0" w:evenHBand="1" w:firstRowFirstColumn="0" w:firstRowLastColumn="0" w:lastRowFirstColumn="0" w:lastRowLastColumn="0"/>
              <w:rPr>
                <w:rFonts w:cstheme="minorHAnsi"/>
                <w:szCs w:val="20"/>
              </w:rPr>
            </w:pPr>
            <w:r w:rsidRPr="00F079FD">
              <w:rPr>
                <w:rFonts w:cstheme="minorHAnsi"/>
                <w:szCs w:val="20"/>
              </w:rPr>
              <w:t>First Floor, EII Court South, The Castle, Winchester SO23 8UG</w:t>
            </w:r>
            <w:r w:rsidR="005A4EE2">
              <w:rPr>
                <w:rFonts w:cstheme="minorHAnsi"/>
                <w:szCs w:val="20"/>
              </w:rPr>
              <w:t>]</w:t>
            </w:r>
          </w:p>
          <w:p w14:paraId="1536053C" w14:textId="77777777" w:rsidR="007E5709" w:rsidRDefault="007E5709" w:rsidP="007E5709">
            <w:pPr>
              <w:spacing w:before="0" w:after="0" w:line="240" w:lineRule="auto"/>
              <w:cnfStyle w:val="000000010000" w:firstRow="0" w:lastRow="0" w:firstColumn="0" w:lastColumn="0" w:oddVBand="0" w:evenVBand="0" w:oddHBand="0" w:evenHBand="1" w:firstRowFirstColumn="0" w:firstRowLastColumn="0" w:lastRowFirstColumn="0" w:lastRowLastColumn="0"/>
            </w:pPr>
          </w:p>
        </w:tc>
      </w:tr>
      <w:tr w:rsidR="000B78BA" w14:paraId="679A9AEF" w14:textId="77777777" w:rsidTr="00D232B2">
        <w:tblPrEx>
          <w:tblBorders>
            <w:top w:val="single" w:sz="18" w:space="0" w:color="A5A5A5" w:themeColor="accent3"/>
            <w:left w:val="single" w:sz="18" w:space="0" w:color="A5A5A5" w:themeColor="accent3"/>
            <w:bottom w:val="single" w:sz="18" w:space="0" w:color="A5A5A5" w:themeColor="accent3"/>
            <w:right w:val="single" w:sz="18" w:space="0" w:color="A5A5A5" w:themeColor="accent3"/>
            <w:insideH w:val="single" w:sz="18" w:space="0" w:color="A5A5A5" w:themeColor="accent3"/>
            <w:insideV w:val="single" w:sz="18" w:space="0" w:color="A5A5A5" w:themeColor="accent3"/>
          </w:tblBorders>
        </w:tblPrEx>
        <w:trPr>
          <w:gridBefore w:val="1"/>
          <w:gridAfter w:val="1"/>
          <w:cnfStyle w:val="000000100000" w:firstRow="0" w:lastRow="0" w:firstColumn="0" w:lastColumn="0" w:oddVBand="0" w:evenVBand="0" w:oddHBand="1" w:evenHBand="0" w:firstRowFirstColumn="0" w:firstRowLastColumn="0" w:lastRowFirstColumn="0" w:lastRowLastColumn="0"/>
          <w:wBefore w:w="426" w:type="dxa"/>
          <w:wAfter w:w="246" w:type="dxa"/>
          <w:trHeight w:val="680"/>
        </w:trPr>
        <w:tc>
          <w:tcPr>
            <w:cnfStyle w:val="001000000000" w:firstRow="0" w:lastRow="0" w:firstColumn="1" w:lastColumn="0" w:oddVBand="0" w:evenVBand="0" w:oddHBand="0" w:evenHBand="0" w:firstRowFirstColumn="0" w:firstRowLastColumn="0" w:lastRowFirstColumn="0" w:lastRowLastColumn="0"/>
            <w:tcW w:w="2966" w:type="dxa"/>
            <w:gridSpan w:val="2"/>
          </w:tcPr>
          <w:p w14:paraId="0416DE7F" w14:textId="52148E7B" w:rsidR="007E5709" w:rsidRDefault="007E5709" w:rsidP="00511FD4">
            <w:pPr>
              <w:spacing w:before="0" w:after="0" w:line="240" w:lineRule="auto"/>
            </w:pPr>
            <w:permStart w:id="1622949964" w:edGrp="everyone" w:colFirst="1" w:colLast="1"/>
            <w:permEnd w:id="2044922726"/>
            <w:r>
              <w:t>Co-ordinator Name</w:t>
            </w:r>
          </w:p>
        </w:tc>
        <w:tc>
          <w:tcPr>
            <w:tcW w:w="6520" w:type="dxa"/>
          </w:tcPr>
          <w:p w14:paraId="7C62711F" w14:textId="36C8680C" w:rsidR="007E5709" w:rsidRDefault="005A4EE2" w:rsidP="007E5709">
            <w:pPr>
              <w:spacing w:before="0" w:after="0" w:line="240" w:lineRule="auto"/>
              <w:cnfStyle w:val="000000100000" w:firstRow="0" w:lastRow="0" w:firstColumn="0" w:lastColumn="0" w:oddVBand="0" w:evenVBand="0" w:oddHBand="1" w:evenHBand="0" w:firstRowFirstColumn="0" w:firstRowLastColumn="0" w:lastRowFirstColumn="0" w:lastRowLastColumn="0"/>
            </w:pPr>
            <w:r>
              <w:t>Becky Magee]</w:t>
            </w:r>
          </w:p>
        </w:tc>
      </w:tr>
      <w:tr w:rsidR="000B78BA" w14:paraId="4660BA25" w14:textId="77777777" w:rsidTr="00D232B2">
        <w:tblPrEx>
          <w:tblBorders>
            <w:top w:val="single" w:sz="18" w:space="0" w:color="A5A5A5" w:themeColor="accent3"/>
            <w:left w:val="single" w:sz="18" w:space="0" w:color="A5A5A5" w:themeColor="accent3"/>
            <w:bottom w:val="single" w:sz="18" w:space="0" w:color="A5A5A5" w:themeColor="accent3"/>
            <w:right w:val="single" w:sz="18" w:space="0" w:color="A5A5A5" w:themeColor="accent3"/>
            <w:insideH w:val="single" w:sz="18" w:space="0" w:color="A5A5A5" w:themeColor="accent3"/>
            <w:insideV w:val="single" w:sz="18" w:space="0" w:color="A5A5A5" w:themeColor="accent3"/>
          </w:tblBorders>
        </w:tblPrEx>
        <w:trPr>
          <w:gridBefore w:val="1"/>
          <w:gridAfter w:val="1"/>
          <w:cnfStyle w:val="000000010000" w:firstRow="0" w:lastRow="0" w:firstColumn="0" w:lastColumn="0" w:oddVBand="0" w:evenVBand="0" w:oddHBand="0" w:evenHBand="1" w:firstRowFirstColumn="0" w:firstRowLastColumn="0" w:lastRowFirstColumn="0" w:lastRowLastColumn="0"/>
          <w:wBefore w:w="426" w:type="dxa"/>
          <w:wAfter w:w="246" w:type="dxa"/>
          <w:trHeight w:val="680"/>
        </w:trPr>
        <w:tc>
          <w:tcPr>
            <w:cnfStyle w:val="001000000000" w:firstRow="0" w:lastRow="0" w:firstColumn="1" w:lastColumn="0" w:oddVBand="0" w:evenVBand="0" w:oddHBand="0" w:evenHBand="0" w:firstRowFirstColumn="0" w:firstRowLastColumn="0" w:lastRowFirstColumn="0" w:lastRowLastColumn="0"/>
            <w:tcW w:w="2966" w:type="dxa"/>
            <w:gridSpan w:val="2"/>
          </w:tcPr>
          <w:p w14:paraId="3136B996" w14:textId="418ABA53" w:rsidR="007E5709" w:rsidRDefault="000B78BA" w:rsidP="00511FD4">
            <w:pPr>
              <w:spacing w:before="0" w:after="0" w:line="240" w:lineRule="auto"/>
            </w:pPr>
            <w:permStart w:id="678710701" w:edGrp="everyone" w:colFirst="1" w:colLast="1"/>
            <w:permEnd w:id="1622949964"/>
            <w:r>
              <w:t xml:space="preserve">Contact </w:t>
            </w:r>
            <w:r w:rsidR="007E5709">
              <w:t>Telephone</w:t>
            </w:r>
          </w:p>
        </w:tc>
        <w:tc>
          <w:tcPr>
            <w:tcW w:w="6520" w:type="dxa"/>
          </w:tcPr>
          <w:p w14:paraId="1B7A8583" w14:textId="72FB5856" w:rsidR="007E5709" w:rsidRDefault="005A4EE2" w:rsidP="007E5709">
            <w:pPr>
              <w:spacing w:before="0" w:after="0" w:line="240" w:lineRule="auto"/>
              <w:cnfStyle w:val="000000010000" w:firstRow="0" w:lastRow="0" w:firstColumn="0" w:lastColumn="0" w:oddVBand="0" w:evenVBand="0" w:oddHBand="0" w:evenHBand="1" w:firstRowFirstColumn="0" w:firstRowLastColumn="0" w:lastRowFirstColumn="0" w:lastRowLastColumn="0"/>
            </w:pPr>
            <w:r>
              <w:t>0370 779 7303]</w:t>
            </w:r>
          </w:p>
        </w:tc>
      </w:tr>
      <w:tr w:rsidR="000B78BA" w14:paraId="550074FF" w14:textId="77777777" w:rsidTr="00D232B2">
        <w:tblPrEx>
          <w:tblBorders>
            <w:top w:val="single" w:sz="18" w:space="0" w:color="A5A5A5" w:themeColor="accent3"/>
            <w:left w:val="single" w:sz="18" w:space="0" w:color="A5A5A5" w:themeColor="accent3"/>
            <w:bottom w:val="single" w:sz="18" w:space="0" w:color="A5A5A5" w:themeColor="accent3"/>
            <w:right w:val="single" w:sz="18" w:space="0" w:color="A5A5A5" w:themeColor="accent3"/>
            <w:insideH w:val="single" w:sz="18" w:space="0" w:color="A5A5A5" w:themeColor="accent3"/>
            <w:insideV w:val="single" w:sz="18" w:space="0" w:color="A5A5A5" w:themeColor="accent3"/>
          </w:tblBorders>
        </w:tblPrEx>
        <w:trPr>
          <w:gridBefore w:val="1"/>
          <w:gridAfter w:val="1"/>
          <w:cnfStyle w:val="000000100000" w:firstRow="0" w:lastRow="0" w:firstColumn="0" w:lastColumn="0" w:oddVBand="0" w:evenVBand="0" w:oddHBand="1" w:evenHBand="0" w:firstRowFirstColumn="0" w:firstRowLastColumn="0" w:lastRowFirstColumn="0" w:lastRowLastColumn="0"/>
          <w:wBefore w:w="426" w:type="dxa"/>
          <w:wAfter w:w="246" w:type="dxa"/>
          <w:trHeight w:val="680"/>
        </w:trPr>
        <w:tc>
          <w:tcPr>
            <w:cnfStyle w:val="001000000000" w:firstRow="0" w:lastRow="0" w:firstColumn="1" w:lastColumn="0" w:oddVBand="0" w:evenVBand="0" w:oddHBand="0" w:evenHBand="0" w:firstRowFirstColumn="0" w:firstRowLastColumn="0" w:lastRowFirstColumn="0" w:lastRowLastColumn="0"/>
            <w:tcW w:w="2966" w:type="dxa"/>
            <w:gridSpan w:val="2"/>
          </w:tcPr>
          <w:p w14:paraId="74A9A5F6" w14:textId="377E34CC" w:rsidR="00F66DEE" w:rsidRDefault="000B78BA" w:rsidP="00F66DEE">
            <w:pPr>
              <w:spacing w:before="0" w:after="0" w:line="240" w:lineRule="auto"/>
            </w:pPr>
            <w:permStart w:id="1506814783" w:edGrp="everyone" w:colFirst="1" w:colLast="1"/>
            <w:permEnd w:id="678710701"/>
            <w:r>
              <w:t xml:space="preserve">Contact </w:t>
            </w:r>
            <w:r w:rsidR="007E5709">
              <w:t>Email</w:t>
            </w:r>
          </w:p>
        </w:tc>
        <w:tc>
          <w:tcPr>
            <w:tcW w:w="6520" w:type="dxa"/>
          </w:tcPr>
          <w:p w14:paraId="2B50C774" w14:textId="135ECC18" w:rsidR="00F66DEE" w:rsidRDefault="005A4EE2" w:rsidP="007E5709">
            <w:pPr>
              <w:spacing w:before="0" w:after="0" w:line="240" w:lineRule="auto"/>
              <w:cnfStyle w:val="000000100000" w:firstRow="0" w:lastRow="0" w:firstColumn="0" w:lastColumn="0" w:oddVBand="0" w:evenVBand="0" w:oddHBand="1" w:evenHBand="0" w:firstRowFirstColumn="0" w:firstRowLastColumn="0" w:lastRowFirstColumn="0" w:lastRowLastColumn="0"/>
            </w:pPr>
            <w:r>
              <w:t>Becky.magee</w:t>
            </w:r>
            <w:r w:rsidR="00E35FF5">
              <w:t>@hants.gov.uk</w:t>
            </w:r>
            <w:r>
              <w:t>]</w:t>
            </w:r>
          </w:p>
        </w:tc>
      </w:tr>
    </w:tbl>
    <w:permEnd w:id="1506814783"/>
    <w:p w14:paraId="3E1480BB" w14:textId="1E457E73" w:rsidR="00D232B2" w:rsidRDefault="00906735" w:rsidP="000B78BA">
      <w:pPr>
        <w:ind w:left="426"/>
        <w:rPr>
          <w:b/>
          <w:bCs/>
          <w:sz w:val="28"/>
          <w:szCs w:val="28"/>
        </w:rPr>
      </w:pPr>
      <w:r>
        <w:rPr>
          <w:b/>
          <w:bCs/>
          <w:noProof/>
          <w:sz w:val="28"/>
          <w:szCs w:val="28"/>
        </w:rPr>
        <w:drawing>
          <wp:anchor distT="0" distB="0" distL="114300" distR="114300" simplePos="0" relativeHeight="251659264" behindDoc="0" locked="0" layoutInCell="1" allowOverlap="1" wp14:anchorId="1F431414" wp14:editId="7C650081">
            <wp:simplePos x="0" y="0"/>
            <wp:positionH relativeFrom="column">
              <wp:posOffset>4189862</wp:posOffset>
            </wp:positionH>
            <wp:positionV relativeFrom="paragraph">
              <wp:posOffset>297777</wp:posOffset>
            </wp:positionV>
            <wp:extent cx="2098776" cy="1228346"/>
            <wp:effectExtent l="0" t="0" r="0" b="0"/>
            <wp:wrapSquare wrapText="bothSides"/>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8776" cy="12283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646061" w14:textId="131B51AF" w:rsidR="00F66DEE" w:rsidRPr="004A12C6" w:rsidRDefault="00F66DEE" w:rsidP="000B78BA">
      <w:pPr>
        <w:ind w:left="426"/>
        <w:rPr>
          <w:b/>
          <w:bCs/>
          <w:sz w:val="28"/>
          <w:szCs w:val="28"/>
        </w:rPr>
      </w:pPr>
      <w:r w:rsidRPr="004A12C6">
        <w:rPr>
          <w:b/>
          <w:bCs/>
          <w:sz w:val="28"/>
          <w:szCs w:val="28"/>
        </w:rPr>
        <w:t>Monitoring and Review</w:t>
      </w:r>
    </w:p>
    <w:p w14:paraId="1CD24328" w14:textId="2362BEFC" w:rsidR="00F66DEE" w:rsidRPr="00150791" w:rsidRDefault="00F66DEE" w:rsidP="000B78BA">
      <w:pPr>
        <w:ind w:left="426" w:right="423"/>
      </w:pPr>
      <w:r w:rsidRPr="00150791">
        <w:t>This policy will be reviewed annually to ensure they remain correct and are fit for purpose. However, the policy may be reviewed and updated at any time to reflect any changes made by Safety Training Awards (STA) or the Regulatory authorities.</w:t>
      </w:r>
    </w:p>
    <w:tbl>
      <w:tblPr>
        <w:tblStyle w:val="TableGrid"/>
        <w:tblW w:w="0" w:type="auto"/>
        <w:tblInd w:w="403" w:type="dxa"/>
        <w:tblLook w:val="04A0" w:firstRow="1" w:lastRow="0" w:firstColumn="1" w:lastColumn="0" w:noHBand="0" w:noVBand="1"/>
      </w:tblPr>
      <w:tblGrid>
        <w:gridCol w:w="2966"/>
        <w:gridCol w:w="6520"/>
      </w:tblGrid>
      <w:tr w:rsidR="007E5709" w14:paraId="13FEAD9F" w14:textId="77777777" w:rsidTr="00D232B2">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966" w:type="dxa"/>
          </w:tcPr>
          <w:p w14:paraId="167FA9A7" w14:textId="5E85E5ED" w:rsidR="007E5709" w:rsidRDefault="007E5709" w:rsidP="000B78BA">
            <w:pPr>
              <w:spacing w:before="0" w:after="0" w:line="240" w:lineRule="auto"/>
            </w:pPr>
            <w:permStart w:id="1261338123" w:edGrp="everyone" w:colFirst="1" w:colLast="1"/>
            <w:r>
              <w:t>Version:</w:t>
            </w:r>
          </w:p>
        </w:tc>
        <w:tc>
          <w:tcPr>
            <w:tcW w:w="6520" w:type="dxa"/>
            <w:shd w:val="clear" w:color="auto" w:fill="auto"/>
          </w:tcPr>
          <w:p w14:paraId="3A9C29DC" w14:textId="5AA3A415" w:rsidR="007E5709" w:rsidRPr="00906735" w:rsidRDefault="009D020D" w:rsidP="00906735">
            <w:pPr>
              <w:spacing w:before="0"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sz w:val="22"/>
                <w:szCs w:val="18"/>
              </w:rPr>
            </w:pPr>
            <w:r>
              <w:rPr>
                <w:rFonts w:asciiTheme="minorHAnsi" w:hAnsiTheme="minorHAnsi" w:cstheme="minorHAnsi"/>
                <w:b w:val="0"/>
                <w:bCs/>
                <w:sz w:val="22"/>
                <w:szCs w:val="18"/>
              </w:rPr>
              <w:t>2</w:t>
            </w:r>
          </w:p>
        </w:tc>
      </w:tr>
      <w:tr w:rsidR="00F66DEE" w14:paraId="55F9C5D6" w14:textId="77777777" w:rsidTr="00D232B2">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966" w:type="dxa"/>
          </w:tcPr>
          <w:p w14:paraId="0D953BE6" w14:textId="6F6238AF" w:rsidR="00F66DEE" w:rsidRDefault="00F66DEE" w:rsidP="000B78BA">
            <w:pPr>
              <w:spacing w:before="0" w:after="0" w:line="240" w:lineRule="auto"/>
            </w:pPr>
            <w:permStart w:id="1437819679" w:edGrp="everyone" w:colFirst="1" w:colLast="1"/>
            <w:permEnd w:id="1261338123"/>
            <w:r>
              <w:t>Policy Launch Date</w:t>
            </w:r>
          </w:p>
        </w:tc>
        <w:tc>
          <w:tcPr>
            <w:tcW w:w="6520" w:type="dxa"/>
          </w:tcPr>
          <w:p w14:paraId="31279131" w14:textId="10041DD4" w:rsidR="00F66DEE" w:rsidRDefault="009D020D" w:rsidP="00906735">
            <w:pPr>
              <w:spacing w:before="0" w:after="0" w:line="240" w:lineRule="auto"/>
              <w:cnfStyle w:val="000000100000" w:firstRow="0" w:lastRow="0" w:firstColumn="0" w:lastColumn="0" w:oddVBand="0" w:evenVBand="0" w:oddHBand="1" w:evenHBand="0" w:firstRowFirstColumn="0" w:firstRowLastColumn="0" w:lastRowFirstColumn="0" w:lastRowLastColumn="0"/>
            </w:pPr>
            <w:r>
              <w:t>February 2024</w:t>
            </w:r>
            <w:r w:rsidR="005A4EE2">
              <w:t xml:space="preserve">          Reviewed: March 2026</w:t>
            </w:r>
          </w:p>
        </w:tc>
      </w:tr>
      <w:tr w:rsidR="00F66DEE" w14:paraId="2E7F9F40" w14:textId="77777777" w:rsidTr="00D232B2">
        <w:trPr>
          <w:cnfStyle w:val="000000010000" w:firstRow="0" w:lastRow="0" w:firstColumn="0" w:lastColumn="0" w:oddVBand="0" w:evenVBand="0" w:oddHBand="0" w:evenHBand="1"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966" w:type="dxa"/>
          </w:tcPr>
          <w:p w14:paraId="4A5409E9" w14:textId="6F4F264E" w:rsidR="00F66DEE" w:rsidRDefault="00F66DEE" w:rsidP="000B78BA">
            <w:pPr>
              <w:spacing w:before="0" w:after="0" w:line="240" w:lineRule="auto"/>
            </w:pPr>
            <w:permStart w:id="710442083" w:edGrp="everyone" w:colFirst="1" w:colLast="1"/>
            <w:permEnd w:id="1437819679"/>
            <w:r>
              <w:t>Next Review Date</w:t>
            </w:r>
          </w:p>
        </w:tc>
        <w:tc>
          <w:tcPr>
            <w:tcW w:w="6520" w:type="dxa"/>
          </w:tcPr>
          <w:p w14:paraId="150CFE2C" w14:textId="37EE58B4" w:rsidR="00F66DEE" w:rsidRDefault="009D020D" w:rsidP="00906735">
            <w:pPr>
              <w:spacing w:before="0" w:after="0" w:line="240" w:lineRule="auto"/>
              <w:cnfStyle w:val="000000010000" w:firstRow="0" w:lastRow="0" w:firstColumn="0" w:lastColumn="0" w:oddVBand="0" w:evenVBand="0" w:oddHBand="0" w:evenHBand="1" w:firstRowFirstColumn="0" w:firstRowLastColumn="0" w:lastRowFirstColumn="0" w:lastRowLastColumn="0"/>
            </w:pPr>
            <w:r>
              <w:t>February 202</w:t>
            </w:r>
            <w:r w:rsidR="005A4EE2">
              <w:t>7</w:t>
            </w:r>
          </w:p>
        </w:tc>
      </w:tr>
    </w:tbl>
    <w:p w14:paraId="1F7140A8" w14:textId="77777777" w:rsidR="00DD0E91" w:rsidRDefault="00DD0E91" w:rsidP="00BC4CBD">
      <w:pPr>
        <w:pStyle w:val="Heading1"/>
        <w:rPr>
          <w:rFonts w:eastAsia="Calibri"/>
        </w:rPr>
      </w:pPr>
    </w:p>
    <w:p w14:paraId="24959E28" w14:textId="77777777" w:rsidR="00DD0E91" w:rsidRDefault="00DD0E91">
      <w:pPr>
        <w:spacing w:before="0" w:after="160" w:line="259" w:lineRule="auto"/>
        <w:rPr>
          <w:rFonts w:asciiTheme="majorHAnsi" w:eastAsia="Calibri" w:hAnsiTheme="majorHAnsi" w:cstheme="majorBidi"/>
          <w:b/>
          <w:color w:val="4C4C4C" w:themeColor="accent1"/>
          <w:sz w:val="36"/>
          <w:szCs w:val="32"/>
        </w:rPr>
      </w:pPr>
      <w:r>
        <w:rPr>
          <w:rFonts w:eastAsia="Calibri"/>
        </w:rPr>
        <w:br w:type="page"/>
      </w:r>
    </w:p>
    <w:permEnd w:id="710442083"/>
    <w:p w14:paraId="345E87E7" w14:textId="56CA290C" w:rsidR="00BC4CBD" w:rsidRPr="00DD0E91" w:rsidRDefault="00BC4CBD" w:rsidP="00BC4CBD">
      <w:pPr>
        <w:pStyle w:val="Heading1"/>
        <w:rPr>
          <w:rFonts w:eastAsia="Calibri"/>
          <w:color w:val="000000" w:themeColor="text1"/>
        </w:rPr>
      </w:pPr>
      <w:r w:rsidRPr="00DD0E91">
        <w:rPr>
          <w:rFonts w:eastAsia="Calibri"/>
          <w:color w:val="000000" w:themeColor="text1"/>
        </w:rPr>
        <w:lastRenderedPageBreak/>
        <w:t>Purpose</w:t>
      </w:r>
    </w:p>
    <w:p w14:paraId="246BA6E3" w14:textId="3AB294AC" w:rsidR="00BC4CBD" w:rsidRPr="00DD0E91" w:rsidRDefault="00BC4CBD" w:rsidP="00BC4CBD">
      <w:pPr>
        <w:rPr>
          <w:rFonts w:cstheme="minorHAnsi"/>
          <w:color w:val="000000" w:themeColor="text1"/>
        </w:rPr>
      </w:pPr>
      <w:r w:rsidRPr="00DD0E91">
        <w:rPr>
          <w:rFonts w:cstheme="minorHAnsi"/>
          <w:color w:val="000000" w:themeColor="text1"/>
        </w:rPr>
        <w:t>All staff, delivery staff, assessors, IQAs, EQAs, volunteers and management members of the named Approved Training Centre (ATC) will strive to avoid any conflict of interest between the interests of the Organisation on the one hand, and personal, professional, and business interests on the other. This includes avoiding actual conflicts of interest as well as the perception of conflicts of interest.</w:t>
      </w:r>
    </w:p>
    <w:p w14:paraId="5B26A984" w14:textId="6FFE5CAE" w:rsidR="00BC4CBD" w:rsidRPr="00DD0E91" w:rsidRDefault="00BC4CBD" w:rsidP="00BC4CBD">
      <w:pPr>
        <w:rPr>
          <w:rFonts w:cstheme="minorHAnsi"/>
          <w:color w:val="000000" w:themeColor="text1"/>
        </w:rPr>
      </w:pPr>
      <w:r w:rsidRPr="00DD0E91">
        <w:rPr>
          <w:rFonts w:cstheme="minorHAnsi"/>
          <w:color w:val="000000" w:themeColor="text1"/>
        </w:rPr>
        <w:t xml:space="preserve">The purpose of this policy is to protect the integrity of the Organisation's decision-making process, to enable our learners to have confidence in our integrity, and to protect the integrity and reputation of volunteers, staff, awards and awarding organisation. </w:t>
      </w:r>
    </w:p>
    <w:p w14:paraId="75421BD8" w14:textId="77777777" w:rsidR="00BC4CBD" w:rsidRPr="00DD0E91" w:rsidRDefault="00BC4CBD" w:rsidP="00BC4CBD">
      <w:pPr>
        <w:rPr>
          <w:rFonts w:cstheme="minorHAnsi"/>
          <w:color w:val="000000" w:themeColor="text1"/>
        </w:rPr>
      </w:pPr>
      <w:r w:rsidRPr="00DD0E91">
        <w:rPr>
          <w:rFonts w:cstheme="minorHAnsi"/>
          <w:color w:val="000000" w:themeColor="text1"/>
        </w:rPr>
        <w:t xml:space="preserve">The main conflicts of interest may include as follows: </w:t>
      </w:r>
    </w:p>
    <w:p w14:paraId="04332715" w14:textId="77777777" w:rsidR="00BC4CBD" w:rsidRPr="00DD0E91" w:rsidRDefault="00BC4CBD" w:rsidP="00BC4CBD">
      <w:pPr>
        <w:pStyle w:val="ListParagraph"/>
        <w:numPr>
          <w:ilvl w:val="0"/>
          <w:numId w:val="8"/>
        </w:numPr>
        <w:rPr>
          <w:rFonts w:eastAsia="Times New Roman" w:cstheme="minorHAnsi"/>
          <w:color w:val="000000" w:themeColor="text1"/>
          <w:lang w:eastAsia="en-GB"/>
        </w:rPr>
      </w:pPr>
      <w:r w:rsidRPr="00DD0E91">
        <w:rPr>
          <w:rFonts w:eastAsia="Times New Roman" w:cstheme="minorHAnsi"/>
          <w:color w:val="000000" w:themeColor="text1"/>
          <w:lang w:eastAsia="en-GB"/>
        </w:rPr>
        <w:t xml:space="preserve">Tutors who may manage the booking of assessments, registration of learners and printing of assessment materials for subjects they teach. </w:t>
      </w:r>
    </w:p>
    <w:p w14:paraId="396EFC9D" w14:textId="77777777" w:rsidR="00BC4CBD" w:rsidRPr="00DD0E91" w:rsidRDefault="00BC4CBD" w:rsidP="00BC4CBD">
      <w:pPr>
        <w:pStyle w:val="ListParagraph"/>
        <w:numPr>
          <w:ilvl w:val="0"/>
          <w:numId w:val="8"/>
        </w:numPr>
        <w:rPr>
          <w:rFonts w:eastAsia="Times New Roman" w:cstheme="minorHAnsi"/>
          <w:color w:val="000000" w:themeColor="text1"/>
          <w:lang w:eastAsia="en-GB"/>
        </w:rPr>
      </w:pPr>
      <w:r w:rsidRPr="00DD0E91">
        <w:rPr>
          <w:rFonts w:eastAsia="Times New Roman" w:cstheme="minorHAnsi"/>
          <w:color w:val="000000" w:themeColor="text1"/>
          <w:lang w:eastAsia="en-GB"/>
        </w:rPr>
        <w:t xml:space="preserve">Tutors acting as assessors for their own learners. </w:t>
      </w:r>
    </w:p>
    <w:p w14:paraId="71DDDE69" w14:textId="77777777" w:rsidR="00BC4CBD" w:rsidRPr="00DD0E91" w:rsidRDefault="00BC4CBD" w:rsidP="00BC4CBD">
      <w:pPr>
        <w:pStyle w:val="ListParagraph"/>
        <w:numPr>
          <w:ilvl w:val="0"/>
          <w:numId w:val="8"/>
        </w:numPr>
        <w:rPr>
          <w:rFonts w:eastAsia="Times New Roman" w:cstheme="minorHAnsi"/>
          <w:color w:val="000000" w:themeColor="text1"/>
          <w:lang w:eastAsia="en-GB"/>
        </w:rPr>
      </w:pPr>
      <w:r w:rsidRPr="00DD0E91">
        <w:rPr>
          <w:rFonts w:eastAsia="Times New Roman" w:cstheme="minorHAnsi"/>
          <w:color w:val="000000" w:themeColor="text1"/>
          <w:lang w:eastAsia="en-GB"/>
        </w:rPr>
        <w:t xml:space="preserve">Safety Training Awards staff acting as tutors or invigilators for an ATC.  </w:t>
      </w:r>
    </w:p>
    <w:p w14:paraId="67AA5801" w14:textId="77777777" w:rsidR="00BC4CBD" w:rsidRPr="00DD0E91" w:rsidRDefault="00BC4CBD" w:rsidP="00BC4CBD">
      <w:pPr>
        <w:pStyle w:val="ListParagraph"/>
        <w:numPr>
          <w:ilvl w:val="0"/>
          <w:numId w:val="8"/>
        </w:numPr>
        <w:rPr>
          <w:rFonts w:eastAsia="Times New Roman" w:cstheme="minorHAnsi"/>
          <w:color w:val="000000" w:themeColor="text1"/>
          <w:lang w:eastAsia="en-GB"/>
        </w:rPr>
      </w:pPr>
      <w:r w:rsidRPr="00DD0E91">
        <w:rPr>
          <w:rFonts w:eastAsia="Times New Roman" w:cstheme="minorHAnsi"/>
          <w:color w:val="000000" w:themeColor="text1"/>
          <w:lang w:eastAsia="en-GB"/>
        </w:rPr>
        <w:t xml:space="preserve">Tutors acting as Internal Quality Assurers (IQA) for their own learners. </w:t>
      </w:r>
    </w:p>
    <w:p w14:paraId="0CFF13EE" w14:textId="77777777" w:rsidR="00BC4CBD" w:rsidRPr="00DD0E91" w:rsidRDefault="00BC4CBD" w:rsidP="00BC4CBD">
      <w:pPr>
        <w:pStyle w:val="ListParagraph"/>
        <w:numPr>
          <w:ilvl w:val="0"/>
          <w:numId w:val="8"/>
        </w:numPr>
        <w:rPr>
          <w:rFonts w:eastAsia="Times New Roman" w:cstheme="minorHAnsi"/>
          <w:color w:val="000000" w:themeColor="text1"/>
          <w:lang w:eastAsia="en-GB"/>
        </w:rPr>
      </w:pPr>
      <w:r w:rsidRPr="00DD0E91">
        <w:rPr>
          <w:rFonts w:eastAsia="Times New Roman" w:cstheme="minorHAnsi"/>
          <w:color w:val="000000" w:themeColor="text1"/>
          <w:lang w:eastAsia="en-GB"/>
        </w:rPr>
        <w:t xml:space="preserve">Tutors directly related to Internal Quality Assurers (IQAs). </w:t>
      </w:r>
    </w:p>
    <w:p w14:paraId="10389FA5" w14:textId="7A8C8112" w:rsidR="00BC4CBD" w:rsidRPr="00DD0E91" w:rsidRDefault="00BC4CBD" w:rsidP="00BC4CBD">
      <w:pPr>
        <w:rPr>
          <w:rFonts w:eastAsia="Calibri" w:cstheme="minorHAnsi"/>
          <w:color w:val="000000" w:themeColor="text1"/>
        </w:rPr>
      </w:pPr>
      <w:r w:rsidRPr="00DD0E91">
        <w:rPr>
          <w:rFonts w:eastAsia="Calibri" w:cstheme="minorHAnsi"/>
          <w:color w:val="000000" w:themeColor="text1"/>
        </w:rPr>
        <w:t>This list is not exhaustive</w:t>
      </w:r>
    </w:p>
    <w:p w14:paraId="675123AD" w14:textId="77777777" w:rsidR="00BC4CBD" w:rsidRPr="00DD0E91" w:rsidRDefault="00BC4CBD" w:rsidP="00BC4CBD">
      <w:pPr>
        <w:pStyle w:val="Heading1"/>
        <w:rPr>
          <w:rFonts w:eastAsia="Calibri"/>
          <w:color w:val="000000" w:themeColor="text1"/>
        </w:rPr>
      </w:pPr>
      <w:r w:rsidRPr="00DD0E91">
        <w:rPr>
          <w:rFonts w:eastAsia="Calibri"/>
          <w:color w:val="000000" w:themeColor="text1"/>
        </w:rPr>
        <w:t>Document review</w:t>
      </w:r>
    </w:p>
    <w:p w14:paraId="61653E79" w14:textId="76E4EC57" w:rsidR="00BC4CBD" w:rsidRPr="00DD0E91" w:rsidRDefault="00BC4CBD" w:rsidP="00BC4CBD">
      <w:pPr>
        <w:rPr>
          <w:color w:val="000000" w:themeColor="text1"/>
        </w:rPr>
      </w:pPr>
      <w:r w:rsidRPr="00DD0E91">
        <w:rPr>
          <w:color w:val="000000" w:themeColor="text1"/>
        </w:rPr>
        <w:t>Our policy is reviewed on an annual basis</w:t>
      </w:r>
    </w:p>
    <w:p w14:paraId="0828DE54" w14:textId="474BBB78" w:rsidR="00BC4CBD" w:rsidRPr="00DD0E91" w:rsidRDefault="00BC4CBD" w:rsidP="00BC4CBD">
      <w:pPr>
        <w:pStyle w:val="Heading1"/>
        <w:rPr>
          <w:rFonts w:eastAsia="Calibri"/>
          <w:color w:val="000000" w:themeColor="text1"/>
        </w:rPr>
      </w:pPr>
      <w:r w:rsidRPr="00DD0E91">
        <w:rPr>
          <w:rFonts w:eastAsia="Calibri"/>
          <w:color w:val="000000" w:themeColor="text1"/>
        </w:rPr>
        <w:t>Document audience</w:t>
      </w:r>
    </w:p>
    <w:p w14:paraId="69E7186F" w14:textId="2B3A20DC" w:rsidR="00BC4CBD" w:rsidRPr="00DD0E91" w:rsidRDefault="00BC4CBD" w:rsidP="00BC4CBD">
      <w:pPr>
        <w:rPr>
          <w:color w:val="000000" w:themeColor="text1"/>
        </w:rPr>
      </w:pPr>
      <w:r w:rsidRPr="00DD0E91">
        <w:rPr>
          <w:color w:val="000000" w:themeColor="text1"/>
        </w:rPr>
        <w:t xml:space="preserve">Due to the potentially confidential information in ATC documents and information this policy is for internal staff and those working by request. </w:t>
      </w:r>
    </w:p>
    <w:p w14:paraId="0576E617" w14:textId="700B71D5" w:rsidR="00BC4CBD" w:rsidRPr="00DD0E91" w:rsidRDefault="00BC4CBD" w:rsidP="00BC4CBD">
      <w:pPr>
        <w:rPr>
          <w:color w:val="000000" w:themeColor="text1"/>
        </w:rPr>
      </w:pPr>
      <w:r w:rsidRPr="00DD0E91">
        <w:rPr>
          <w:color w:val="000000" w:themeColor="text1"/>
        </w:rPr>
        <w:t>It will be made available to the awarding body and regulators on request.</w:t>
      </w:r>
    </w:p>
    <w:p w14:paraId="02549CAF" w14:textId="021AF763" w:rsidR="00BC4CBD" w:rsidRPr="00DD0E91" w:rsidRDefault="00BC4CBD" w:rsidP="00BC4CBD">
      <w:pPr>
        <w:rPr>
          <w:color w:val="000000" w:themeColor="text1"/>
        </w:rPr>
      </w:pPr>
      <w:r w:rsidRPr="00DD0E91">
        <w:rPr>
          <w:color w:val="000000" w:themeColor="text1"/>
        </w:rPr>
        <w:t>This policy covers the identifications and mitigation of conflicts of interest that may lead the named ATC in experiencing an adverse effect.</w:t>
      </w:r>
    </w:p>
    <w:p w14:paraId="6E350251" w14:textId="5F913FF1" w:rsidR="00BC4CBD" w:rsidRPr="00DD0E91" w:rsidRDefault="00BC4CBD" w:rsidP="00BC4CBD">
      <w:pPr>
        <w:rPr>
          <w:color w:val="000000" w:themeColor="text1"/>
        </w:rPr>
      </w:pPr>
      <w:r w:rsidRPr="00DD0E91">
        <w:rPr>
          <w:color w:val="000000" w:themeColor="text1"/>
        </w:rPr>
        <w:t xml:space="preserve">This policy outlines the roles and responsibilities of individuals within the organisation in relation to identifying and declaring conflicts of interest. </w:t>
      </w:r>
    </w:p>
    <w:p w14:paraId="02A6DDA1" w14:textId="77777777" w:rsidR="00BC4CBD" w:rsidRPr="00DD0E91" w:rsidRDefault="00BC4CBD" w:rsidP="00BC4CBD">
      <w:pPr>
        <w:rPr>
          <w:color w:val="000000" w:themeColor="text1"/>
        </w:rPr>
      </w:pPr>
      <w:r w:rsidRPr="00DD0E91">
        <w:rPr>
          <w:color w:val="000000" w:themeColor="text1"/>
        </w:rPr>
        <w:t>This policy applies to all staff including but not limited to:</w:t>
      </w:r>
    </w:p>
    <w:p w14:paraId="56910D3A" w14:textId="4D334355" w:rsidR="00BC4CBD" w:rsidRPr="00DD0E91" w:rsidRDefault="00BC4CBD" w:rsidP="00BC4CBD">
      <w:pPr>
        <w:pStyle w:val="ListParagraph"/>
        <w:numPr>
          <w:ilvl w:val="0"/>
          <w:numId w:val="10"/>
        </w:numPr>
        <w:rPr>
          <w:color w:val="000000" w:themeColor="text1"/>
        </w:rPr>
      </w:pPr>
      <w:r w:rsidRPr="00DD0E91">
        <w:rPr>
          <w:color w:val="000000" w:themeColor="text1"/>
        </w:rPr>
        <w:t>All staff</w:t>
      </w:r>
    </w:p>
    <w:p w14:paraId="15B55C91" w14:textId="4826E7A6" w:rsidR="00BC4CBD" w:rsidRPr="00DD0E91" w:rsidRDefault="00BC4CBD" w:rsidP="00BC4CBD">
      <w:pPr>
        <w:pStyle w:val="ListParagraph"/>
        <w:numPr>
          <w:ilvl w:val="0"/>
          <w:numId w:val="10"/>
        </w:numPr>
        <w:rPr>
          <w:color w:val="000000" w:themeColor="text1"/>
        </w:rPr>
      </w:pPr>
      <w:r w:rsidRPr="00DD0E91">
        <w:rPr>
          <w:color w:val="000000" w:themeColor="text1"/>
        </w:rPr>
        <w:t>All volunteers</w:t>
      </w:r>
    </w:p>
    <w:p w14:paraId="69ACDFC5" w14:textId="251A1334" w:rsidR="00BC4CBD" w:rsidRPr="00DD0E91" w:rsidRDefault="00BC4CBD" w:rsidP="00BC4CBD">
      <w:pPr>
        <w:pStyle w:val="ListParagraph"/>
        <w:numPr>
          <w:ilvl w:val="0"/>
          <w:numId w:val="10"/>
        </w:numPr>
        <w:rPr>
          <w:color w:val="000000" w:themeColor="text1"/>
        </w:rPr>
      </w:pPr>
      <w:r w:rsidRPr="00DD0E91">
        <w:rPr>
          <w:color w:val="000000" w:themeColor="text1"/>
        </w:rPr>
        <w:t>IQAs</w:t>
      </w:r>
    </w:p>
    <w:p w14:paraId="28117224" w14:textId="7A76692E" w:rsidR="00BC4CBD" w:rsidRPr="00DD0E91" w:rsidRDefault="00BC4CBD" w:rsidP="00BC4CBD">
      <w:pPr>
        <w:pStyle w:val="ListParagraph"/>
        <w:numPr>
          <w:ilvl w:val="0"/>
          <w:numId w:val="10"/>
        </w:numPr>
        <w:rPr>
          <w:color w:val="000000" w:themeColor="text1"/>
        </w:rPr>
      </w:pPr>
      <w:r w:rsidRPr="00DD0E91">
        <w:rPr>
          <w:color w:val="000000" w:themeColor="text1"/>
        </w:rPr>
        <w:t>EQAs</w:t>
      </w:r>
    </w:p>
    <w:p w14:paraId="4054A64C" w14:textId="72A76379" w:rsidR="00BC4CBD" w:rsidRPr="00DD0E91" w:rsidRDefault="00BC4CBD" w:rsidP="00BC4CBD">
      <w:pPr>
        <w:pStyle w:val="ListParagraph"/>
        <w:numPr>
          <w:ilvl w:val="0"/>
          <w:numId w:val="10"/>
        </w:numPr>
        <w:rPr>
          <w:color w:val="000000" w:themeColor="text1"/>
        </w:rPr>
      </w:pPr>
      <w:r w:rsidRPr="00DD0E91">
        <w:rPr>
          <w:color w:val="000000" w:themeColor="text1"/>
        </w:rPr>
        <w:t>External examiners / assessors</w:t>
      </w:r>
    </w:p>
    <w:p w14:paraId="0A7C7593" w14:textId="6611AA42" w:rsidR="00BC4CBD" w:rsidRPr="00DD0E91" w:rsidRDefault="00BC4CBD" w:rsidP="00BC4CBD">
      <w:pPr>
        <w:pStyle w:val="ListParagraph"/>
        <w:numPr>
          <w:ilvl w:val="0"/>
          <w:numId w:val="10"/>
        </w:numPr>
        <w:rPr>
          <w:color w:val="000000" w:themeColor="text1"/>
        </w:rPr>
      </w:pPr>
      <w:r w:rsidRPr="00DD0E91">
        <w:rPr>
          <w:color w:val="000000" w:themeColor="text1"/>
        </w:rPr>
        <w:t>family of staff and volunteers</w:t>
      </w:r>
    </w:p>
    <w:p w14:paraId="63B73236" w14:textId="40224B1E" w:rsidR="00BC4CBD" w:rsidRPr="00DD0E91" w:rsidRDefault="00BC4CBD">
      <w:pPr>
        <w:spacing w:before="0" w:after="160" w:line="259" w:lineRule="auto"/>
        <w:rPr>
          <w:rFonts w:ascii="Calibri" w:eastAsia="Calibri" w:hAnsi="Calibri" w:cs="Calibri"/>
          <w:color w:val="000000" w:themeColor="text1"/>
          <w:sz w:val="24"/>
          <w:szCs w:val="24"/>
        </w:rPr>
      </w:pPr>
      <w:r w:rsidRPr="00DD0E91">
        <w:rPr>
          <w:rFonts w:ascii="Calibri" w:eastAsia="Calibri" w:hAnsi="Calibri" w:cs="Calibri"/>
          <w:color w:val="000000" w:themeColor="text1"/>
          <w:sz w:val="24"/>
          <w:szCs w:val="24"/>
        </w:rPr>
        <w:br w:type="page"/>
      </w:r>
    </w:p>
    <w:p w14:paraId="060E2919" w14:textId="77777777" w:rsidR="00BC4CBD" w:rsidRPr="00DD0E91" w:rsidRDefault="00BC4CBD" w:rsidP="00BC4CBD">
      <w:pPr>
        <w:pStyle w:val="Heading1"/>
        <w:rPr>
          <w:rFonts w:eastAsia="Calibri"/>
          <w:color w:val="000000" w:themeColor="text1"/>
        </w:rPr>
      </w:pPr>
      <w:r w:rsidRPr="00DD0E91">
        <w:rPr>
          <w:rFonts w:eastAsia="Calibri"/>
          <w:color w:val="000000" w:themeColor="text1"/>
        </w:rPr>
        <w:lastRenderedPageBreak/>
        <w:t xml:space="preserve">Definition of a Conflict of Interest </w:t>
      </w:r>
    </w:p>
    <w:p w14:paraId="2C87C4D7" w14:textId="77777777" w:rsidR="00BC4CBD" w:rsidRPr="00DD0E91" w:rsidRDefault="00BC4CBD" w:rsidP="00BC4CBD">
      <w:pPr>
        <w:rPr>
          <w:color w:val="000000" w:themeColor="text1"/>
        </w:rPr>
      </w:pPr>
      <w:r w:rsidRPr="00DD0E91">
        <w:rPr>
          <w:color w:val="000000" w:themeColor="text1"/>
        </w:rPr>
        <w:t>Ofqual defines that a conflict of interest exists in relation to an awarding organisation where:</w:t>
      </w:r>
    </w:p>
    <w:p w14:paraId="6F9731C9" w14:textId="77777777" w:rsidR="00BC4CBD" w:rsidRPr="00DD0E91" w:rsidRDefault="00BC4CBD" w:rsidP="00BC4CBD">
      <w:pPr>
        <w:rPr>
          <w:color w:val="000000" w:themeColor="text1"/>
        </w:rPr>
      </w:pPr>
      <w:r w:rsidRPr="00DD0E91">
        <w:rPr>
          <w:color w:val="000000" w:themeColor="text1"/>
        </w:rPr>
        <w:t>(a) Its interests in any activity undertaken by it, on its behalf, or by a member of its Group have the potential to lead it to act contrary to its interests in the development, delivery and award of qualifications in accordance with its Conditions of Recognition,</w:t>
      </w:r>
    </w:p>
    <w:p w14:paraId="165DE961" w14:textId="77777777" w:rsidR="00BC4CBD" w:rsidRPr="00DD0E91" w:rsidRDefault="00BC4CBD" w:rsidP="00BC4CBD">
      <w:pPr>
        <w:rPr>
          <w:color w:val="000000" w:themeColor="text1"/>
        </w:rPr>
      </w:pPr>
      <w:r w:rsidRPr="00DD0E91">
        <w:rPr>
          <w:color w:val="000000" w:themeColor="text1"/>
        </w:rPr>
        <w:t xml:space="preserve">(b) A person who is connected to the development, delivery and award of qualifications by the Awarding Organisation has interests in any other activity which have the potential to lead that person to act contrary to his or her interests in that development, delivery or award in accordance with the awarding organisation’s Conditions of Recognition, or </w:t>
      </w:r>
    </w:p>
    <w:p w14:paraId="2BCEDD5F" w14:textId="77777777" w:rsidR="00BC4CBD" w:rsidRPr="00DD0E91" w:rsidRDefault="00BC4CBD" w:rsidP="00BC4CBD">
      <w:pPr>
        <w:rPr>
          <w:color w:val="000000" w:themeColor="text1"/>
        </w:rPr>
      </w:pPr>
      <w:r w:rsidRPr="00DD0E91">
        <w:rPr>
          <w:color w:val="000000" w:themeColor="text1"/>
        </w:rPr>
        <w:t>(c) Any informed and reasonable observer would conclude that either of these situations was the case.</w:t>
      </w:r>
    </w:p>
    <w:p w14:paraId="3019706A" w14:textId="4A500114" w:rsidR="00BC4CBD" w:rsidRPr="00DD0E91" w:rsidRDefault="00BC4CBD" w:rsidP="00BC4CBD">
      <w:pPr>
        <w:rPr>
          <w:color w:val="000000" w:themeColor="text1"/>
        </w:rPr>
      </w:pPr>
      <w:r w:rsidRPr="00DD0E91">
        <w:rPr>
          <w:color w:val="000000" w:themeColor="text1"/>
        </w:rPr>
        <w:t>Where a learner identifies a potential conflict of interest that requires an immediate resolution, they should verbally declare this conflict to the most senior member of the ATC team who will manage this in accordance with the procedure.</w:t>
      </w:r>
    </w:p>
    <w:p w14:paraId="5AFA6AD9" w14:textId="77777777" w:rsidR="00BC4CBD" w:rsidRPr="00DD0E91" w:rsidRDefault="00BC4CBD" w:rsidP="00BC4CBD">
      <w:pPr>
        <w:rPr>
          <w:color w:val="000000" w:themeColor="text1"/>
        </w:rPr>
      </w:pPr>
      <w:r w:rsidRPr="00DD0E91">
        <w:rPr>
          <w:color w:val="000000" w:themeColor="text1"/>
        </w:rPr>
        <w:t>All verbal declarations are still required to be reported to the ATC Co-ordinator / Centre Manager.</w:t>
      </w:r>
    </w:p>
    <w:p w14:paraId="1C580DF1" w14:textId="77777777" w:rsidR="00BC4CBD" w:rsidRPr="00DD0E91" w:rsidRDefault="00BC4CBD" w:rsidP="00BC4CBD">
      <w:pPr>
        <w:pStyle w:val="Heading1"/>
        <w:rPr>
          <w:rFonts w:eastAsia="Calibri"/>
          <w:color w:val="000000" w:themeColor="text1"/>
        </w:rPr>
      </w:pPr>
      <w:r w:rsidRPr="00DD0E91">
        <w:rPr>
          <w:rFonts w:eastAsia="Calibri"/>
          <w:color w:val="000000" w:themeColor="text1"/>
        </w:rPr>
        <w:t>Intelligence</w:t>
      </w:r>
    </w:p>
    <w:p w14:paraId="336DBEFB" w14:textId="77777777" w:rsidR="00BC4CBD" w:rsidRPr="00DD0E91" w:rsidRDefault="00BC4CBD" w:rsidP="00BC4CBD">
      <w:pPr>
        <w:rPr>
          <w:color w:val="000000" w:themeColor="text1"/>
        </w:rPr>
      </w:pPr>
      <w:r w:rsidRPr="00DD0E91">
        <w:rPr>
          <w:color w:val="000000" w:themeColor="text1"/>
        </w:rPr>
        <w:t>Potential conflicts of interest may be identified through a range of intelligence channels. These may include, but are not limited to:</w:t>
      </w:r>
    </w:p>
    <w:p w14:paraId="14446559" w14:textId="4EE145A5" w:rsidR="00BC4CBD" w:rsidRPr="00DD0E91" w:rsidRDefault="00BC4CBD" w:rsidP="00BC4CBD">
      <w:pPr>
        <w:pStyle w:val="ListParagraph"/>
        <w:numPr>
          <w:ilvl w:val="0"/>
          <w:numId w:val="10"/>
        </w:numPr>
        <w:rPr>
          <w:color w:val="000000" w:themeColor="text1"/>
        </w:rPr>
      </w:pPr>
      <w:r w:rsidRPr="00DD0E91">
        <w:rPr>
          <w:color w:val="000000" w:themeColor="text1"/>
        </w:rPr>
        <w:t>EQA reports</w:t>
      </w:r>
    </w:p>
    <w:p w14:paraId="1EF0C9B9" w14:textId="711A7936" w:rsidR="00BC4CBD" w:rsidRPr="00DD0E91" w:rsidRDefault="00BC4CBD" w:rsidP="00BC4CBD">
      <w:pPr>
        <w:pStyle w:val="ListParagraph"/>
        <w:numPr>
          <w:ilvl w:val="0"/>
          <w:numId w:val="10"/>
        </w:numPr>
        <w:rPr>
          <w:color w:val="000000" w:themeColor="text1"/>
        </w:rPr>
      </w:pPr>
      <w:r w:rsidRPr="00DD0E91">
        <w:rPr>
          <w:color w:val="000000" w:themeColor="text1"/>
        </w:rPr>
        <w:t>Social media</w:t>
      </w:r>
    </w:p>
    <w:p w14:paraId="16776F23" w14:textId="5F705208" w:rsidR="00BC4CBD" w:rsidRPr="00DD0E91" w:rsidRDefault="00BC4CBD" w:rsidP="00BC4CBD">
      <w:pPr>
        <w:pStyle w:val="ListParagraph"/>
        <w:numPr>
          <w:ilvl w:val="0"/>
          <w:numId w:val="10"/>
        </w:numPr>
        <w:rPr>
          <w:color w:val="000000" w:themeColor="text1"/>
        </w:rPr>
      </w:pPr>
      <w:r w:rsidRPr="00DD0E91">
        <w:rPr>
          <w:color w:val="000000" w:themeColor="text1"/>
        </w:rPr>
        <w:t>Forums and working parties</w:t>
      </w:r>
    </w:p>
    <w:p w14:paraId="7EEF5CA4" w14:textId="26FCCA6A" w:rsidR="00BC4CBD" w:rsidRPr="00DD0E91" w:rsidRDefault="00BC4CBD" w:rsidP="00BC4CBD">
      <w:pPr>
        <w:pStyle w:val="ListParagraph"/>
        <w:numPr>
          <w:ilvl w:val="0"/>
          <w:numId w:val="10"/>
        </w:numPr>
        <w:rPr>
          <w:color w:val="000000" w:themeColor="text1"/>
        </w:rPr>
      </w:pPr>
      <w:r w:rsidRPr="00DD0E91">
        <w:rPr>
          <w:color w:val="000000" w:themeColor="text1"/>
        </w:rPr>
        <w:t>Training Centre support interactions</w:t>
      </w:r>
    </w:p>
    <w:p w14:paraId="3FC1F1FE" w14:textId="08875E7A" w:rsidR="00BC4CBD" w:rsidRPr="00DD0E91" w:rsidRDefault="00BC4CBD" w:rsidP="00BC4CBD">
      <w:pPr>
        <w:pStyle w:val="ListParagraph"/>
        <w:numPr>
          <w:ilvl w:val="0"/>
          <w:numId w:val="10"/>
        </w:numPr>
        <w:rPr>
          <w:color w:val="000000" w:themeColor="text1"/>
        </w:rPr>
      </w:pPr>
      <w:r w:rsidRPr="00DD0E91">
        <w:rPr>
          <w:color w:val="000000" w:themeColor="text1"/>
        </w:rPr>
        <w:t xml:space="preserve">Regulatory guidance and notifications </w:t>
      </w:r>
    </w:p>
    <w:p w14:paraId="1A9BCCE5" w14:textId="77777777" w:rsidR="00BC4CBD" w:rsidRPr="00DD0E91" w:rsidRDefault="00BC4CBD" w:rsidP="00BC4CBD">
      <w:pPr>
        <w:rPr>
          <w:color w:val="000000" w:themeColor="text1"/>
        </w:rPr>
      </w:pPr>
      <w:r w:rsidRPr="00DD0E91">
        <w:rPr>
          <w:color w:val="000000" w:themeColor="text1"/>
        </w:rPr>
        <w:t>Staff members and others identifying potential conflicts through these channels should report them to the ATC Co-ordinator / Centre Manager. The ATC Co-ordinator / Centre Manager is responsible for reviewing all submitted declarations and deciding whether there is a conflict of interest or not.</w:t>
      </w:r>
    </w:p>
    <w:p w14:paraId="18511D4A" w14:textId="77777777" w:rsidR="00BC4CBD" w:rsidRPr="00DD0E91" w:rsidRDefault="00BC4CBD" w:rsidP="00BC4CBD">
      <w:pPr>
        <w:rPr>
          <w:color w:val="000000" w:themeColor="text1"/>
        </w:rPr>
      </w:pPr>
      <w:r w:rsidRPr="00DD0E91">
        <w:rPr>
          <w:color w:val="000000" w:themeColor="text1"/>
        </w:rPr>
        <w:t xml:space="preserve">The ATC Co-ordinator / Centre Manager decision and rationale should be recorded on a declaration form.  Whether a conflict of interest has been proven to exist or not, a record is made on the conflicts of interest register. </w:t>
      </w:r>
    </w:p>
    <w:p w14:paraId="19FBA944" w14:textId="77777777" w:rsidR="00BC4CBD" w:rsidRPr="00DD0E91" w:rsidRDefault="00BC4CBD" w:rsidP="00BC4CBD">
      <w:pPr>
        <w:rPr>
          <w:color w:val="000000" w:themeColor="text1"/>
        </w:rPr>
      </w:pPr>
      <w:r w:rsidRPr="00DD0E91">
        <w:rPr>
          <w:color w:val="000000" w:themeColor="text1"/>
        </w:rPr>
        <w:t>The ATC Co-ordinator / Centre Manager is responsible for updating and monitoring the conflicts of interest register which includes:</w:t>
      </w:r>
    </w:p>
    <w:p w14:paraId="66995743" w14:textId="6607E98B" w:rsidR="00BC4CBD" w:rsidRPr="00DD0E91" w:rsidRDefault="00BC4CBD" w:rsidP="00BC4CBD">
      <w:pPr>
        <w:pStyle w:val="ListParagraph"/>
        <w:numPr>
          <w:ilvl w:val="0"/>
          <w:numId w:val="10"/>
        </w:numPr>
        <w:spacing w:before="0" w:after="0" w:line="240" w:lineRule="auto"/>
        <w:rPr>
          <w:rFonts w:ascii="Calibri" w:eastAsia="Calibri" w:hAnsi="Calibri" w:cs="Calibri"/>
          <w:color w:val="000000" w:themeColor="text1"/>
          <w:sz w:val="24"/>
          <w:szCs w:val="24"/>
        </w:rPr>
      </w:pPr>
      <w:r w:rsidRPr="00DD0E91">
        <w:rPr>
          <w:rFonts w:ascii="Calibri" w:eastAsia="Calibri" w:hAnsi="Calibri" w:cs="Calibri"/>
          <w:color w:val="000000" w:themeColor="text1"/>
          <w:sz w:val="24"/>
          <w:szCs w:val="24"/>
        </w:rPr>
        <w:t>Date declaration submitted</w:t>
      </w:r>
    </w:p>
    <w:p w14:paraId="23B5A312" w14:textId="6CB8238D" w:rsidR="00BC4CBD" w:rsidRPr="00DD0E91" w:rsidRDefault="00BC4CBD" w:rsidP="00BC4CBD">
      <w:pPr>
        <w:pStyle w:val="ListParagraph"/>
        <w:numPr>
          <w:ilvl w:val="0"/>
          <w:numId w:val="10"/>
        </w:numPr>
        <w:spacing w:before="0" w:after="0" w:line="240" w:lineRule="auto"/>
        <w:rPr>
          <w:rFonts w:ascii="Calibri" w:eastAsia="Calibri" w:hAnsi="Calibri" w:cs="Calibri"/>
          <w:color w:val="000000" w:themeColor="text1"/>
          <w:sz w:val="24"/>
          <w:szCs w:val="24"/>
        </w:rPr>
      </w:pPr>
      <w:r w:rsidRPr="00DD0E91">
        <w:rPr>
          <w:rFonts w:ascii="Calibri" w:eastAsia="Calibri" w:hAnsi="Calibri" w:cs="Calibri"/>
          <w:color w:val="000000" w:themeColor="text1"/>
          <w:sz w:val="24"/>
          <w:szCs w:val="24"/>
        </w:rPr>
        <w:t>Name of individual or group making the declaration</w:t>
      </w:r>
    </w:p>
    <w:p w14:paraId="0A3DBB70" w14:textId="32852447" w:rsidR="00BC4CBD" w:rsidRPr="00DD0E91" w:rsidRDefault="00BC4CBD" w:rsidP="00BC4CBD">
      <w:pPr>
        <w:pStyle w:val="ListParagraph"/>
        <w:numPr>
          <w:ilvl w:val="0"/>
          <w:numId w:val="10"/>
        </w:numPr>
        <w:spacing w:before="0" w:after="0" w:line="240" w:lineRule="auto"/>
        <w:rPr>
          <w:rFonts w:ascii="Calibri" w:eastAsia="Calibri" w:hAnsi="Calibri" w:cs="Calibri"/>
          <w:color w:val="000000" w:themeColor="text1"/>
          <w:sz w:val="24"/>
          <w:szCs w:val="24"/>
        </w:rPr>
      </w:pPr>
      <w:r w:rsidRPr="00DD0E91">
        <w:rPr>
          <w:rFonts w:ascii="Calibri" w:eastAsia="Calibri" w:hAnsi="Calibri" w:cs="Calibri"/>
          <w:color w:val="000000" w:themeColor="text1"/>
          <w:sz w:val="24"/>
          <w:szCs w:val="24"/>
        </w:rPr>
        <w:t>Date reviewed by ATC Co-ordinator / Centre Manager</w:t>
      </w:r>
    </w:p>
    <w:p w14:paraId="7D4C7F9E" w14:textId="0C030635" w:rsidR="00BC4CBD" w:rsidRPr="00DD0E91" w:rsidRDefault="00BC4CBD" w:rsidP="00BC4CBD">
      <w:pPr>
        <w:pStyle w:val="ListParagraph"/>
        <w:numPr>
          <w:ilvl w:val="0"/>
          <w:numId w:val="10"/>
        </w:numPr>
        <w:spacing w:before="0" w:after="0" w:line="240" w:lineRule="auto"/>
        <w:rPr>
          <w:rFonts w:ascii="Calibri" w:eastAsia="Calibri" w:hAnsi="Calibri" w:cs="Calibri"/>
          <w:color w:val="000000" w:themeColor="text1"/>
          <w:sz w:val="24"/>
          <w:szCs w:val="24"/>
        </w:rPr>
      </w:pPr>
      <w:r w:rsidRPr="00DD0E91">
        <w:rPr>
          <w:rFonts w:ascii="Calibri" w:eastAsia="Calibri" w:hAnsi="Calibri" w:cs="Calibri"/>
          <w:color w:val="000000" w:themeColor="text1"/>
          <w:sz w:val="24"/>
          <w:szCs w:val="24"/>
        </w:rPr>
        <w:t>Foreseeable impact</w:t>
      </w:r>
    </w:p>
    <w:p w14:paraId="7AC8B89F" w14:textId="6060A3C2" w:rsidR="00BC4CBD" w:rsidRPr="00DD0E91" w:rsidRDefault="00BC4CBD" w:rsidP="00BC4CBD">
      <w:pPr>
        <w:pStyle w:val="ListParagraph"/>
        <w:numPr>
          <w:ilvl w:val="0"/>
          <w:numId w:val="10"/>
        </w:numPr>
        <w:spacing w:before="0" w:after="0" w:line="240" w:lineRule="auto"/>
        <w:rPr>
          <w:rFonts w:ascii="Calibri" w:eastAsia="Calibri" w:hAnsi="Calibri" w:cs="Calibri"/>
          <w:color w:val="000000" w:themeColor="text1"/>
          <w:sz w:val="24"/>
          <w:szCs w:val="24"/>
        </w:rPr>
      </w:pPr>
      <w:r w:rsidRPr="00DD0E91">
        <w:rPr>
          <w:rFonts w:ascii="Calibri" w:eastAsia="Calibri" w:hAnsi="Calibri" w:cs="Calibri"/>
          <w:color w:val="000000" w:themeColor="text1"/>
          <w:sz w:val="24"/>
          <w:szCs w:val="24"/>
        </w:rPr>
        <w:t>Current controls in place</w:t>
      </w:r>
    </w:p>
    <w:p w14:paraId="015F9F15" w14:textId="7D0094A9" w:rsidR="00BC4CBD" w:rsidRPr="00DD0E91" w:rsidRDefault="00BC4CBD" w:rsidP="00BC4CBD">
      <w:pPr>
        <w:pStyle w:val="ListParagraph"/>
        <w:numPr>
          <w:ilvl w:val="0"/>
          <w:numId w:val="10"/>
        </w:numPr>
        <w:spacing w:before="0" w:after="0" w:line="240" w:lineRule="auto"/>
        <w:rPr>
          <w:rFonts w:ascii="Calibri" w:eastAsia="Calibri" w:hAnsi="Calibri" w:cs="Calibri"/>
          <w:color w:val="000000" w:themeColor="text1"/>
          <w:sz w:val="24"/>
          <w:szCs w:val="24"/>
        </w:rPr>
      </w:pPr>
      <w:r w:rsidRPr="00DD0E91">
        <w:rPr>
          <w:rFonts w:ascii="Calibri" w:eastAsia="Calibri" w:hAnsi="Calibri" w:cs="Calibri"/>
          <w:color w:val="000000" w:themeColor="text1"/>
          <w:sz w:val="24"/>
          <w:szCs w:val="24"/>
        </w:rPr>
        <w:t>Additional controls required</w:t>
      </w:r>
    </w:p>
    <w:p w14:paraId="4C668AB9" w14:textId="45183039" w:rsidR="00BC4CBD" w:rsidRPr="00DD0E91" w:rsidRDefault="00BC4CBD" w:rsidP="00BC4CBD">
      <w:pPr>
        <w:pStyle w:val="ListParagraph"/>
        <w:numPr>
          <w:ilvl w:val="0"/>
          <w:numId w:val="10"/>
        </w:numPr>
        <w:spacing w:before="0" w:after="0" w:line="240" w:lineRule="auto"/>
        <w:rPr>
          <w:rFonts w:ascii="Calibri" w:eastAsia="Calibri" w:hAnsi="Calibri" w:cs="Calibri"/>
          <w:color w:val="000000" w:themeColor="text1"/>
          <w:sz w:val="24"/>
          <w:szCs w:val="24"/>
        </w:rPr>
      </w:pPr>
      <w:r w:rsidRPr="00DD0E91">
        <w:rPr>
          <w:rFonts w:ascii="Calibri" w:eastAsia="Calibri" w:hAnsi="Calibri" w:cs="Calibri"/>
          <w:color w:val="000000" w:themeColor="text1"/>
          <w:sz w:val="24"/>
          <w:szCs w:val="24"/>
        </w:rPr>
        <w:t>Monitored by</w:t>
      </w:r>
    </w:p>
    <w:p w14:paraId="14E4A77D" w14:textId="58D999C9" w:rsidR="00BC4CBD" w:rsidRPr="00DD0E91" w:rsidRDefault="00BC4CBD" w:rsidP="00BC4CBD">
      <w:pPr>
        <w:pStyle w:val="ListParagraph"/>
        <w:numPr>
          <w:ilvl w:val="0"/>
          <w:numId w:val="10"/>
        </w:numPr>
        <w:spacing w:before="0" w:after="0" w:line="240" w:lineRule="auto"/>
        <w:rPr>
          <w:rFonts w:ascii="Calibri" w:eastAsia="Calibri" w:hAnsi="Calibri" w:cs="Calibri"/>
          <w:color w:val="000000" w:themeColor="text1"/>
          <w:sz w:val="24"/>
          <w:szCs w:val="24"/>
        </w:rPr>
      </w:pPr>
      <w:r w:rsidRPr="00DD0E91">
        <w:rPr>
          <w:rFonts w:ascii="Calibri" w:eastAsia="Calibri" w:hAnsi="Calibri" w:cs="Calibri"/>
          <w:color w:val="000000" w:themeColor="text1"/>
          <w:sz w:val="24"/>
          <w:szCs w:val="24"/>
        </w:rPr>
        <w:t>Open/closed</w:t>
      </w:r>
    </w:p>
    <w:p w14:paraId="22FA21E8" w14:textId="77777777" w:rsidR="00BC4CBD" w:rsidRPr="00DD0E91" w:rsidRDefault="00BC4CBD" w:rsidP="00BC4CBD">
      <w:pPr>
        <w:spacing w:before="0" w:after="0" w:line="240" w:lineRule="auto"/>
        <w:rPr>
          <w:rFonts w:ascii="Calibri" w:eastAsia="Calibri" w:hAnsi="Calibri" w:cs="Calibri"/>
          <w:color w:val="000000" w:themeColor="text1"/>
          <w:sz w:val="24"/>
          <w:szCs w:val="24"/>
        </w:rPr>
      </w:pPr>
    </w:p>
    <w:p w14:paraId="1EC226F1" w14:textId="77777777" w:rsidR="00BC4CBD" w:rsidRPr="00DD0E91" w:rsidRDefault="00BC4CBD">
      <w:pPr>
        <w:spacing w:before="0" w:after="160" w:line="259" w:lineRule="auto"/>
        <w:rPr>
          <w:rFonts w:asciiTheme="majorHAnsi" w:eastAsia="Calibri" w:hAnsiTheme="majorHAnsi" w:cstheme="majorBidi"/>
          <w:b/>
          <w:color w:val="000000" w:themeColor="text1"/>
          <w:sz w:val="36"/>
          <w:szCs w:val="32"/>
        </w:rPr>
      </w:pPr>
      <w:r w:rsidRPr="00DD0E91">
        <w:rPr>
          <w:rFonts w:eastAsia="Calibri"/>
          <w:color w:val="000000" w:themeColor="text1"/>
        </w:rPr>
        <w:br w:type="page"/>
      </w:r>
    </w:p>
    <w:p w14:paraId="70F37D4C" w14:textId="7091A70A" w:rsidR="00BC4CBD" w:rsidRPr="00DD0E91" w:rsidRDefault="00BC4CBD" w:rsidP="00BC4CBD">
      <w:pPr>
        <w:pStyle w:val="Heading1"/>
        <w:rPr>
          <w:rFonts w:eastAsia="Calibri"/>
          <w:color w:val="000000" w:themeColor="text1"/>
        </w:rPr>
      </w:pPr>
      <w:r w:rsidRPr="00DD0E91">
        <w:rPr>
          <w:rFonts w:eastAsia="Calibri"/>
          <w:color w:val="000000" w:themeColor="text1"/>
        </w:rPr>
        <w:lastRenderedPageBreak/>
        <w:t>Managing conflicts of interest</w:t>
      </w:r>
    </w:p>
    <w:p w14:paraId="44479ABB" w14:textId="77777777" w:rsidR="00BC4CBD" w:rsidRPr="00DD0E91" w:rsidRDefault="00BC4CBD" w:rsidP="00BC4CBD">
      <w:pPr>
        <w:rPr>
          <w:color w:val="000000" w:themeColor="text1"/>
        </w:rPr>
      </w:pPr>
      <w:r w:rsidRPr="00DD0E91">
        <w:rPr>
          <w:color w:val="000000" w:themeColor="text1"/>
        </w:rPr>
        <w:t xml:space="preserve">It Is inevitable that conflicts of interest will arise, especially in a small company. The issue is not the integrity of the person(s) concerned but the effective management of such conflicts and any possible compromise to the ATC. </w:t>
      </w:r>
    </w:p>
    <w:p w14:paraId="67F09725" w14:textId="77777777" w:rsidR="00BC4CBD" w:rsidRPr="00DD0E91" w:rsidRDefault="00BC4CBD" w:rsidP="00BC4CBD">
      <w:pPr>
        <w:rPr>
          <w:color w:val="000000" w:themeColor="text1"/>
        </w:rPr>
      </w:pPr>
      <w:r w:rsidRPr="00DD0E91">
        <w:rPr>
          <w:color w:val="000000" w:themeColor="text1"/>
        </w:rPr>
        <w:t>The purpose of managing the conflict is primarily to avoid the risk of an Adverse Effect as this can affect our business and our Conditions of Recognition. As an ATC, it may affect our registration. Managing conflicts of interest ensures that the ATC is responsible and transparent in its operations.</w:t>
      </w:r>
    </w:p>
    <w:p w14:paraId="127EA0CD" w14:textId="77777777" w:rsidR="00BC4CBD" w:rsidRPr="00DD0E91" w:rsidRDefault="00BC4CBD" w:rsidP="00BC4CBD">
      <w:pPr>
        <w:pStyle w:val="Heading1"/>
        <w:rPr>
          <w:rFonts w:eastAsia="Calibri"/>
          <w:color w:val="000000" w:themeColor="text1"/>
        </w:rPr>
      </w:pPr>
      <w:r w:rsidRPr="00DD0E91">
        <w:rPr>
          <w:rFonts w:eastAsia="Calibri"/>
          <w:color w:val="000000" w:themeColor="text1"/>
        </w:rPr>
        <w:t>Data protection and confidentiality</w:t>
      </w:r>
    </w:p>
    <w:p w14:paraId="507B3762" w14:textId="12A61D0A" w:rsidR="00BC4CBD" w:rsidRPr="00DD0E91" w:rsidRDefault="00BC4CBD" w:rsidP="00BC4CBD">
      <w:pPr>
        <w:rPr>
          <w:color w:val="000000" w:themeColor="text1"/>
        </w:rPr>
      </w:pPr>
      <w:r w:rsidRPr="00DD0E91">
        <w:rPr>
          <w:color w:val="000000" w:themeColor="text1"/>
        </w:rPr>
        <w:t>The ATC named at the start of this policy will ensure all information provided to it will be held in accordance with the General Data Protection Regulations. Information shared will only be used to ensure all those involved with the awarding organisation act in the best interest of the organisation. Information will not be used for any other purpose.</w:t>
      </w:r>
    </w:p>
    <w:p w14:paraId="0457AFBA" w14:textId="77777777" w:rsidR="00FC3BEA" w:rsidRPr="00DD0E91" w:rsidRDefault="00FC3BEA" w:rsidP="00BC4CBD">
      <w:pPr>
        <w:rPr>
          <w:color w:val="000000" w:themeColor="text1"/>
        </w:rPr>
      </w:pPr>
    </w:p>
    <w:p w14:paraId="3444DF27" w14:textId="32FD127E" w:rsidR="00FC3BEA" w:rsidRDefault="00FC3BEA" w:rsidP="00FC3BEA">
      <w:pPr>
        <w:spacing w:after="240"/>
      </w:pPr>
      <w:r w:rsidRPr="00DD0E91">
        <w:rPr>
          <w:color w:val="000000" w:themeColor="text1"/>
        </w:rPr>
        <w:t>I have read and understood the Conflict of Interest Policy in conjunction with the agreements set out by the named ATC and agree to the terms contained therein.</w:t>
      </w:r>
    </w:p>
    <w:tbl>
      <w:tblPr>
        <w:tblStyle w:val="TableGrid"/>
        <w:tblW w:w="0" w:type="auto"/>
        <w:tblLook w:val="04A0" w:firstRow="1" w:lastRow="0" w:firstColumn="1" w:lastColumn="0" w:noHBand="0" w:noVBand="1"/>
      </w:tblPr>
      <w:tblGrid>
        <w:gridCol w:w="1962"/>
        <w:gridCol w:w="8196"/>
      </w:tblGrid>
      <w:tr w:rsidR="00FC3BEA" w14:paraId="23AD3CF4" w14:textId="77777777" w:rsidTr="00FC3B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Pr>
          <w:p w14:paraId="6FA93011" w14:textId="5EDDAAB9" w:rsidR="00FC3BEA" w:rsidRDefault="00FC3BEA" w:rsidP="00BC4CBD">
            <w:r>
              <w:t>Name:</w:t>
            </w:r>
          </w:p>
        </w:tc>
        <w:tc>
          <w:tcPr>
            <w:tcW w:w="8196" w:type="dxa"/>
            <w:shd w:val="clear" w:color="auto" w:fill="FFFFFF" w:themeFill="background1"/>
          </w:tcPr>
          <w:p w14:paraId="48A60226" w14:textId="1A595352" w:rsidR="00FC3BEA" w:rsidRDefault="005A4EE2" w:rsidP="00BC4CBD">
            <w:pPr>
              <w:cnfStyle w:val="100000000000" w:firstRow="1" w:lastRow="0" w:firstColumn="0" w:lastColumn="0" w:oddVBand="0" w:evenVBand="0" w:oddHBand="0" w:evenHBand="0" w:firstRowFirstColumn="0" w:firstRowLastColumn="0" w:lastRowFirstColumn="0" w:lastRowLastColumn="0"/>
            </w:pPr>
            <w:permStart w:id="713970967" w:edGrp="everyone"/>
            <w:r>
              <w:t>Becky Magee</w:t>
            </w:r>
            <w:permEnd w:id="713970967"/>
          </w:p>
        </w:tc>
      </w:tr>
      <w:tr w:rsidR="00FC3BEA" w14:paraId="0B63284E" w14:textId="77777777" w:rsidTr="00FC3B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Pr>
          <w:p w14:paraId="48082B9D" w14:textId="2D66E14A" w:rsidR="00FC3BEA" w:rsidRDefault="00FC3BEA" w:rsidP="00BC4CBD">
            <w:r>
              <w:t>Date:</w:t>
            </w:r>
          </w:p>
        </w:tc>
        <w:tc>
          <w:tcPr>
            <w:tcW w:w="8196" w:type="dxa"/>
          </w:tcPr>
          <w:p w14:paraId="7C7E111B" w14:textId="32F22BDC" w:rsidR="00FC3BEA" w:rsidRDefault="005A4EE2" w:rsidP="00BC4CBD">
            <w:pPr>
              <w:cnfStyle w:val="000000100000" w:firstRow="0" w:lastRow="0" w:firstColumn="0" w:lastColumn="0" w:oddVBand="0" w:evenVBand="0" w:oddHBand="1" w:evenHBand="0" w:firstRowFirstColumn="0" w:firstRowLastColumn="0" w:lastRowFirstColumn="0" w:lastRowLastColumn="0"/>
            </w:pPr>
            <w:permStart w:id="1985033015" w:edGrp="everyone"/>
            <w:r>
              <w:t>13/3/26</w:t>
            </w:r>
            <w:permEnd w:id="1985033015"/>
          </w:p>
        </w:tc>
      </w:tr>
    </w:tbl>
    <w:p w14:paraId="31BB2DC9" w14:textId="77777777" w:rsidR="00FC3BEA" w:rsidRPr="00BC4CBD" w:rsidRDefault="00FC3BEA" w:rsidP="00BC4CBD"/>
    <w:p w14:paraId="74C7096A" w14:textId="231CE2B7" w:rsidR="005D4938" w:rsidRPr="007E5709" w:rsidRDefault="005D4938" w:rsidP="00BC4CBD"/>
    <w:sectPr w:rsidR="005D4938" w:rsidRPr="007E5709" w:rsidSect="000B78BA">
      <w:headerReference w:type="first" r:id="rId10"/>
      <w:footerReference w:type="first" r:id="rId11"/>
      <w:pgSz w:w="11906" w:h="16838"/>
      <w:pgMar w:top="-862" w:right="851" w:bottom="567"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DB299" w14:textId="77777777" w:rsidR="00EB54AD" w:rsidRDefault="00EB54AD" w:rsidP="007F0A4F">
      <w:r>
        <w:separator/>
      </w:r>
    </w:p>
  </w:endnote>
  <w:endnote w:type="continuationSeparator" w:id="0">
    <w:p w14:paraId="6F7EC55E" w14:textId="77777777" w:rsidR="00EB54AD" w:rsidRDefault="00EB54AD" w:rsidP="007F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B3C4" w14:textId="4D8C9459" w:rsidR="00526357" w:rsidRPr="002F5016" w:rsidRDefault="00B21BA8" w:rsidP="00511FD4">
    <w:r>
      <w:rPr>
        <w:noProof/>
      </w:rPr>
      <w:drawing>
        <wp:anchor distT="0" distB="0" distL="114300" distR="114300" simplePos="0" relativeHeight="251661824" behindDoc="1" locked="0" layoutInCell="1" allowOverlap="1" wp14:anchorId="711617D3" wp14:editId="712DED9B">
          <wp:simplePos x="0" y="0"/>
          <wp:positionH relativeFrom="leftMargin">
            <wp:posOffset>-2520315</wp:posOffset>
          </wp:positionH>
          <wp:positionV relativeFrom="bottomMargin">
            <wp:align>bottom</wp:align>
          </wp:positionV>
          <wp:extent cx="4708800" cy="5400000"/>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ient.png"/>
                  <pic:cNvPicPr/>
                </pic:nvPicPr>
                <pic:blipFill>
                  <a:blip r:embed="rId1">
                    <a:extLst>
                      <a:ext uri="{28A0092B-C50C-407E-A947-70E740481C1C}">
                        <a14:useLocalDpi xmlns:a14="http://schemas.microsoft.com/office/drawing/2010/main" val="0"/>
                      </a:ext>
                    </a:extLst>
                  </a:blip>
                  <a:stretch>
                    <a:fillRect/>
                  </a:stretch>
                </pic:blipFill>
                <pic:spPr>
                  <a:xfrm rot="10800000">
                    <a:off x="0" y="0"/>
                    <a:ext cx="4708800" cy="540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1EA67" w14:textId="77777777" w:rsidR="00EB54AD" w:rsidRDefault="00EB54AD" w:rsidP="007F0A4F">
      <w:r>
        <w:separator/>
      </w:r>
    </w:p>
  </w:footnote>
  <w:footnote w:type="continuationSeparator" w:id="0">
    <w:p w14:paraId="05747F84" w14:textId="77777777" w:rsidR="00EB54AD" w:rsidRDefault="00EB54AD" w:rsidP="007F0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2F34" w14:textId="16FE0D5A" w:rsidR="00511FD4" w:rsidRDefault="00511FD4" w:rsidP="00511FD4">
    <w:pPr>
      <w:pStyle w:val="Header"/>
      <w:jc w:val="right"/>
    </w:pPr>
  </w:p>
  <w:p w14:paraId="7BD6F0FB" w14:textId="3A7F214F" w:rsidR="00F32591" w:rsidRDefault="001D725A" w:rsidP="00511FD4">
    <w:pPr>
      <w:pStyle w:val="Header"/>
      <w:jc w:val="right"/>
    </w:pPr>
    <w:r>
      <w:rPr>
        <w:noProof/>
      </w:rPr>
      <w:drawing>
        <wp:anchor distT="0" distB="0" distL="114300" distR="114300" simplePos="0" relativeHeight="251658752" behindDoc="1" locked="0" layoutInCell="1" allowOverlap="1" wp14:anchorId="47C75016" wp14:editId="0515CF79">
          <wp:simplePos x="0" y="0"/>
          <mc:AlternateContent>
            <mc:Choice Requires="wp14">
              <wp:positionH relativeFrom="rightMargin">
                <wp14:pctPosHOffset>-300000</wp14:pctPosHOffset>
              </wp:positionH>
            </mc:Choice>
            <mc:Fallback>
              <wp:positionH relativeFrom="page">
                <wp:posOffset>5398770</wp:posOffset>
              </wp:positionH>
            </mc:Fallback>
          </mc:AlternateContent>
          <wp:positionV relativeFrom="page">
            <wp:posOffset>-683895</wp:posOffset>
          </wp:positionV>
          <wp:extent cx="4708800" cy="5400000"/>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ient.png"/>
                  <pic:cNvPicPr/>
                </pic:nvPicPr>
                <pic:blipFill>
                  <a:blip r:embed="rId1">
                    <a:extLst>
                      <a:ext uri="{28A0092B-C50C-407E-A947-70E740481C1C}">
                        <a14:useLocalDpi xmlns:a14="http://schemas.microsoft.com/office/drawing/2010/main" val="0"/>
                      </a:ext>
                    </a:extLst>
                  </a:blip>
                  <a:stretch>
                    <a:fillRect/>
                  </a:stretch>
                </pic:blipFill>
                <pic:spPr>
                  <a:xfrm>
                    <a:off x="0" y="0"/>
                    <a:ext cx="4708800" cy="540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C2F"/>
    <w:multiLevelType w:val="hybridMultilevel"/>
    <w:tmpl w:val="659A1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8F00EA"/>
    <w:multiLevelType w:val="hybridMultilevel"/>
    <w:tmpl w:val="5F6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16316"/>
    <w:multiLevelType w:val="hybridMultilevel"/>
    <w:tmpl w:val="0298C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94AF0"/>
    <w:multiLevelType w:val="hybridMultilevel"/>
    <w:tmpl w:val="52224B7C"/>
    <w:lvl w:ilvl="0" w:tplc="4828854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1486A"/>
    <w:multiLevelType w:val="hybridMultilevel"/>
    <w:tmpl w:val="A7923102"/>
    <w:lvl w:ilvl="0" w:tplc="4828854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C3423B"/>
    <w:multiLevelType w:val="hybridMultilevel"/>
    <w:tmpl w:val="9FEEDB9A"/>
    <w:lvl w:ilvl="0" w:tplc="4828854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FB63C1"/>
    <w:multiLevelType w:val="hybridMultilevel"/>
    <w:tmpl w:val="2F426942"/>
    <w:lvl w:ilvl="0" w:tplc="8F4A9D4E">
      <w:start w:val="1"/>
      <w:numFmt w:val="bullet"/>
      <w:pStyle w:val="ListParagraph"/>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FF6624"/>
    <w:multiLevelType w:val="hybridMultilevel"/>
    <w:tmpl w:val="970E7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01838DB"/>
    <w:multiLevelType w:val="hybridMultilevel"/>
    <w:tmpl w:val="BAD64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49F6809"/>
    <w:multiLevelType w:val="hybridMultilevel"/>
    <w:tmpl w:val="C3089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27069F"/>
    <w:multiLevelType w:val="hybridMultilevel"/>
    <w:tmpl w:val="880EF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FAE316A"/>
    <w:multiLevelType w:val="hybridMultilevel"/>
    <w:tmpl w:val="C9E86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5430849">
    <w:abstractNumId w:val="6"/>
  </w:num>
  <w:num w:numId="2" w16cid:durableId="1749187816">
    <w:abstractNumId w:val="0"/>
  </w:num>
  <w:num w:numId="3" w16cid:durableId="1446387158">
    <w:abstractNumId w:val="11"/>
  </w:num>
  <w:num w:numId="4" w16cid:durableId="1407726009">
    <w:abstractNumId w:val="8"/>
  </w:num>
  <w:num w:numId="5" w16cid:durableId="2092312427">
    <w:abstractNumId w:val="7"/>
  </w:num>
  <w:num w:numId="6" w16cid:durableId="988634600">
    <w:abstractNumId w:val="10"/>
  </w:num>
  <w:num w:numId="7" w16cid:durableId="2133161351">
    <w:abstractNumId w:val="9"/>
  </w:num>
  <w:num w:numId="8" w16cid:durableId="517503073">
    <w:abstractNumId w:val="2"/>
  </w:num>
  <w:num w:numId="9" w16cid:durableId="299119906">
    <w:abstractNumId w:val="1"/>
  </w:num>
  <w:num w:numId="10" w16cid:durableId="45686129">
    <w:abstractNumId w:val="5"/>
  </w:num>
  <w:num w:numId="11" w16cid:durableId="2051371126">
    <w:abstractNumId w:val="4"/>
  </w:num>
  <w:num w:numId="12" w16cid:durableId="55994968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cq3d05kJyp9QIzBPF0Y3nn2tTSEUVMbOlmOKn6jlAeKb5W6iyKOiYT35xJdU0v9cwi7WyBdgOvSRynFIAFQkA==" w:salt="XpMPSWpYNpudPHXOJr+Qbw=="/>
  <w:defaultTabStop w:val="720"/>
  <w:defaultTableStyle w:val="TableGrid"/>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591"/>
    <w:rsid w:val="000049B1"/>
    <w:rsid w:val="00041D99"/>
    <w:rsid w:val="000646DD"/>
    <w:rsid w:val="00065F62"/>
    <w:rsid w:val="000B78BA"/>
    <w:rsid w:val="00125EFC"/>
    <w:rsid w:val="00175B77"/>
    <w:rsid w:val="00181949"/>
    <w:rsid w:val="00197CF6"/>
    <w:rsid w:val="001D725A"/>
    <w:rsid w:val="002A2263"/>
    <w:rsid w:val="002F2B13"/>
    <w:rsid w:val="002F5016"/>
    <w:rsid w:val="0033087E"/>
    <w:rsid w:val="00337EE3"/>
    <w:rsid w:val="003C0B28"/>
    <w:rsid w:val="003E7696"/>
    <w:rsid w:val="00494201"/>
    <w:rsid w:val="004E3281"/>
    <w:rsid w:val="00511FD4"/>
    <w:rsid w:val="00520054"/>
    <w:rsid w:val="00526357"/>
    <w:rsid w:val="00536FB9"/>
    <w:rsid w:val="00543261"/>
    <w:rsid w:val="00562440"/>
    <w:rsid w:val="005750AF"/>
    <w:rsid w:val="005A2740"/>
    <w:rsid w:val="005A4EE2"/>
    <w:rsid w:val="005D4938"/>
    <w:rsid w:val="006231F0"/>
    <w:rsid w:val="006723F9"/>
    <w:rsid w:val="00695F83"/>
    <w:rsid w:val="0074190F"/>
    <w:rsid w:val="0075396A"/>
    <w:rsid w:val="007662DC"/>
    <w:rsid w:val="007B2DD5"/>
    <w:rsid w:val="007D774F"/>
    <w:rsid w:val="007E5709"/>
    <w:rsid w:val="007F0A4F"/>
    <w:rsid w:val="008F250F"/>
    <w:rsid w:val="00906735"/>
    <w:rsid w:val="00925E95"/>
    <w:rsid w:val="009B6A01"/>
    <w:rsid w:val="009D020D"/>
    <w:rsid w:val="009F1BB8"/>
    <w:rsid w:val="009F502A"/>
    <w:rsid w:val="009F7C87"/>
    <w:rsid w:val="00A4039A"/>
    <w:rsid w:val="00A45A21"/>
    <w:rsid w:val="00A51AC4"/>
    <w:rsid w:val="00AB7D56"/>
    <w:rsid w:val="00AC32A4"/>
    <w:rsid w:val="00AC4970"/>
    <w:rsid w:val="00AD46A1"/>
    <w:rsid w:val="00B21BA8"/>
    <w:rsid w:val="00B27465"/>
    <w:rsid w:val="00BC4CBD"/>
    <w:rsid w:val="00BD2AD5"/>
    <w:rsid w:val="00BF244D"/>
    <w:rsid w:val="00CF21E5"/>
    <w:rsid w:val="00D232B2"/>
    <w:rsid w:val="00D45688"/>
    <w:rsid w:val="00D513CD"/>
    <w:rsid w:val="00D963D2"/>
    <w:rsid w:val="00DC23B4"/>
    <w:rsid w:val="00DD0E91"/>
    <w:rsid w:val="00E12FB8"/>
    <w:rsid w:val="00E34033"/>
    <w:rsid w:val="00E35FF5"/>
    <w:rsid w:val="00E86663"/>
    <w:rsid w:val="00EB54AD"/>
    <w:rsid w:val="00EC4DEE"/>
    <w:rsid w:val="00ED2B2A"/>
    <w:rsid w:val="00F079FD"/>
    <w:rsid w:val="00F32591"/>
    <w:rsid w:val="00F36FF0"/>
    <w:rsid w:val="00F611ED"/>
    <w:rsid w:val="00F61CA4"/>
    <w:rsid w:val="00F66DEE"/>
    <w:rsid w:val="00F878F0"/>
    <w:rsid w:val="00FC3BEA"/>
    <w:rsid w:val="00FE1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0AC95"/>
  <w15:docId w15:val="{B9D90793-53EE-4BDD-A675-2744BEE6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31F20"/>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DEE"/>
    <w:pPr>
      <w:spacing w:before="120" w:after="120" w:line="288" w:lineRule="auto"/>
    </w:pPr>
  </w:style>
  <w:style w:type="paragraph" w:styleId="Heading1">
    <w:name w:val="heading 1"/>
    <w:basedOn w:val="Normal"/>
    <w:next w:val="Normal"/>
    <w:link w:val="Heading1Char"/>
    <w:uiPriority w:val="9"/>
    <w:qFormat/>
    <w:rsid w:val="00DC23B4"/>
    <w:pPr>
      <w:keepNext/>
      <w:keepLines/>
      <w:spacing w:before="240" w:after="240" w:line="240" w:lineRule="auto"/>
      <w:outlineLvl w:val="0"/>
    </w:pPr>
    <w:rPr>
      <w:rFonts w:asciiTheme="majorHAnsi" w:eastAsiaTheme="majorEastAsia" w:hAnsiTheme="majorHAnsi" w:cstheme="majorBidi"/>
      <w:b/>
      <w:color w:val="4C4C4C" w:themeColor="accent1"/>
      <w:sz w:val="36"/>
      <w:szCs w:val="32"/>
    </w:rPr>
  </w:style>
  <w:style w:type="paragraph" w:styleId="Heading2">
    <w:name w:val="heading 2"/>
    <w:basedOn w:val="Heading1"/>
    <w:next w:val="Normal"/>
    <w:link w:val="Heading2Char"/>
    <w:uiPriority w:val="9"/>
    <w:unhideWhenUsed/>
    <w:qFormat/>
    <w:rsid w:val="00DC23B4"/>
    <w:pPr>
      <w:outlineLvl w:val="1"/>
    </w:pPr>
    <w:rPr>
      <w:sz w:val="28"/>
      <w:szCs w:val="26"/>
    </w:rPr>
  </w:style>
  <w:style w:type="paragraph" w:styleId="Heading3">
    <w:name w:val="heading 3"/>
    <w:basedOn w:val="Heading2"/>
    <w:next w:val="Normal"/>
    <w:link w:val="Heading3Char"/>
    <w:uiPriority w:val="9"/>
    <w:unhideWhenUsed/>
    <w:qFormat/>
    <w:rsid w:val="00F61CA4"/>
    <w:pPr>
      <w:spacing w:after="120"/>
      <w:outlineLvl w:val="2"/>
    </w:pPr>
    <w:rPr>
      <w:color w:val="231F20"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4938"/>
    <w:pPr>
      <w:spacing w:before="0" w:after="240" w:line="240" w:lineRule="auto"/>
    </w:pPr>
    <w:rPr>
      <w:rFonts w:asciiTheme="majorHAnsi" w:eastAsiaTheme="majorEastAsia" w:hAnsiTheme="majorHAnsi" w:cstheme="majorBidi"/>
      <w:b/>
      <w:color w:val="4C4C4C" w:themeColor="accent1"/>
      <w:sz w:val="72"/>
      <w:szCs w:val="56"/>
    </w:rPr>
  </w:style>
  <w:style w:type="character" w:customStyle="1" w:styleId="TitleChar">
    <w:name w:val="Title Char"/>
    <w:basedOn w:val="DefaultParagraphFont"/>
    <w:link w:val="Title"/>
    <w:uiPriority w:val="10"/>
    <w:rsid w:val="005D4938"/>
    <w:rPr>
      <w:rFonts w:asciiTheme="majorHAnsi" w:eastAsiaTheme="majorEastAsia" w:hAnsiTheme="majorHAnsi" w:cstheme="majorBidi"/>
      <w:b/>
      <w:color w:val="4C4C4C" w:themeColor="accent1"/>
      <w:sz w:val="72"/>
      <w:szCs w:val="56"/>
    </w:rPr>
  </w:style>
  <w:style w:type="character" w:customStyle="1" w:styleId="Heading1Char">
    <w:name w:val="Heading 1 Char"/>
    <w:basedOn w:val="DefaultParagraphFont"/>
    <w:link w:val="Heading1"/>
    <w:uiPriority w:val="9"/>
    <w:rsid w:val="00DC23B4"/>
    <w:rPr>
      <w:rFonts w:asciiTheme="majorHAnsi" w:eastAsiaTheme="majorEastAsia" w:hAnsiTheme="majorHAnsi" w:cstheme="majorBidi"/>
      <w:b/>
      <w:color w:val="4C4C4C" w:themeColor="accent1"/>
      <w:sz w:val="36"/>
      <w:szCs w:val="32"/>
    </w:rPr>
  </w:style>
  <w:style w:type="paragraph" w:styleId="Subtitle">
    <w:name w:val="Subtitle"/>
    <w:basedOn w:val="Normal"/>
    <w:next w:val="Normal"/>
    <w:link w:val="SubtitleChar"/>
    <w:uiPriority w:val="11"/>
    <w:qFormat/>
    <w:rsid w:val="00F61CA4"/>
    <w:pPr>
      <w:numPr>
        <w:ilvl w:val="1"/>
      </w:numPr>
      <w:spacing w:after="240" w:line="240" w:lineRule="auto"/>
    </w:pPr>
    <w:rPr>
      <w:rFonts w:asciiTheme="majorHAnsi" w:eastAsiaTheme="minorEastAsia" w:hAnsiTheme="majorHAnsi"/>
      <w:b/>
      <w:color w:val="1E9BD8" w:themeColor="accent2"/>
      <w:sz w:val="28"/>
    </w:rPr>
  </w:style>
  <w:style w:type="character" w:customStyle="1" w:styleId="SubtitleChar">
    <w:name w:val="Subtitle Char"/>
    <w:basedOn w:val="DefaultParagraphFont"/>
    <w:link w:val="Subtitle"/>
    <w:uiPriority w:val="11"/>
    <w:rsid w:val="00F61CA4"/>
    <w:rPr>
      <w:rFonts w:asciiTheme="majorHAnsi" w:eastAsiaTheme="minorEastAsia" w:hAnsiTheme="majorHAnsi"/>
      <w:b/>
      <w:color w:val="1E9BD8" w:themeColor="accent2"/>
      <w:sz w:val="28"/>
    </w:rPr>
  </w:style>
  <w:style w:type="character" w:customStyle="1" w:styleId="Heading2Char">
    <w:name w:val="Heading 2 Char"/>
    <w:basedOn w:val="DefaultParagraphFont"/>
    <w:link w:val="Heading2"/>
    <w:uiPriority w:val="9"/>
    <w:rsid w:val="00DC23B4"/>
    <w:rPr>
      <w:rFonts w:asciiTheme="majorHAnsi" w:eastAsiaTheme="majorEastAsia" w:hAnsiTheme="majorHAnsi" w:cstheme="majorBidi"/>
      <w:b/>
      <w:color w:val="4C4C4C" w:themeColor="accent1"/>
      <w:sz w:val="28"/>
      <w:szCs w:val="26"/>
    </w:rPr>
  </w:style>
  <w:style w:type="character" w:customStyle="1" w:styleId="Heading3Char">
    <w:name w:val="Heading 3 Char"/>
    <w:basedOn w:val="DefaultParagraphFont"/>
    <w:link w:val="Heading3"/>
    <w:uiPriority w:val="9"/>
    <w:rsid w:val="00F61CA4"/>
    <w:rPr>
      <w:rFonts w:asciiTheme="majorHAnsi" w:eastAsiaTheme="majorEastAsia" w:hAnsiTheme="majorHAnsi" w:cstheme="majorBidi"/>
      <w:b/>
      <w:color w:val="231F20" w:themeColor="text2"/>
      <w:sz w:val="24"/>
      <w:szCs w:val="24"/>
    </w:rPr>
  </w:style>
  <w:style w:type="paragraph" w:styleId="Header">
    <w:name w:val="header"/>
    <w:basedOn w:val="Normal"/>
    <w:link w:val="HeaderChar"/>
    <w:uiPriority w:val="99"/>
    <w:unhideWhenUsed/>
    <w:rsid w:val="00F32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91"/>
  </w:style>
  <w:style w:type="paragraph" w:styleId="Footer">
    <w:name w:val="footer"/>
    <w:basedOn w:val="Normal"/>
    <w:link w:val="FooterChar"/>
    <w:uiPriority w:val="99"/>
    <w:unhideWhenUsed/>
    <w:rsid w:val="00F32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91"/>
  </w:style>
  <w:style w:type="paragraph" w:styleId="NoSpacing">
    <w:name w:val="No Spacing"/>
    <w:basedOn w:val="Normal"/>
    <w:link w:val="NoSpacingChar"/>
    <w:uiPriority w:val="1"/>
    <w:qFormat/>
    <w:rsid w:val="009F7C87"/>
    <w:pPr>
      <w:spacing w:after="0"/>
      <w:contextualSpacing/>
    </w:pPr>
  </w:style>
  <w:style w:type="paragraph" w:customStyle="1" w:styleId="FooterHeading">
    <w:name w:val="Footer Heading"/>
    <w:basedOn w:val="Normal"/>
    <w:link w:val="FooterHeadingChar"/>
    <w:qFormat/>
    <w:rsid w:val="00065F62"/>
    <w:pPr>
      <w:spacing w:line="240" w:lineRule="auto"/>
    </w:pPr>
    <w:rPr>
      <w:rFonts w:asciiTheme="majorHAnsi" w:hAnsiTheme="majorHAnsi"/>
      <w:b/>
      <w:sz w:val="23"/>
      <w:szCs w:val="15"/>
    </w:rPr>
  </w:style>
  <w:style w:type="paragraph" w:customStyle="1" w:styleId="FooterText">
    <w:name w:val="Footer Text"/>
    <w:basedOn w:val="FooterHeading"/>
    <w:link w:val="FooterTextChar"/>
    <w:qFormat/>
    <w:rsid w:val="005D4938"/>
    <w:pPr>
      <w:spacing w:after="720" w:line="288" w:lineRule="auto"/>
    </w:pPr>
    <w:rPr>
      <w:b w:val="0"/>
      <w:sz w:val="20"/>
    </w:rPr>
  </w:style>
  <w:style w:type="character" w:customStyle="1" w:styleId="FooterHeadingChar">
    <w:name w:val="Footer Heading Char"/>
    <w:basedOn w:val="DefaultParagraphFont"/>
    <w:link w:val="FooterHeading"/>
    <w:rsid w:val="00065F62"/>
    <w:rPr>
      <w:rFonts w:asciiTheme="majorHAnsi" w:hAnsiTheme="majorHAnsi"/>
      <w:b/>
      <w:sz w:val="23"/>
      <w:szCs w:val="15"/>
    </w:rPr>
  </w:style>
  <w:style w:type="paragraph" w:styleId="BalloonText">
    <w:name w:val="Balloon Text"/>
    <w:basedOn w:val="Normal"/>
    <w:link w:val="BalloonTextChar"/>
    <w:uiPriority w:val="99"/>
    <w:semiHidden/>
    <w:unhideWhenUsed/>
    <w:rsid w:val="002F5016"/>
    <w:pPr>
      <w:spacing w:after="0" w:line="240" w:lineRule="auto"/>
    </w:pPr>
    <w:rPr>
      <w:rFonts w:ascii="Segoe UI" w:hAnsi="Segoe UI" w:cs="Segoe UI"/>
      <w:sz w:val="18"/>
      <w:szCs w:val="18"/>
    </w:rPr>
  </w:style>
  <w:style w:type="character" w:customStyle="1" w:styleId="FooterTextChar">
    <w:name w:val="Footer Text Char"/>
    <w:basedOn w:val="FooterHeadingChar"/>
    <w:link w:val="FooterText"/>
    <w:rsid w:val="005D4938"/>
    <w:rPr>
      <w:rFonts w:asciiTheme="majorHAnsi" w:hAnsiTheme="majorHAnsi"/>
      <w:b w:val="0"/>
      <w:sz w:val="20"/>
      <w:szCs w:val="15"/>
    </w:rPr>
  </w:style>
  <w:style w:type="character" w:customStyle="1" w:styleId="BalloonTextChar">
    <w:name w:val="Balloon Text Char"/>
    <w:basedOn w:val="DefaultParagraphFont"/>
    <w:link w:val="BalloonText"/>
    <w:uiPriority w:val="99"/>
    <w:semiHidden/>
    <w:rsid w:val="002F5016"/>
    <w:rPr>
      <w:rFonts w:ascii="Segoe UI" w:hAnsi="Segoe UI" w:cs="Segoe UI"/>
      <w:color w:val="231F20" w:themeColor="text2"/>
      <w:sz w:val="18"/>
      <w:szCs w:val="18"/>
    </w:rPr>
  </w:style>
  <w:style w:type="paragraph" w:styleId="Quote">
    <w:name w:val="Quote"/>
    <w:basedOn w:val="Normal"/>
    <w:next w:val="Normal"/>
    <w:link w:val="QuoteChar"/>
    <w:uiPriority w:val="29"/>
    <w:qFormat/>
    <w:rsid w:val="00925E95"/>
    <w:pPr>
      <w:spacing w:before="240" w:after="240"/>
      <w:ind w:left="357" w:right="357"/>
    </w:pPr>
    <w:rPr>
      <w:i/>
      <w:iCs/>
    </w:rPr>
  </w:style>
  <w:style w:type="character" w:customStyle="1" w:styleId="QuoteChar">
    <w:name w:val="Quote Char"/>
    <w:basedOn w:val="DefaultParagraphFont"/>
    <w:link w:val="Quote"/>
    <w:uiPriority w:val="29"/>
    <w:rsid w:val="00925E95"/>
    <w:rPr>
      <w:i/>
      <w:iCs/>
    </w:rPr>
  </w:style>
  <w:style w:type="paragraph" w:styleId="ListParagraph">
    <w:name w:val="List Paragraph"/>
    <w:basedOn w:val="Normal"/>
    <w:uiPriority w:val="1"/>
    <w:qFormat/>
    <w:rsid w:val="007F0A4F"/>
    <w:pPr>
      <w:numPr>
        <w:numId w:val="1"/>
      </w:numPr>
      <w:spacing w:before="60" w:after="60"/>
    </w:pPr>
  </w:style>
  <w:style w:type="character" w:styleId="PlaceholderText">
    <w:name w:val="Placeholder Text"/>
    <w:basedOn w:val="DefaultParagraphFont"/>
    <w:uiPriority w:val="99"/>
    <w:semiHidden/>
    <w:rsid w:val="00526357"/>
    <w:rPr>
      <w:color w:val="808080"/>
    </w:rPr>
  </w:style>
  <w:style w:type="paragraph" w:customStyle="1" w:styleId="FooterFileName">
    <w:name w:val="Footer File Name"/>
    <w:basedOn w:val="FooterText"/>
    <w:link w:val="FooterFileNameChar"/>
    <w:qFormat/>
    <w:rsid w:val="005D4938"/>
    <w:pPr>
      <w:spacing w:before="0" w:after="0" w:line="240" w:lineRule="auto"/>
    </w:pPr>
    <w:rPr>
      <w:noProof/>
      <w:sz w:val="12"/>
    </w:rPr>
  </w:style>
  <w:style w:type="table" w:styleId="TableGrid">
    <w:name w:val="Table Grid"/>
    <w:basedOn w:val="TableNormal"/>
    <w:uiPriority w:val="39"/>
    <w:rsid w:val="006723F9"/>
    <w:pPr>
      <w:spacing w:after="0" w:line="240" w:lineRule="auto"/>
    </w:pPr>
    <w:tblPr>
      <w:tblStyleRowBandSize w:val="1"/>
      <w:tblStyleColBandSize w:val="1"/>
      <w:tblBorders>
        <w:top w:val="single" w:sz="18" w:space="0" w:color="A5A5A5" w:themeColor="accent3"/>
        <w:left w:val="single" w:sz="18" w:space="0" w:color="A5A5A5" w:themeColor="accent3"/>
        <w:bottom w:val="single" w:sz="18" w:space="0" w:color="A5A5A5" w:themeColor="accent3"/>
        <w:right w:val="single" w:sz="18" w:space="0" w:color="A5A5A5" w:themeColor="accent3"/>
        <w:insideH w:val="single" w:sz="18" w:space="0" w:color="A5A5A5" w:themeColor="accent3"/>
        <w:insideV w:val="single" w:sz="18" w:space="0" w:color="A5A5A5" w:themeColor="accent3"/>
      </w:tblBorders>
    </w:tblPr>
    <w:tcPr>
      <w:shd w:val="clear" w:color="auto" w:fill="FFFFFF" w:themeFill="background1"/>
      <w:vAlign w:val="center"/>
    </w:tcPr>
    <w:tblStylePr w:type="firstRow">
      <w:rPr>
        <w:rFonts w:asciiTheme="majorHAnsi" w:hAnsiTheme="majorHAnsi"/>
        <w:b/>
        <w:color w:val="4C4C4C" w:themeColor="accent1"/>
        <w:sz w:val="24"/>
      </w:rPr>
      <w:tblPr/>
      <w:tcPr>
        <w:shd w:val="clear" w:color="auto" w:fill="F5F5F5" w:themeFill="background2"/>
      </w:tcPr>
    </w:tblStylePr>
    <w:tblStylePr w:type="lastRow">
      <w:rPr>
        <w:rFonts w:asciiTheme="majorHAnsi" w:hAnsiTheme="majorHAnsi"/>
        <w:b/>
        <w:sz w:val="24"/>
      </w:rPr>
    </w:tblStylePr>
    <w:tblStylePr w:type="firstCol">
      <w:rPr>
        <w:rFonts w:asciiTheme="majorHAnsi" w:hAnsiTheme="majorHAnsi"/>
        <w:b/>
        <w:color w:val="4C4C4C" w:themeColor="accent1"/>
        <w:sz w:val="24"/>
      </w:rPr>
      <w:tblPr/>
      <w:tcPr>
        <w:shd w:val="clear" w:color="auto" w:fill="F5F5F5" w:themeFill="background2"/>
      </w:tcPr>
    </w:tblStylePr>
    <w:tblStylePr w:type="band1Vert">
      <w:rPr>
        <w:rFonts w:asciiTheme="majorHAnsi" w:hAnsiTheme="majorHAnsi"/>
        <w:b/>
        <w:color w:val="4C4C4C"/>
        <w:sz w:val="24"/>
      </w:rPr>
      <w:tblPr/>
      <w:tcPr>
        <w:shd w:val="clear" w:color="auto" w:fill="F5F5F5"/>
      </w:tcPr>
    </w:tblStylePr>
    <w:tblStylePr w:type="band2Vert">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FooterFileNameChar">
    <w:name w:val="Footer File Name Char"/>
    <w:basedOn w:val="FooterTextChar"/>
    <w:link w:val="FooterFileName"/>
    <w:rsid w:val="005D4938"/>
    <w:rPr>
      <w:rFonts w:asciiTheme="majorHAnsi" w:hAnsiTheme="majorHAnsi"/>
      <w:b w:val="0"/>
      <w:noProof/>
      <w:sz w:val="12"/>
      <w:szCs w:val="15"/>
    </w:rPr>
  </w:style>
  <w:style w:type="table" w:styleId="TableGridLight">
    <w:name w:val="Grid Table Light"/>
    <w:basedOn w:val="TableNormal"/>
    <w:uiPriority w:val="40"/>
    <w:rsid w:val="00EC4D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uiPriority w:val="1"/>
    <w:rsid w:val="009F7C87"/>
  </w:style>
  <w:style w:type="paragraph" w:styleId="IntenseQuote">
    <w:name w:val="Intense Quote"/>
    <w:basedOn w:val="Quote"/>
    <w:next w:val="Normal"/>
    <w:link w:val="IntenseQuoteChar"/>
    <w:uiPriority w:val="30"/>
    <w:qFormat/>
    <w:rsid w:val="005A2740"/>
    <w:pPr>
      <w:pBdr>
        <w:top w:val="single" w:sz="18" w:space="12" w:color="00ADEF"/>
        <w:bottom w:val="single" w:sz="18" w:space="12" w:color="00ADEF"/>
      </w:pBdr>
    </w:pPr>
    <w:rPr>
      <w:color w:val="1E9BD8" w:themeColor="accent2"/>
      <w:sz w:val="28"/>
      <w:szCs w:val="28"/>
    </w:rPr>
  </w:style>
  <w:style w:type="character" w:customStyle="1" w:styleId="IntenseQuoteChar">
    <w:name w:val="Intense Quote Char"/>
    <w:basedOn w:val="DefaultParagraphFont"/>
    <w:link w:val="IntenseQuote"/>
    <w:uiPriority w:val="30"/>
    <w:rsid w:val="005A2740"/>
    <w:rPr>
      <w:i/>
      <w:iCs/>
      <w:color w:val="1E9BD8" w:themeColor="accent2"/>
      <w:sz w:val="28"/>
      <w:szCs w:val="28"/>
    </w:rPr>
  </w:style>
  <w:style w:type="character" w:styleId="BookTitle">
    <w:name w:val="Book Title"/>
    <w:uiPriority w:val="33"/>
    <w:qFormat/>
    <w:rsid w:val="003E7696"/>
    <w:rPr>
      <w:i/>
    </w:rPr>
  </w:style>
  <w:style w:type="character" w:styleId="Hyperlink">
    <w:name w:val="Hyperlink"/>
    <w:basedOn w:val="DefaultParagraphFont"/>
    <w:uiPriority w:val="99"/>
    <w:unhideWhenUsed/>
    <w:rsid w:val="005D4938"/>
    <w:rPr>
      <w:color w:val="1E9BD8" w:themeColor="hyperlink"/>
      <w:u w:val="single"/>
    </w:rPr>
  </w:style>
  <w:style w:type="character" w:styleId="UnresolvedMention">
    <w:name w:val="Unresolved Mention"/>
    <w:basedOn w:val="DefaultParagraphFont"/>
    <w:uiPriority w:val="99"/>
    <w:semiHidden/>
    <w:unhideWhenUsed/>
    <w:rsid w:val="005D49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461723">
      <w:bodyDiv w:val="1"/>
      <w:marLeft w:val="0"/>
      <w:marRight w:val="0"/>
      <w:marTop w:val="0"/>
      <w:marBottom w:val="0"/>
      <w:divBdr>
        <w:top w:val="none" w:sz="0" w:space="0" w:color="auto"/>
        <w:left w:val="none" w:sz="0" w:space="0" w:color="auto"/>
        <w:bottom w:val="none" w:sz="0" w:space="0" w:color="auto"/>
        <w:right w:val="none" w:sz="0" w:space="0" w:color="auto"/>
      </w:divBdr>
    </w:div>
    <w:div w:id="1884707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5">
      <a:dk1>
        <a:sysClr val="windowText" lastClr="000000"/>
      </a:dk1>
      <a:lt1>
        <a:sysClr val="window" lastClr="FFFFFF"/>
      </a:lt1>
      <a:dk2>
        <a:srgbClr val="231F20"/>
      </a:dk2>
      <a:lt2>
        <a:srgbClr val="F5F5F5"/>
      </a:lt2>
      <a:accent1>
        <a:srgbClr val="4C4C4C"/>
      </a:accent1>
      <a:accent2>
        <a:srgbClr val="1E9BD8"/>
      </a:accent2>
      <a:accent3>
        <a:srgbClr val="A5A5A5"/>
      </a:accent3>
      <a:accent4>
        <a:srgbClr val="FFC000"/>
      </a:accent4>
      <a:accent5>
        <a:srgbClr val="5B9BD5"/>
      </a:accent5>
      <a:accent6>
        <a:srgbClr val="70AD47"/>
      </a:accent6>
      <a:hlink>
        <a:srgbClr val="1E9BD8"/>
      </a:hlink>
      <a:folHlink>
        <a:srgbClr val="1E9BD8"/>
      </a:folHlink>
    </a:clrScheme>
    <a:fontScheme name="STA">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4240DA80D2CD4F81D96E77CBA4931D" ma:contentTypeVersion="18" ma:contentTypeDescription="Create a new document." ma:contentTypeScope="" ma:versionID="2d2f40aa3f98804c70089f6bd139f594">
  <xsd:schema xmlns:xsd="http://www.w3.org/2001/XMLSchema" xmlns:xs="http://www.w3.org/2001/XMLSchema" xmlns:p="http://schemas.microsoft.com/office/2006/metadata/properties" xmlns:ns2="c65aef8c-b140-4224-948c-aee5e8667b8d" xmlns:ns3="0677a19b-5acb-479d-8a02-3a69b0274dba" xmlns:ns4="c5dbf80e-f509-45f6-9fe5-406e3eefabbb" targetNamespace="http://schemas.microsoft.com/office/2006/metadata/properties" ma:root="true" ma:fieldsID="2e6a637eda18ff0a5f578a65c75d44b3" ns2:_="" ns3:_="" ns4:_="">
    <xsd:import namespace="c65aef8c-b140-4224-948c-aee5e8667b8d"/>
    <xsd:import namespace="0677a19b-5acb-479d-8a02-3a69b0274dba"/>
    <xsd:import namespace="c5dbf80e-f509-45f6-9fe5-406e3eefab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aef8c-b140-4224-948c-aee5e8667b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77a19b-5acb-479d-8a02-3a69b0274d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bb8455d-ce7a-4a17-ab0d-29d613d653e7}" ma:internalName="TaxCatchAll" ma:showField="CatchAllData" ma:web="c65aef8c-b140-4224-948c-aee5e8667b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65aef8c-b140-4224-948c-aee5e8667b8d">TUZUZ6CFYNV6-993228249-98149</_dlc_DocId>
    <_dlc_DocIdUrl xmlns="c65aef8c-b140-4224-948c-aee5e8667b8d">
      <Url>https://hants.sharepoint.com/sites/Skill6687/_layouts/15/DocIdRedir.aspx?ID=TUZUZ6CFYNV6-993228249-98149</Url>
      <Description>TUZUZ6CFYNV6-993228249-98149</Description>
    </_dlc_DocIdUrl>
    <lcf76f155ced4ddcb4097134ff3c332f xmlns="0677a19b-5acb-479d-8a02-3a69b0274dba">
      <Terms xmlns="http://schemas.microsoft.com/office/infopath/2007/PartnerControls"/>
    </lcf76f155ced4ddcb4097134ff3c332f>
    <TaxCatchAll xmlns="c5dbf80e-f509-45f6-9fe5-406e3eefabbb" xsi:nil="true"/>
  </documentManagement>
</p:properties>
</file>

<file path=customXml/itemProps1.xml><?xml version="1.0" encoding="utf-8"?>
<ds:datastoreItem xmlns:ds="http://schemas.openxmlformats.org/officeDocument/2006/customXml" ds:itemID="{BA022F01-C799-4727-991C-E1D253D83816}">
  <ds:schemaRefs>
    <ds:schemaRef ds:uri="http://schemas.openxmlformats.org/officeDocument/2006/bibliography"/>
  </ds:schemaRefs>
</ds:datastoreItem>
</file>

<file path=customXml/itemProps2.xml><?xml version="1.0" encoding="utf-8"?>
<ds:datastoreItem xmlns:ds="http://schemas.openxmlformats.org/officeDocument/2006/customXml" ds:itemID="{E0182376-4907-4A45-B39A-00E2C930F10E}"/>
</file>

<file path=customXml/itemProps3.xml><?xml version="1.0" encoding="utf-8"?>
<ds:datastoreItem xmlns:ds="http://schemas.openxmlformats.org/officeDocument/2006/customXml" ds:itemID="{FDBC0967-4A50-4AF4-8D00-0A5DE8E1D1D7}"/>
</file>

<file path=customXml/itemProps4.xml><?xml version="1.0" encoding="utf-8"?>
<ds:datastoreItem xmlns:ds="http://schemas.openxmlformats.org/officeDocument/2006/customXml" ds:itemID="{4A00F27A-2218-4078-AE83-3D62D0A70EFE}"/>
</file>

<file path=customXml/itemProps5.xml><?xml version="1.0" encoding="utf-8"?>
<ds:datastoreItem xmlns:ds="http://schemas.openxmlformats.org/officeDocument/2006/customXml" ds:itemID="{E26187CA-5532-4E73-9C6E-024DF7CA31C6}"/>
</file>

<file path=docProps/app.xml><?xml version="1.0" encoding="utf-8"?>
<Properties xmlns="http://schemas.openxmlformats.org/officeDocument/2006/extended-properties" xmlns:vt="http://schemas.openxmlformats.org/officeDocument/2006/docPropsVTypes">
  <Template>Normal</Template>
  <TotalTime>4</TotalTime>
  <Pages>4</Pages>
  <Words>937</Words>
  <Characters>5118</Characters>
  <Application>Microsoft Office Word</Application>
  <DocSecurity>12</DocSecurity>
  <Lines>124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Coleman</dc:creator>
  <cp:keywords/>
  <dc:description/>
  <cp:lastModifiedBy>Magee, Becky</cp:lastModifiedBy>
  <cp:revision>2</cp:revision>
  <cp:lastPrinted>2018-05-22T08:34:00Z</cp:lastPrinted>
  <dcterms:created xsi:type="dcterms:W3CDTF">2026-03-13T11:02:00Z</dcterms:created>
  <dcterms:modified xsi:type="dcterms:W3CDTF">2026-03-13T11:02:00Z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0x0101008F4240DA80D2CD4F81D96E77CBA4931D</vt:lpwstr>
  </property>
  <property fmtid="{D5CDD505-2E9C-101B-9397-08002B2CF9AE}" pid="3" name="_dlc_DocIdItemGuid">
    <vt:lpwstr>2f610b0a-a888-4b01-afa1-3b8d8652306a</vt:lpwstr>
  </property>
</Properties>
</file>