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377ADE" w:rsidRPr="004704DD" w14:paraId="598E4087" w14:textId="77777777">
        <w:trPr>
          <w:cantSplit/>
          <w:trHeight w:val="411"/>
          <w:tblHeader/>
        </w:trPr>
        <w:tc>
          <w:tcPr>
            <w:tcW w:w="255" w:type="dxa"/>
            <w:tcBorders>
              <w:top w:val="single" w:sz="6" w:space="0" w:color="auto"/>
              <w:left w:val="single" w:sz="6" w:space="0" w:color="auto"/>
            </w:tcBorders>
          </w:tcPr>
          <w:p w14:paraId="1FBC4BFB" w14:textId="77777777" w:rsidR="00377ADE" w:rsidRPr="004704DD" w:rsidRDefault="00377ADE">
            <w:pPr>
              <w:pStyle w:val="BodyText"/>
              <w:spacing w:before="120" w:after="120"/>
              <w:rPr>
                <w:rFonts w:ascii="Arial" w:hAnsi="Arial" w:cs="Arial"/>
              </w:rPr>
            </w:pPr>
          </w:p>
        </w:tc>
        <w:tc>
          <w:tcPr>
            <w:tcW w:w="7767" w:type="dxa"/>
            <w:gridSpan w:val="3"/>
            <w:tcBorders>
              <w:top w:val="single" w:sz="6" w:space="0" w:color="auto"/>
              <w:right w:val="single" w:sz="6" w:space="0" w:color="auto"/>
            </w:tcBorders>
          </w:tcPr>
          <w:p w14:paraId="15BB9D4D" w14:textId="77777777" w:rsidR="00377ADE" w:rsidRPr="004704DD" w:rsidRDefault="00377ADE">
            <w:pPr>
              <w:pStyle w:val="TableText"/>
              <w:rPr>
                <w:rFonts w:ascii="Arial" w:hAnsi="Arial" w:cs="Arial"/>
              </w:rPr>
            </w:pPr>
            <w:r w:rsidRPr="004704DD">
              <w:rPr>
                <w:rFonts w:ascii="Arial" w:hAnsi="Arial" w:cs="Arial"/>
              </w:rPr>
              <w:t>Hampshire County Council</w:t>
            </w:r>
          </w:p>
        </w:tc>
      </w:tr>
      <w:tr w:rsidR="00377ADE" w:rsidRPr="004704DD" w14:paraId="4011A182" w14:textId="77777777">
        <w:trPr>
          <w:trHeight w:val="465"/>
          <w:tblHeader/>
        </w:trPr>
        <w:tc>
          <w:tcPr>
            <w:tcW w:w="255" w:type="dxa"/>
            <w:tcBorders>
              <w:left w:val="single" w:sz="6" w:space="0" w:color="auto"/>
            </w:tcBorders>
          </w:tcPr>
          <w:p w14:paraId="414E65AB" w14:textId="77777777" w:rsidR="00377ADE" w:rsidRPr="004704DD" w:rsidRDefault="00377ADE">
            <w:pPr>
              <w:pStyle w:val="BodyText"/>
              <w:spacing w:before="120" w:after="120"/>
              <w:rPr>
                <w:rFonts w:ascii="Arial" w:hAnsi="Arial" w:cs="Arial"/>
              </w:rPr>
            </w:pPr>
          </w:p>
        </w:tc>
        <w:tc>
          <w:tcPr>
            <w:tcW w:w="6266" w:type="dxa"/>
            <w:gridSpan w:val="2"/>
          </w:tcPr>
          <w:p w14:paraId="779F16CD" w14:textId="77777777" w:rsidR="00377ADE" w:rsidRPr="004704DD" w:rsidRDefault="00853814">
            <w:pPr>
              <w:pStyle w:val="TableText"/>
              <w:rPr>
                <w:rFonts w:ascii="Arial" w:hAnsi="Arial" w:cs="Arial"/>
              </w:rPr>
            </w:pPr>
            <w:r w:rsidRPr="004704DD">
              <w:rPr>
                <w:rFonts w:ascii="Arial" w:hAnsi="Arial" w:cs="Arial"/>
              </w:rPr>
              <w:t>S</w:t>
            </w:r>
            <w:r w:rsidR="00375966" w:rsidRPr="004704DD">
              <w:rPr>
                <w:rFonts w:ascii="Arial" w:hAnsi="Arial" w:cs="Arial"/>
              </w:rPr>
              <w:t>chools Forum</w:t>
            </w:r>
            <w:r w:rsidRPr="004704DD">
              <w:rPr>
                <w:rFonts w:ascii="Arial" w:hAnsi="Arial" w:cs="Arial"/>
              </w:rPr>
              <w:t xml:space="preserve"> </w:t>
            </w:r>
          </w:p>
        </w:tc>
        <w:tc>
          <w:tcPr>
            <w:tcW w:w="1501" w:type="dxa"/>
            <w:tcBorders>
              <w:right w:val="single" w:sz="6" w:space="0" w:color="auto"/>
            </w:tcBorders>
          </w:tcPr>
          <w:p w14:paraId="2D3AB3D4" w14:textId="7BB08F43" w:rsidR="00377ADE" w:rsidRPr="004704DD" w:rsidRDefault="00377ADE" w:rsidP="008B4F19">
            <w:pPr>
              <w:pStyle w:val="TableText"/>
              <w:rPr>
                <w:rFonts w:ascii="Arial" w:hAnsi="Arial" w:cs="Arial"/>
              </w:rPr>
            </w:pPr>
            <w:r w:rsidRPr="004704DD">
              <w:rPr>
                <w:rFonts w:ascii="Arial" w:hAnsi="Arial" w:cs="Arial"/>
              </w:rPr>
              <w:fldChar w:fldCharType="begin"/>
            </w:r>
            <w:r w:rsidRPr="004704DD">
              <w:rPr>
                <w:rFonts w:ascii="Arial" w:hAnsi="Arial" w:cs="Arial"/>
              </w:rPr>
              <w:instrText xml:space="preserve"> FILLIN \d "Item" \* MERGEFORMAT </w:instrText>
            </w:r>
            <w:r w:rsidRPr="004704DD">
              <w:rPr>
                <w:rFonts w:ascii="Arial" w:hAnsi="Arial" w:cs="Arial"/>
              </w:rPr>
              <w:fldChar w:fldCharType="separate"/>
            </w:r>
            <w:r w:rsidR="00167B76" w:rsidRPr="004704DD">
              <w:rPr>
                <w:rFonts w:ascii="Arial" w:hAnsi="Arial" w:cs="Arial"/>
              </w:rPr>
              <w:t>Item</w:t>
            </w:r>
            <w:r w:rsidRPr="004704DD">
              <w:rPr>
                <w:rFonts w:ascii="Arial" w:hAnsi="Arial" w:cs="Arial"/>
              </w:rPr>
              <w:fldChar w:fldCharType="end"/>
            </w:r>
            <w:r w:rsidR="00C27A73">
              <w:rPr>
                <w:rFonts w:ascii="Arial" w:hAnsi="Arial" w:cs="Arial"/>
              </w:rPr>
              <w:t xml:space="preserve"> </w:t>
            </w:r>
            <w:r w:rsidR="008201C9" w:rsidRPr="004704DD">
              <w:rPr>
                <w:rFonts w:ascii="Arial" w:hAnsi="Arial" w:cs="Arial"/>
              </w:rPr>
              <w:t xml:space="preserve"> </w:t>
            </w:r>
            <w:r w:rsidR="00AD6BC4">
              <w:rPr>
                <w:rFonts w:ascii="Arial" w:hAnsi="Arial" w:cs="Arial"/>
              </w:rPr>
              <w:t>5</w:t>
            </w:r>
          </w:p>
        </w:tc>
      </w:tr>
      <w:tr w:rsidR="00377ADE" w:rsidRPr="004704DD" w14:paraId="38E9E7F6" w14:textId="77777777">
        <w:trPr>
          <w:trHeight w:val="519"/>
          <w:tblHeader/>
        </w:trPr>
        <w:tc>
          <w:tcPr>
            <w:tcW w:w="255" w:type="dxa"/>
            <w:tcBorders>
              <w:left w:val="single" w:sz="6" w:space="0" w:color="auto"/>
            </w:tcBorders>
          </w:tcPr>
          <w:p w14:paraId="7F6DDBBA" w14:textId="77777777" w:rsidR="00377ADE" w:rsidRPr="004704DD" w:rsidRDefault="00377ADE">
            <w:pPr>
              <w:pStyle w:val="BodyText"/>
              <w:spacing w:before="120" w:after="120"/>
              <w:rPr>
                <w:rFonts w:ascii="Arial" w:hAnsi="Arial" w:cs="Arial"/>
              </w:rPr>
            </w:pPr>
          </w:p>
        </w:tc>
        <w:tc>
          <w:tcPr>
            <w:tcW w:w="2439" w:type="dxa"/>
          </w:tcPr>
          <w:p w14:paraId="3493772A" w14:textId="0F957D2E" w:rsidR="00C81ED6" w:rsidRPr="004704DD" w:rsidRDefault="0072135B" w:rsidP="007A0206">
            <w:pPr>
              <w:pStyle w:val="TableText"/>
              <w:rPr>
                <w:rFonts w:ascii="Arial" w:hAnsi="Arial" w:cs="Arial"/>
              </w:rPr>
            </w:pPr>
            <w:r>
              <w:rPr>
                <w:rFonts w:ascii="Arial" w:hAnsi="Arial" w:cs="Arial"/>
              </w:rPr>
              <w:t>1</w:t>
            </w:r>
            <w:r w:rsidR="00604DF1">
              <w:rPr>
                <w:rFonts w:ascii="Arial" w:hAnsi="Arial" w:cs="Arial"/>
              </w:rPr>
              <w:t>8</w:t>
            </w:r>
            <w:r w:rsidR="00401142">
              <w:rPr>
                <w:rFonts w:ascii="Arial" w:hAnsi="Arial" w:cs="Arial"/>
              </w:rPr>
              <w:t xml:space="preserve"> January 202</w:t>
            </w:r>
            <w:r w:rsidR="00CD235E">
              <w:rPr>
                <w:rFonts w:ascii="Arial" w:hAnsi="Arial" w:cs="Arial"/>
              </w:rPr>
              <w:t>2</w:t>
            </w:r>
          </w:p>
        </w:tc>
        <w:tc>
          <w:tcPr>
            <w:tcW w:w="5328" w:type="dxa"/>
            <w:gridSpan w:val="2"/>
            <w:tcBorders>
              <w:right w:val="single" w:sz="6" w:space="0" w:color="auto"/>
            </w:tcBorders>
          </w:tcPr>
          <w:p w14:paraId="184F6532" w14:textId="77777777" w:rsidR="00377ADE" w:rsidRPr="004704DD" w:rsidRDefault="00377ADE">
            <w:pPr>
              <w:pStyle w:val="TableText"/>
              <w:rPr>
                <w:rFonts w:ascii="Arial" w:hAnsi="Arial" w:cs="Arial"/>
              </w:rPr>
            </w:pPr>
          </w:p>
        </w:tc>
      </w:tr>
      <w:tr w:rsidR="00377ADE" w:rsidRPr="004704DD" w14:paraId="13250734" w14:textId="77777777">
        <w:trPr>
          <w:cantSplit/>
          <w:trHeight w:val="586"/>
          <w:tblHeader/>
        </w:trPr>
        <w:tc>
          <w:tcPr>
            <w:tcW w:w="255" w:type="dxa"/>
            <w:tcBorders>
              <w:left w:val="single" w:sz="6" w:space="0" w:color="auto"/>
            </w:tcBorders>
          </w:tcPr>
          <w:p w14:paraId="00749612" w14:textId="77777777" w:rsidR="00377ADE" w:rsidRPr="004704DD" w:rsidRDefault="00377ADE">
            <w:pPr>
              <w:pStyle w:val="BodyText"/>
              <w:spacing w:before="120" w:after="120"/>
              <w:rPr>
                <w:rFonts w:ascii="Arial" w:hAnsi="Arial" w:cs="Arial"/>
              </w:rPr>
            </w:pPr>
          </w:p>
        </w:tc>
        <w:tc>
          <w:tcPr>
            <w:tcW w:w="7767" w:type="dxa"/>
            <w:gridSpan w:val="3"/>
            <w:tcBorders>
              <w:right w:val="single" w:sz="6" w:space="0" w:color="auto"/>
            </w:tcBorders>
          </w:tcPr>
          <w:p w14:paraId="13ADF1E1" w14:textId="19697778" w:rsidR="00BC4BAA" w:rsidRPr="004704DD" w:rsidRDefault="00626C71" w:rsidP="007A0206">
            <w:pPr>
              <w:pStyle w:val="TableText"/>
              <w:rPr>
                <w:rFonts w:ascii="Arial" w:hAnsi="Arial" w:cs="Arial"/>
              </w:rPr>
            </w:pPr>
            <w:r w:rsidRPr="004704DD">
              <w:rPr>
                <w:rFonts w:ascii="Arial" w:hAnsi="Arial" w:cs="Arial"/>
              </w:rPr>
              <w:t xml:space="preserve">Schools </w:t>
            </w:r>
            <w:r w:rsidR="002673EF" w:rsidRPr="004704DD">
              <w:rPr>
                <w:rFonts w:ascii="Arial" w:hAnsi="Arial" w:cs="Arial"/>
              </w:rPr>
              <w:t>Budget</w:t>
            </w:r>
            <w:r w:rsidR="002720DF">
              <w:rPr>
                <w:rFonts w:ascii="Arial" w:hAnsi="Arial" w:cs="Arial"/>
              </w:rPr>
              <w:t xml:space="preserve"> 20</w:t>
            </w:r>
            <w:r w:rsidR="00F9602B">
              <w:rPr>
                <w:rFonts w:ascii="Arial" w:hAnsi="Arial" w:cs="Arial"/>
              </w:rPr>
              <w:t>2</w:t>
            </w:r>
            <w:r w:rsidR="00CD235E">
              <w:rPr>
                <w:rFonts w:ascii="Arial" w:hAnsi="Arial" w:cs="Arial"/>
              </w:rPr>
              <w:t>2</w:t>
            </w:r>
            <w:r w:rsidR="002720DF">
              <w:rPr>
                <w:rFonts w:ascii="Arial" w:hAnsi="Arial" w:cs="Arial"/>
              </w:rPr>
              <w:t>/</w:t>
            </w:r>
            <w:r w:rsidR="00044107">
              <w:rPr>
                <w:rFonts w:ascii="Arial" w:hAnsi="Arial" w:cs="Arial"/>
              </w:rPr>
              <w:t>2</w:t>
            </w:r>
            <w:r w:rsidR="00CD235E">
              <w:rPr>
                <w:rFonts w:ascii="Arial" w:hAnsi="Arial" w:cs="Arial"/>
              </w:rPr>
              <w:t>3</w:t>
            </w:r>
          </w:p>
        </w:tc>
      </w:tr>
      <w:tr w:rsidR="00377ADE" w:rsidRPr="004704DD" w14:paraId="73FD3371" w14:textId="77777777" w:rsidTr="00853814">
        <w:trPr>
          <w:cantSplit/>
          <w:trHeight w:val="395"/>
          <w:tblHeader/>
        </w:trPr>
        <w:tc>
          <w:tcPr>
            <w:tcW w:w="255" w:type="dxa"/>
            <w:tcBorders>
              <w:left w:val="single" w:sz="6" w:space="0" w:color="auto"/>
              <w:bottom w:val="single" w:sz="6" w:space="0" w:color="auto"/>
            </w:tcBorders>
          </w:tcPr>
          <w:p w14:paraId="0E92194B" w14:textId="77777777" w:rsidR="00377ADE" w:rsidRPr="004704DD" w:rsidRDefault="00377ADE">
            <w:pPr>
              <w:pStyle w:val="BodyText"/>
              <w:spacing w:before="120" w:after="120"/>
              <w:rPr>
                <w:rFonts w:ascii="Arial" w:hAnsi="Arial" w:cs="Arial"/>
              </w:rPr>
            </w:pPr>
          </w:p>
        </w:tc>
        <w:tc>
          <w:tcPr>
            <w:tcW w:w="7767" w:type="dxa"/>
            <w:gridSpan w:val="3"/>
            <w:tcBorders>
              <w:bottom w:val="single" w:sz="6" w:space="0" w:color="auto"/>
              <w:right w:val="single" w:sz="6" w:space="0" w:color="auto"/>
            </w:tcBorders>
          </w:tcPr>
          <w:p w14:paraId="15E10157" w14:textId="77777777" w:rsidR="00377ADE" w:rsidRPr="004704DD" w:rsidRDefault="00377ADE">
            <w:pPr>
              <w:pStyle w:val="TableText"/>
              <w:rPr>
                <w:rFonts w:ascii="Arial" w:hAnsi="Arial" w:cs="Arial"/>
              </w:rPr>
            </w:pPr>
            <w:r w:rsidRPr="004704DD">
              <w:rPr>
                <w:rFonts w:ascii="Arial" w:hAnsi="Arial" w:cs="Arial"/>
              </w:rPr>
              <w:t xml:space="preserve">Report of the </w:t>
            </w:r>
            <w:r w:rsidR="0070719F" w:rsidRPr="004704DD">
              <w:rPr>
                <w:rFonts w:ascii="Arial" w:hAnsi="Arial" w:cs="Arial"/>
              </w:rPr>
              <w:t>Director of Corporate Resources</w:t>
            </w:r>
            <w:r w:rsidR="009A768F" w:rsidRPr="004704DD">
              <w:rPr>
                <w:rFonts w:ascii="Arial" w:hAnsi="Arial" w:cs="Arial"/>
              </w:rPr>
              <w:t xml:space="preserve"> – Corporate Services</w:t>
            </w:r>
            <w:r w:rsidR="0070719F" w:rsidRPr="004704DD">
              <w:rPr>
                <w:rFonts w:ascii="Arial" w:hAnsi="Arial" w:cs="Arial"/>
              </w:rPr>
              <w:t xml:space="preserve"> </w:t>
            </w:r>
            <w:r w:rsidR="00853814" w:rsidRPr="004704DD">
              <w:rPr>
                <w:rFonts w:ascii="Arial" w:hAnsi="Arial" w:cs="Arial"/>
              </w:rPr>
              <w:t>and Director of Children’s Services</w:t>
            </w:r>
          </w:p>
        </w:tc>
      </w:tr>
    </w:tbl>
    <w:p w14:paraId="53AB6D86" w14:textId="07856686" w:rsidR="00377ADE" w:rsidRDefault="00377ADE" w:rsidP="00A11C2C">
      <w:pPr>
        <w:spacing w:before="120"/>
        <w:rPr>
          <w:rFonts w:ascii="Arial" w:hAnsi="Arial" w:cs="Arial"/>
          <w:color w:val="FF0000"/>
          <w:szCs w:val="24"/>
        </w:rPr>
      </w:pPr>
      <w:bookmarkStart w:id="0" w:name="OLE_LINK1"/>
      <w:r w:rsidRPr="004704DD">
        <w:rPr>
          <w:rFonts w:ascii="Arial" w:hAnsi="Arial" w:cs="Arial"/>
          <w:szCs w:val="24"/>
        </w:rPr>
        <w:t xml:space="preserve">Contact: </w:t>
      </w:r>
      <w:r w:rsidR="00007AEF" w:rsidRPr="004704DD">
        <w:rPr>
          <w:rFonts w:ascii="Arial" w:hAnsi="Arial" w:cs="Arial"/>
          <w:szCs w:val="24"/>
        </w:rPr>
        <w:t>Andrew Minall</w:t>
      </w:r>
      <w:r w:rsidR="00FB400A" w:rsidRPr="004704DD">
        <w:rPr>
          <w:rFonts w:ascii="Arial" w:hAnsi="Arial" w:cs="Arial"/>
          <w:szCs w:val="24"/>
        </w:rPr>
        <w:t>,</w:t>
      </w:r>
      <w:r w:rsidRPr="004704DD">
        <w:rPr>
          <w:rFonts w:ascii="Arial" w:hAnsi="Arial" w:cs="Arial"/>
          <w:szCs w:val="24"/>
        </w:rPr>
        <w:t xml:space="preserve"> </w:t>
      </w:r>
      <w:r w:rsidRPr="0047411A">
        <w:rPr>
          <w:rFonts w:ascii="Arial" w:hAnsi="Arial" w:cs="Arial"/>
          <w:szCs w:val="24"/>
        </w:rPr>
        <w:t>0</w:t>
      </w:r>
      <w:r w:rsidR="00E94927" w:rsidRPr="0047411A">
        <w:rPr>
          <w:rFonts w:ascii="Arial" w:hAnsi="Arial" w:cs="Arial"/>
          <w:szCs w:val="24"/>
        </w:rPr>
        <w:t>3707</w:t>
      </w:r>
      <w:r w:rsidR="00002AC6" w:rsidRPr="0047411A">
        <w:rPr>
          <w:rFonts w:ascii="Arial" w:hAnsi="Arial" w:cs="Arial"/>
          <w:szCs w:val="24"/>
        </w:rPr>
        <w:t xml:space="preserve"> 790138</w:t>
      </w:r>
      <w:r w:rsidRPr="004704DD">
        <w:rPr>
          <w:rFonts w:ascii="Arial" w:hAnsi="Arial" w:cs="Arial"/>
          <w:szCs w:val="24"/>
        </w:rPr>
        <w:t>;</w:t>
      </w:r>
      <w:r w:rsidRPr="00007AEF">
        <w:rPr>
          <w:rFonts w:ascii="Arial" w:hAnsi="Arial" w:cs="Arial"/>
          <w:color w:val="FF0000"/>
          <w:szCs w:val="24"/>
        </w:rPr>
        <w:t xml:space="preserve"> </w:t>
      </w:r>
      <w:hyperlink r:id="rId15" w:history="1">
        <w:r w:rsidR="00007AEF" w:rsidRPr="00A312D4">
          <w:rPr>
            <w:rStyle w:val="Hyperlink"/>
            <w:rFonts w:ascii="Arial" w:hAnsi="Arial" w:cs="Arial"/>
            <w:szCs w:val="24"/>
          </w:rPr>
          <w:t>andrew.minall@hants.gov.uk</w:t>
        </w:r>
      </w:hyperlink>
      <w:bookmarkEnd w:id="0"/>
    </w:p>
    <w:p w14:paraId="72958C76" w14:textId="032B33EC" w:rsidR="00007AEF" w:rsidRDefault="00007AEF" w:rsidP="00007AEF">
      <w:pPr>
        <w:rPr>
          <w:rFonts w:ascii="Arial" w:hAnsi="Arial" w:cs="Arial"/>
          <w:color w:val="FF0000"/>
          <w:szCs w:val="24"/>
        </w:rPr>
      </w:pPr>
      <w:r>
        <w:rPr>
          <w:rFonts w:ascii="Arial" w:hAnsi="Arial" w:cs="Arial"/>
          <w:color w:val="FF0000"/>
          <w:szCs w:val="24"/>
        </w:rPr>
        <w:tab/>
        <w:t xml:space="preserve">    </w:t>
      </w:r>
      <w:r w:rsidR="007A0206">
        <w:rPr>
          <w:rFonts w:ascii="Arial" w:hAnsi="Arial" w:cs="Arial"/>
        </w:rPr>
        <w:t>Laura Colville</w:t>
      </w:r>
      <w:r w:rsidR="007A0206" w:rsidRPr="00F82ABB">
        <w:rPr>
          <w:rFonts w:ascii="Arial" w:hAnsi="Arial" w:cs="Arial"/>
        </w:rPr>
        <w:t>, 0</w:t>
      </w:r>
      <w:r w:rsidR="00195933">
        <w:rPr>
          <w:rFonts w:ascii="Arial" w:hAnsi="Arial" w:cs="Arial"/>
        </w:rPr>
        <w:t>370</w:t>
      </w:r>
      <w:r w:rsidR="0047411A">
        <w:rPr>
          <w:rFonts w:ascii="Arial" w:hAnsi="Arial" w:cs="Arial"/>
        </w:rPr>
        <w:t>7</w:t>
      </w:r>
      <w:r w:rsidR="00002AC6">
        <w:rPr>
          <w:rFonts w:ascii="Arial" w:hAnsi="Arial" w:cs="Arial"/>
        </w:rPr>
        <w:t xml:space="preserve"> </w:t>
      </w:r>
      <w:r w:rsidR="00195933">
        <w:rPr>
          <w:rFonts w:ascii="Arial" w:hAnsi="Arial" w:cs="Arial"/>
        </w:rPr>
        <w:t>798313</w:t>
      </w:r>
      <w:r w:rsidR="007A0206" w:rsidRPr="00F82ABB">
        <w:rPr>
          <w:rFonts w:ascii="Arial" w:hAnsi="Arial" w:cs="Arial"/>
        </w:rPr>
        <w:t xml:space="preserve">; </w:t>
      </w:r>
      <w:hyperlink r:id="rId16" w:history="1">
        <w:r w:rsidR="007A0206" w:rsidRPr="008C6C34">
          <w:rPr>
            <w:rStyle w:val="Hyperlink"/>
            <w:rFonts w:ascii="Arial" w:hAnsi="Arial" w:cs="Arial"/>
          </w:rPr>
          <w:t>laura.colville@hants.gov.uk</w:t>
        </w:r>
      </w:hyperlink>
    </w:p>
    <w:p w14:paraId="6E3A8273" w14:textId="77777777" w:rsidR="00377ADE" w:rsidRDefault="00D90FA6" w:rsidP="00A11C2C">
      <w:pPr>
        <w:pStyle w:val="Heading1"/>
        <w:keepNext w:val="0"/>
        <w:spacing w:before="240"/>
        <w:ind w:left="431" w:hanging="431"/>
        <w:jc w:val="left"/>
        <w:rPr>
          <w:rFonts w:ascii="Arial" w:hAnsi="Arial" w:cs="Arial"/>
          <w:szCs w:val="24"/>
        </w:rPr>
      </w:pPr>
      <w:r>
        <w:rPr>
          <w:rFonts w:ascii="Arial" w:hAnsi="Arial" w:cs="Arial"/>
          <w:szCs w:val="24"/>
        </w:rPr>
        <w:t>Summary</w:t>
      </w:r>
    </w:p>
    <w:p w14:paraId="55AB7215" w14:textId="2BD9DF9D" w:rsidR="0002038C" w:rsidRDefault="002720DF" w:rsidP="0002038C">
      <w:pPr>
        <w:pStyle w:val="Heading2"/>
        <w:keepNext w:val="0"/>
        <w:tabs>
          <w:tab w:val="clear" w:pos="576"/>
          <w:tab w:val="num" w:pos="426"/>
        </w:tabs>
        <w:ind w:left="426" w:hanging="568"/>
        <w:jc w:val="left"/>
        <w:rPr>
          <w:rFonts w:ascii="Arial" w:hAnsi="Arial" w:cs="Arial"/>
          <w:szCs w:val="24"/>
        </w:rPr>
      </w:pPr>
      <w:r>
        <w:rPr>
          <w:rFonts w:ascii="Arial" w:hAnsi="Arial" w:cs="Arial"/>
          <w:szCs w:val="24"/>
        </w:rPr>
        <w:t>Th</w:t>
      </w:r>
      <w:r w:rsidR="0046684F">
        <w:rPr>
          <w:rFonts w:ascii="Arial" w:hAnsi="Arial" w:cs="Arial"/>
          <w:szCs w:val="24"/>
        </w:rPr>
        <w:t>is report sets out the 202</w:t>
      </w:r>
      <w:r w:rsidR="00CD235E">
        <w:rPr>
          <w:rFonts w:ascii="Arial" w:hAnsi="Arial" w:cs="Arial"/>
          <w:szCs w:val="24"/>
        </w:rPr>
        <w:t>2</w:t>
      </w:r>
      <w:r w:rsidR="0046684F">
        <w:rPr>
          <w:rFonts w:ascii="Arial" w:hAnsi="Arial" w:cs="Arial"/>
          <w:szCs w:val="24"/>
        </w:rPr>
        <w:t>/2</w:t>
      </w:r>
      <w:r w:rsidR="00CD235E">
        <w:rPr>
          <w:rFonts w:ascii="Arial" w:hAnsi="Arial" w:cs="Arial"/>
          <w:szCs w:val="24"/>
        </w:rPr>
        <w:t>3</w:t>
      </w:r>
      <w:r w:rsidR="0046684F">
        <w:rPr>
          <w:rFonts w:ascii="Arial" w:hAnsi="Arial" w:cs="Arial"/>
          <w:szCs w:val="24"/>
        </w:rPr>
        <w:t xml:space="preserve"> budget proposals following the announcement by the Department for Education (DfE) of the Dedicated Schools Grant (DSG). The proposals reflect previous Schools Forum decisions and incorporate other adjustments following the detailed funding announcements.</w:t>
      </w:r>
    </w:p>
    <w:p w14:paraId="2D4476A8" w14:textId="0E7F6D26" w:rsidR="00C36E1E" w:rsidRDefault="00C36E1E" w:rsidP="0002038C">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Local authorities continue to use locally agreed policies and funding formulae to set both maintained and academy school budgets. The </w:t>
      </w:r>
      <w:r w:rsidR="00D67FEF">
        <w:rPr>
          <w:rFonts w:ascii="Arial" w:hAnsi="Arial" w:cs="Arial"/>
          <w:szCs w:val="24"/>
        </w:rPr>
        <w:t>Education and Skills Funding Agency (</w:t>
      </w:r>
      <w:r>
        <w:rPr>
          <w:rFonts w:ascii="Arial" w:hAnsi="Arial" w:cs="Arial"/>
          <w:szCs w:val="24"/>
        </w:rPr>
        <w:t>ESFA</w:t>
      </w:r>
      <w:r w:rsidR="00D67FEF">
        <w:rPr>
          <w:rFonts w:ascii="Arial" w:hAnsi="Arial" w:cs="Arial"/>
          <w:szCs w:val="24"/>
        </w:rPr>
        <w:t>)</w:t>
      </w:r>
      <w:r>
        <w:rPr>
          <w:rFonts w:ascii="Arial" w:hAnsi="Arial" w:cs="Arial"/>
          <w:szCs w:val="24"/>
        </w:rPr>
        <w:t xml:space="preserve"> recoups the funding from local authorities DSG to fund academies directly.</w:t>
      </w:r>
    </w:p>
    <w:p w14:paraId="3688DB81" w14:textId="54859459" w:rsidR="0046684F" w:rsidRDefault="0046684F" w:rsidP="0002038C">
      <w:pPr>
        <w:pStyle w:val="Heading2"/>
        <w:keepNext w:val="0"/>
        <w:tabs>
          <w:tab w:val="clear" w:pos="576"/>
          <w:tab w:val="num" w:pos="426"/>
        </w:tabs>
        <w:ind w:left="426" w:hanging="568"/>
        <w:jc w:val="left"/>
        <w:rPr>
          <w:rFonts w:ascii="Arial" w:hAnsi="Arial" w:cs="Arial"/>
          <w:szCs w:val="24"/>
        </w:rPr>
      </w:pPr>
      <w:r>
        <w:rPr>
          <w:rFonts w:ascii="Arial" w:hAnsi="Arial" w:cs="Arial"/>
          <w:szCs w:val="24"/>
        </w:rPr>
        <w:t>The DfE return setting out individual school budgets for 202</w:t>
      </w:r>
      <w:r w:rsidR="00D67FEF">
        <w:rPr>
          <w:rFonts w:ascii="Arial" w:hAnsi="Arial" w:cs="Arial"/>
          <w:szCs w:val="24"/>
        </w:rPr>
        <w:t>2</w:t>
      </w:r>
      <w:r>
        <w:rPr>
          <w:rFonts w:ascii="Arial" w:hAnsi="Arial" w:cs="Arial"/>
          <w:szCs w:val="24"/>
        </w:rPr>
        <w:t>/2</w:t>
      </w:r>
      <w:r w:rsidR="00D67FEF">
        <w:rPr>
          <w:rFonts w:ascii="Arial" w:hAnsi="Arial" w:cs="Arial"/>
          <w:szCs w:val="24"/>
        </w:rPr>
        <w:t>3</w:t>
      </w:r>
      <w:r>
        <w:rPr>
          <w:rFonts w:ascii="Arial" w:hAnsi="Arial" w:cs="Arial"/>
          <w:szCs w:val="24"/>
        </w:rPr>
        <w:t xml:space="preserve"> </w:t>
      </w:r>
      <w:r w:rsidR="00BE6102">
        <w:rPr>
          <w:rFonts w:ascii="Arial" w:hAnsi="Arial" w:cs="Arial"/>
          <w:szCs w:val="24"/>
        </w:rPr>
        <w:t>must</w:t>
      </w:r>
      <w:r>
        <w:rPr>
          <w:rFonts w:ascii="Arial" w:hAnsi="Arial" w:cs="Arial"/>
          <w:szCs w:val="24"/>
        </w:rPr>
        <w:t xml:space="preserve"> be agreed and submitted to the DfE by </w:t>
      </w:r>
      <w:r w:rsidRPr="007F56A4">
        <w:rPr>
          <w:rFonts w:ascii="Arial" w:hAnsi="Arial" w:cs="Arial"/>
          <w:szCs w:val="24"/>
        </w:rPr>
        <w:t xml:space="preserve">21 </w:t>
      </w:r>
      <w:r>
        <w:rPr>
          <w:rFonts w:ascii="Arial" w:hAnsi="Arial" w:cs="Arial"/>
          <w:szCs w:val="24"/>
        </w:rPr>
        <w:t>January 202</w:t>
      </w:r>
      <w:r w:rsidR="00D67FEF">
        <w:rPr>
          <w:rFonts w:ascii="Arial" w:hAnsi="Arial" w:cs="Arial"/>
          <w:szCs w:val="24"/>
        </w:rPr>
        <w:t>2</w:t>
      </w:r>
      <w:r>
        <w:rPr>
          <w:rFonts w:ascii="Arial" w:hAnsi="Arial" w:cs="Arial"/>
          <w:szCs w:val="24"/>
        </w:rPr>
        <w:t xml:space="preserve"> for approval. Individual budget share allocations will be notified to </w:t>
      </w:r>
      <w:r w:rsidR="00BB4EFF">
        <w:rPr>
          <w:rFonts w:ascii="Arial" w:hAnsi="Arial" w:cs="Arial"/>
          <w:szCs w:val="24"/>
        </w:rPr>
        <w:t xml:space="preserve">maintained </w:t>
      </w:r>
      <w:r>
        <w:rPr>
          <w:rFonts w:ascii="Arial" w:hAnsi="Arial" w:cs="Arial"/>
          <w:szCs w:val="24"/>
        </w:rPr>
        <w:t>schools by the end of February 202</w:t>
      </w:r>
      <w:r w:rsidR="00D67FEF">
        <w:rPr>
          <w:rFonts w:ascii="Arial" w:hAnsi="Arial" w:cs="Arial"/>
          <w:szCs w:val="24"/>
        </w:rPr>
        <w:t>2</w:t>
      </w:r>
      <w:r>
        <w:rPr>
          <w:rFonts w:ascii="Arial" w:hAnsi="Arial" w:cs="Arial"/>
          <w:szCs w:val="24"/>
        </w:rPr>
        <w:t>.</w:t>
      </w:r>
    </w:p>
    <w:p w14:paraId="3B59C0DA" w14:textId="3148A73D" w:rsidR="0046684F" w:rsidRPr="0002038C" w:rsidRDefault="0046684F" w:rsidP="0002038C">
      <w:pPr>
        <w:pStyle w:val="Heading2"/>
        <w:keepNext w:val="0"/>
        <w:tabs>
          <w:tab w:val="clear" w:pos="576"/>
          <w:tab w:val="num" w:pos="426"/>
        </w:tabs>
        <w:ind w:left="426" w:hanging="568"/>
        <w:jc w:val="left"/>
        <w:rPr>
          <w:rFonts w:ascii="Arial" w:hAnsi="Arial" w:cs="Arial"/>
          <w:szCs w:val="24"/>
        </w:rPr>
      </w:pPr>
      <w:r>
        <w:rPr>
          <w:rFonts w:ascii="Arial" w:hAnsi="Arial" w:cs="Arial"/>
          <w:szCs w:val="24"/>
        </w:rPr>
        <w:t>The overall Children’s Services budget for 202</w:t>
      </w:r>
      <w:r w:rsidR="00D67FEF">
        <w:rPr>
          <w:rFonts w:ascii="Arial" w:hAnsi="Arial" w:cs="Arial"/>
          <w:szCs w:val="24"/>
        </w:rPr>
        <w:t>2</w:t>
      </w:r>
      <w:r>
        <w:rPr>
          <w:rFonts w:ascii="Arial" w:hAnsi="Arial" w:cs="Arial"/>
          <w:szCs w:val="24"/>
        </w:rPr>
        <w:t>/2</w:t>
      </w:r>
      <w:r w:rsidR="00D67FEF">
        <w:rPr>
          <w:rFonts w:ascii="Arial" w:hAnsi="Arial" w:cs="Arial"/>
          <w:szCs w:val="24"/>
        </w:rPr>
        <w:t>3</w:t>
      </w:r>
      <w:r>
        <w:rPr>
          <w:rFonts w:ascii="Arial" w:hAnsi="Arial" w:cs="Arial"/>
          <w:szCs w:val="24"/>
        </w:rPr>
        <w:t xml:space="preserve">, </w:t>
      </w:r>
      <w:r w:rsidR="00BE6102">
        <w:rPr>
          <w:rFonts w:ascii="Arial" w:hAnsi="Arial" w:cs="Arial"/>
          <w:szCs w:val="24"/>
        </w:rPr>
        <w:t>which incorporates</w:t>
      </w:r>
      <w:r>
        <w:rPr>
          <w:rFonts w:ascii="Arial" w:hAnsi="Arial" w:cs="Arial"/>
          <w:szCs w:val="24"/>
        </w:rPr>
        <w:t xml:space="preserve"> the schools</w:t>
      </w:r>
      <w:r w:rsidR="009F664A">
        <w:rPr>
          <w:rFonts w:ascii="Arial" w:hAnsi="Arial" w:cs="Arial"/>
          <w:szCs w:val="24"/>
        </w:rPr>
        <w:t>’</w:t>
      </w:r>
      <w:r>
        <w:rPr>
          <w:rFonts w:ascii="Arial" w:hAnsi="Arial" w:cs="Arial"/>
          <w:szCs w:val="24"/>
        </w:rPr>
        <w:t xml:space="preserve"> budget, was considered by the Executive Lead Member for Children’s Services on </w:t>
      </w:r>
      <w:r w:rsidRPr="0047411A">
        <w:rPr>
          <w:rFonts w:ascii="Arial" w:hAnsi="Arial" w:cs="Arial"/>
          <w:szCs w:val="24"/>
        </w:rPr>
        <w:t>1</w:t>
      </w:r>
      <w:r w:rsidR="0047411A" w:rsidRPr="0047411A">
        <w:rPr>
          <w:rFonts w:ascii="Arial" w:hAnsi="Arial" w:cs="Arial"/>
          <w:szCs w:val="24"/>
        </w:rPr>
        <w:t>4</w:t>
      </w:r>
      <w:r>
        <w:rPr>
          <w:rFonts w:ascii="Arial" w:hAnsi="Arial" w:cs="Arial"/>
          <w:szCs w:val="24"/>
        </w:rPr>
        <w:t xml:space="preserve"> January 202</w:t>
      </w:r>
      <w:r w:rsidR="00D67FEF">
        <w:rPr>
          <w:rFonts w:ascii="Arial" w:hAnsi="Arial" w:cs="Arial"/>
          <w:szCs w:val="24"/>
        </w:rPr>
        <w:t>2</w:t>
      </w:r>
      <w:r>
        <w:rPr>
          <w:rFonts w:ascii="Arial" w:hAnsi="Arial" w:cs="Arial"/>
          <w:szCs w:val="24"/>
        </w:rPr>
        <w:t>.</w:t>
      </w:r>
    </w:p>
    <w:p w14:paraId="7D482EA1" w14:textId="6557070C" w:rsidR="00D05438" w:rsidRPr="004704DD" w:rsidRDefault="00D05438" w:rsidP="0002038C">
      <w:pPr>
        <w:pStyle w:val="Heading1"/>
        <w:keepNext w:val="0"/>
        <w:ind w:left="431" w:hanging="431"/>
        <w:jc w:val="left"/>
        <w:rPr>
          <w:rFonts w:ascii="Arial" w:hAnsi="Arial" w:cs="Arial"/>
          <w:szCs w:val="24"/>
        </w:rPr>
      </w:pPr>
      <w:r w:rsidRPr="004704DD">
        <w:rPr>
          <w:rFonts w:ascii="Arial" w:hAnsi="Arial" w:cs="Arial"/>
          <w:szCs w:val="24"/>
        </w:rPr>
        <w:t>20</w:t>
      </w:r>
      <w:r w:rsidR="00BB42A8">
        <w:rPr>
          <w:rFonts w:ascii="Arial" w:hAnsi="Arial" w:cs="Arial"/>
          <w:szCs w:val="24"/>
        </w:rPr>
        <w:t>2</w:t>
      </w:r>
      <w:r w:rsidR="00D67FEF">
        <w:rPr>
          <w:rFonts w:ascii="Arial" w:hAnsi="Arial" w:cs="Arial"/>
          <w:szCs w:val="24"/>
        </w:rPr>
        <w:t>2</w:t>
      </w:r>
      <w:r w:rsidR="0072135B">
        <w:rPr>
          <w:rFonts w:ascii="Arial" w:hAnsi="Arial" w:cs="Arial"/>
          <w:szCs w:val="24"/>
        </w:rPr>
        <w:t>/</w:t>
      </w:r>
      <w:r w:rsidR="003A29DF">
        <w:rPr>
          <w:rFonts w:ascii="Arial" w:hAnsi="Arial" w:cs="Arial"/>
          <w:szCs w:val="24"/>
        </w:rPr>
        <w:t>2</w:t>
      </w:r>
      <w:r w:rsidR="00D67FEF">
        <w:rPr>
          <w:rFonts w:ascii="Arial" w:hAnsi="Arial" w:cs="Arial"/>
          <w:szCs w:val="24"/>
        </w:rPr>
        <w:t>3</w:t>
      </w:r>
      <w:r w:rsidRPr="004704DD">
        <w:rPr>
          <w:rFonts w:ascii="Arial" w:hAnsi="Arial" w:cs="Arial"/>
          <w:szCs w:val="24"/>
        </w:rPr>
        <w:t xml:space="preserve"> </w:t>
      </w:r>
      <w:r w:rsidR="00C3647A">
        <w:rPr>
          <w:rFonts w:ascii="Arial" w:hAnsi="Arial" w:cs="Arial"/>
          <w:szCs w:val="24"/>
        </w:rPr>
        <w:t>Schools Budget</w:t>
      </w:r>
    </w:p>
    <w:p w14:paraId="396BAFFA" w14:textId="4C67C2BA" w:rsidR="00B07A43" w:rsidRPr="00431068" w:rsidRDefault="00DA2F8D" w:rsidP="00431068">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The initial </w:t>
      </w:r>
      <w:r w:rsidR="0027216F">
        <w:rPr>
          <w:rFonts w:ascii="Arial" w:hAnsi="Arial" w:cs="Arial"/>
          <w:szCs w:val="24"/>
        </w:rPr>
        <w:t xml:space="preserve">DSG </w:t>
      </w:r>
      <w:r>
        <w:rPr>
          <w:rFonts w:ascii="Arial" w:hAnsi="Arial" w:cs="Arial"/>
          <w:szCs w:val="24"/>
        </w:rPr>
        <w:t>allocations for 2022/23 were published by the DfE on 16 December.</w:t>
      </w:r>
      <w:r w:rsidR="0027216F">
        <w:rPr>
          <w:rFonts w:ascii="Arial" w:hAnsi="Arial" w:cs="Arial"/>
          <w:szCs w:val="24"/>
        </w:rPr>
        <w:t xml:space="preserve"> </w:t>
      </w:r>
      <w:r w:rsidR="00F94F3E" w:rsidRPr="0027216F">
        <w:rPr>
          <w:rFonts w:ascii="Arial" w:hAnsi="Arial" w:cs="Arial"/>
          <w:szCs w:val="24"/>
        </w:rPr>
        <w:t xml:space="preserve">For the Schools, High Needs and Central School Services Block, these </w:t>
      </w:r>
      <w:r w:rsidR="00B65D1E" w:rsidRPr="0027216F">
        <w:rPr>
          <w:rFonts w:ascii="Arial" w:hAnsi="Arial" w:cs="Arial"/>
          <w:szCs w:val="24"/>
        </w:rPr>
        <w:t>deliver the final year of the government’s funding commitment and provide an update to the provisional allocations published in the summer</w:t>
      </w:r>
      <w:r w:rsidR="008C38C9">
        <w:rPr>
          <w:rFonts w:ascii="Arial" w:hAnsi="Arial" w:cs="Arial"/>
          <w:szCs w:val="24"/>
        </w:rPr>
        <w:t>.</w:t>
      </w:r>
      <w:r w:rsidR="00C95350">
        <w:rPr>
          <w:rFonts w:ascii="Arial" w:hAnsi="Arial" w:cs="Arial"/>
          <w:szCs w:val="24"/>
        </w:rPr>
        <w:t xml:space="preserve"> </w:t>
      </w:r>
      <w:r w:rsidR="00A54297">
        <w:rPr>
          <w:rFonts w:ascii="Arial" w:hAnsi="Arial" w:cs="Arial"/>
          <w:szCs w:val="24"/>
        </w:rPr>
        <w:t xml:space="preserve">The Early Years Block allocation has been updated to reflect the additional funding announced in the </w:t>
      </w:r>
      <w:r w:rsidR="00B07A43" w:rsidRPr="00431068">
        <w:rPr>
          <w:rFonts w:ascii="Arial" w:hAnsi="Arial" w:cs="Arial"/>
          <w:szCs w:val="24"/>
        </w:rPr>
        <w:t>Autumn Budget and Spending Review</w:t>
      </w:r>
      <w:r w:rsidR="00431068">
        <w:rPr>
          <w:rFonts w:ascii="Arial" w:hAnsi="Arial" w:cs="Arial"/>
          <w:szCs w:val="24"/>
        </w:rPr>
        <w:t>.</w:t>
      </w:r>
    </w:p>
    <w:p w14:paraId="617A0F86" w14:textId="1011F737" w:rsidR="00AB44E4" w:rsidRPr="003122D1" w:rsidRDefault="002C1738" w:rsidP="003122D1">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A further increase </w:t>
      </w:r>
      <w:r w:rsidR="006D4466">
        <w:rPr>
          <w:rFonts w:ascii="Arial" w:hAnsi="Arial" w:cs="Arial"/>
          <w:szCs w:val="24"/>
        </w:rPr>
        <w:t xml:space="preserve">of £4.7 billion </w:t>
      </w:r>
      <w:r>
        <w:rPr>
          <w:rFonts w:ascii="Arial" w:hAnsi="Arial" w:cs="Arial"/>
          <w:szCs w:val="24"/>
        </w:rPr>
        <w:t xml:space="preserve">to the </w:t>
      </w:r>
      <w:r w:rsidR="004854E8">
        <w:rPr>
          <w:rFonts w:ascii="Arial" w:hAnsi="Arial" w:cs="Arial"/>
          <w:szCs w:val="24"/>
        </w:rPr>
        <w:t xml:space="preserve">national </w:t>
      </w:r>
      <w:r>
        <w:rPr>
          <w:rFonts w:ascii="Arial" w:hAnsi="Arial" w:cs="Arial"/>
          <w:szCs w:val="24"/>
        </w:rPr>
        <w:t>core schools budget was announced in the Autumn Budget and Spending Review</w:t>
      </w:r>
      <w:r w:rsidR="00AB44E4">
        <w:rPr>
          <w:rFonts w:ascii="Arial" w:hAnsi="Arial" w:cs="Arial"/>
          <w:szCs w:val="24"/>
        </w:rPr>
        <w:t>, including a</w:t>
      </w:r>
      <w:r w:rsidR="004854E8">
        <w:rPr>
          <w:rFonts w:ascii="Arial" w:hAnsi="Arial" w:cs="Arial"/>
          <w:szCs w:val="24"/>
        </w:rPr>
        <w:t>n</w:t>
      </w:r>
      <w:r w:rsidR="00AB44E4">
        <w:rPr>
          <w:rFonts w:ascii="Arial" w:hAnsi="Arial" w:cs="Arial"/>
          <w:szCs w:val="24"/>
        </w:rPr>
        <w:t xml:space="preserve"> increase of £1.6 billion in 2022/23.</w:t>
      </w:r>
      <w:r w:rsidR="004B14FD">
        <w:rPr>
          <w:rFonts w:ascii="Arial" w:hAnsi="Arial" w:cs="Arial"/>
          <w:szCs w:val="24"/>
        </w:rPr>
        <w:t xml:space="preserve"> </w:t>
      </w:r>
      <w:r w:rsidR="00255F35">
        <w:rPr>
          <w:rFonts w:ascii="Arial" w:hAnsi="Arial" w:cs="Arial"/>
          <w:szCs w:val="24"/>
        </w:rPr>
        <w:t>This will be allocated through a supplementary grant in 2022/23</w:t>
      </w:r>
      <w:r w:rsidR="00066059">
        <w:rPr>
          <w:rFonts w:ascii="Arial" w:hAnsi="Arial" w:cs="Arial"/>
          <w:szCs w:val="24"/>
        </w:rPr>
        <w:t xml:space="preserve"> and rolled into the DSG allocations from 2023/24.</w:t>
      </w:r>
    </w:p>
    <w:p w14:paraId="5531C29C" w14:textId="5BDE3FF8" w:rsidR="00C3647A" w:rsidRDefault="00B67443" w:rsidP="00FD4C4E">
      <w:pPr>
        <w:pStyle w:val="Heading2"/>
        <w:keepNext w:val="0"/>
        <w:tabs>
          <w:tab w:val="clear" w:pos="576"/>
          <w:tab w:val="num" w:pos="426"/>
        </w:tabs>
        <w:ind w:left="426" w:hanging="568"/>
        <w:jc w:val="left"/>
        <w:rPr>
          <w:rFonts w:ascii="Arial" w:hAnsi="Arial" w:cs="Arial"/>
          <w:szCs w:val="24"/>
        </w:rPr>
      </w:pPr>
      <w:r>
        <w:rPr>
          <w:rFonts w:ascii="Arial" w:hAnsi="Arial" w:cs="Arial"/>
          <w:szCs w:val="24"/>
        </w:rPr>
        <w:lastRenderedPageBreak/>
        <w:t xml:space="preserve">The following table shows the </w:t>
      </w:r>
      <w:r w:rsidR="002E4CF6">
        <w:rPr>
          <w:rFonts w:ascii="Arial" w:hAnsi="Arial" w:cs="Arial"/>
          <w:szCs w:val="24"/>
        </w:rPr>
        <w:t xml:space="preserve">total funding in 2022/23 </w:t>
      </w:r>
      <w:r>
        <w:rPr>
          <w:rFonts w:ascii="Arial" w:hAnsi="Arial" w:cs="Arial"/>
          <w:szCs w:val="24"/>
        </w:rPr>
        <w:t>based on the initial allocations</w:t>
      </w:r>
      <w:r w:rsidR="002E4CF6">
        <w:rPr>
          <w:rFonts w:ascii="Arial" w:hAnsi="Arial" w:cs="Arial"/>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400"/>
        <w:gridCol w:w="1950"/>
        <w:gridCol w:w="1363"/>
        <w:gridCol w:w="1134"/>
        <w:gridCol w:w="851"/>
      </w:tblGrid>
      <w:tr w:rsidR="00CC09C4" w:rsidRPr="007D14F6" w14:paraId="2A2628C2" w14:textId="130AEAFD" w:rsidTr="00A62A70">
        <w:tc>
          <w:tcPr>
            <w:tcW w:w="1807" w:type="dxa"/>
            <w:shd w:val="clear" w:color="auto" w:fill="auto"/>
          </w:tcPr>
          <w:p w14:paraId="7103B8B4" w14:textId="77777777" w:rsidR="00CC09C4" w:rsidRPr="007D14F6" w:rsidRDefault="00CC09C4" w:rsidP="007D14F6">
            <w:pPr>
              <w:pStyle w:val="Heading2"/>
              <w:keepNext w:val="0"/>
              <w:numPr>
                <w:ilvl w:val="0"/>
                <w:numId w:val="0"/>
              </w:numPr>
              <w:spacing w:after="0"/>
              <w:jc w:val="left"/>
              <w:rPr>
                <w:rFonts w:ascii="Arial" w:hAnsi="Arial" w:cs="Arial"/>
                <w:szCs w:val="24"/>
              </w:rPr>
            </w:pPr>
          </w:p>
        </w:tc>
        <w:tc>
          <w:tcPr>
            <w:tcW w:w="1400" w:type="dxa"/>
            <w:shd w:val="clear" w:color="auto" w:fill="auto"/>
          </w:tcPr>
          <w:p w14:paraId="36D1D005" w14:textId="48FEC126" w:rsidR="00CC09C4" w:rsidRPr="007D14F6" w:rsidRDefault="00CC09C4" w:rsidP="00A62A70">
            <w:pPr>
              <w:pStyle w:val="Heading2"/>
              <w:keepNext w:val="0"/>
              <w:numPr>
                <w:ilvl w:val="0"/>
                <w:numId w:val="0"/>
              </w:numPr>
              <w:spacing w:after="0"/>
              <w:jc w:val="center"/>
              <w:rPr>
                <w:rFonts w:ascii="Arial" w:hAnsi="Arial" w:cs="Arial"/>
                <w:b/>
                <w:bCs/>
                <w:szCs w:val="24"/>
              </w:rPr>
            </w:pPr>
            <w:r>
              <w:rPr>
                <w:rFonts w:ascii="Arial" w:hAnsi="Arial" w:cs="Arial"/>
                <w:b/>
                <w:bCs/>
                <w:szCs w:val="24"/>
              </w:rPr>
              <w:t>Initial DSG Allocation 2022/23</w:t>
            </w:r>
          </w:p>
        </w:tc>
        <w:tc>
          <w:tcPr>
            <w:tcW w:w="1950" w:type="dxa"/>
          </w:tcPr>
          <w:p w14:paraId="2CD83FA0" w14:textId="77777777" w:rsidR="00CC09C4" w:rsidRDefault="00CC09C4" w:rsidP="00A62A70">
            <w:pPr>
              <w:pStyle w:val="Heading2"/>
              <w:keepNext w:val="0"/>
              <w:numPr>
                <w:ilvl w:val="0"/>
                <w:numId w:val="0"/>
              </w:numPr>
              <w:spacing w:after="0"/>
              <w:jc w:val="center"/>
              <w:rPr>
                <w:rFonts w:ascii="Arial" w:hAnsi="Arial" w:cs="Arial"/>
                <w:b/>
                <w:bCs/>
                <w:szCs w:val="24"/>
              </w:rPr>
            </w:pPr>
            <w:r>
              <w:rPr>
                <w:rFonts w:ascii="Arial" w:hAnsi="Arial" w:cs="Arial"/>
                <w:b/>
                <w:bCs/>
                <w:szCs w:val="24"/>
              </w:rPr>
              <w:t>Supplementary Grant 2022/23</w:t>
            </w:r>
          </w:p>
          <w:p w14:paraId="1D151FCA" w14:textId="7ED55F39" w:rsidR="00CC09C4" w:rsidRPr="007D14F6" w:rsidRDefault="00CC09C4" w:rsidP="00A62A70">
            <w:pPr>
              <w:pStyle w:val="Heading2"/>
              <w:keepNext w:val="0"/>
              <w:numPr>
                <w:ilvl w:val="0"/>
                <w:numId w:val="0"/>
              </w:numPr>
              <w:spacing w:after="0"/>
              <w:jc w:val="center"/>
              <w:rPr>
                <w:rFonts w:ascii="Arial" w:hAnsi="Arial" w:cs="Arial"/>
                <w:b/>
                <w:bCs/>
                <w:szCs w:val="24"/>
              </w:rPr>
            </w:pPr>
          </w:p>
        </w:tc>
        <w:tc>
          <w:tcPr>
            <w:tcW w:w="1363" w:type="dxa"/>
          </w:tcPr>
          <w:p w14:paraId="13526462" w14:textId="219278D6" w:rsidR="00CC09C4" w:rsidRPr="007D14F6" w:rsidRDefault="00CC09C4" w:rsidP="00A62A70">
            <w:pPr>
              <w:pStyle w:val="Heading2"/>
              <w:keepNext w:val="0"/>
              <w:numPr>
                <w:ilvl w:val="0"/>
                <w:numId w:val="0"/>
              </w:numPr>
              <w:spacing w:after="0"/>
              <w:jc w:val="center"/>
              <w:rPr>
                <w:rFonts w:ascii="Arial" w:hAnsi="Arial" w:cs="Arial"/>
                <w:b/>
                <w:bCs/>
                <w:szCs w:val="24"/>
              </w:rPr>
            </w:pPr>
            <w:r>
              <w:rPr>
                <w:rFonts w:ascii="Arial" w:hAnsi="Arial" w:cs="Arial"/>
                <w:b/>
                <w:bCs/>
                <w:szCs w:val="24"/>
              </w:rPr>
              <w:t>Total funding 2022/23</w:t>
            </w:r>
          </w:p>
        </w:tc>
        <w:tc>
          <w:tcPr>
            <w:tcW w:w="1985" w:type="dxa"/>
            <w:gridSpan w:val="2"/>
          </w:tcPr>
          <w:p w14:paraId="24E59738" w14:textId="3EACB041" w:rsidR="00CC09C4" w:rsidRDefault="00CC09C4" w:rsidP="00A62A70">
            <w:pPr>
              <w:pStyle w:val="Heading2"/>
              <w:keepNext w:val="0"/>
              <w:numPr>
                <w:ilvl w:val="0"/>
                <w:numId w:val="0"/>
              </w:numPr>
              <w:spacing w:after="0"/>
              <w:jc w:val="center"/>
              <w:rPr>
                <w:rFonts w:ascii="Arial" w:hAnsi="Arial" w:cs="Arial"/>
                <w:b/>
                <w:bCs/>
                <w:szCs w:val="24"/>
              </w:rPr>
            </w:pPr>
            <w:r>
              <w:rPr>
                <w:rFonts w:ascii="Arial" w:hAnsi="Arial" w:cs="Arial"/>
                <w:b/>
                <w:bCs/>
                <w:szCs w:val="24"/>
              </w:rPr>
              <w:t>Change from 2021/22</w:t>
            </w:r>
          </w:p>
        </w:tc>
      </w:tr>
      <w:tr w:rsidR="00CC09C4" w:rsidRPr="007D14F6" w14:paraId="0EE7738F" w14:textId="0E498A70" w:rsidTr="00A62A70">
        <w:tc>
          <w:tcPr>
            <w:tcW w:w="1807" w:type="dxa"/>
            <w:shd w:val="clear" w:color="auto" w:fill="auto"/>
          </w:tcPr>
          <w:p w14:paraId="45AD6B5F" w14:textId="77777777" w:rsidR="00CC09C4" w:rsidRPr="007D14F6" w:rsidRDefault="00CC09C4" w:rsidP="007D14F6">
            <w:pPr>
              <w:pStyle w:val="Heading2"/>
              <w:keepNext w:val="0"/>
              <w:numPr>
                <w:ilvl w:val="0"/>
                <w:numId w:val="0"/>
              </w:numPr>
              <w:spacing w:after="0"/>
              <w:jc w:val="left"/>
              <w:rPr>
                <w:rFonts w:ascii="Arial" w:hAnsi="Arial" w:cs="Arial"/>
                <w:szCs w:val="24"/>
              </w:rPr>
            </w:pPr>
          </w:p>
        </w:tc>
        <w:tc>
          <w:tcPr>
            <w:tcW w:w="1400" w:type="dxa"/>
            <w:shd w:val="clear" w:color="auto" w:fill="auto"/>
            <w:vAlign w:val="bottom"/>
          </w:tcPr>
          <w:p w14:paraId="28FD0024" w14:textId="163858B8" w:rsidR="00CC09C4" w:rsidRPr="00604EED" w:rsidRDefault="00CC09C4" w:rsidP="007D14F6">
            <w:pPr>
              <w:pStyle w:val="Heading2"/>
              <w:keepNext w:val="0"/>
              <w:numPr>
                <w:ilvl w:val="0"/>
                <w:numId w:val="0"/>
              </w:numPr>
              <w:spacing w:after="0"/>
              <w:jc w:val="right"/>
              <w:rPr>
                <w:rFonts w:ascii="Arial" w:hAnsi="Arial" w:cs="Arial"/>
                <w:b/>
                <w:bCs/>
                <w:szCs w:val="24"/>
              </w:rPr>
            </w:pPr>
            <w:r w:rsidRPr="00604EED">
              <w:rPr>
                <w:rFonts w:ascii="Arial" w:hAnsi="Arial" w:cs="Arial"/>
                <w:b/>
                <w:bCs/>
                <w:szCs w:val="24"/>
              </w:rPr>
              <w:t>£000</w:t>
            </w:r>
          </w:p>
        </w:tc>
        <w:tc>
          <w:tcPr>
            <w:tcW w:w="1950" w:type="dxa"/>
          </w:tcPr>
          <w:p w14:paraId="0CFB3CBF" w14:textId="1420150C" w:rsidR="00CC09C4" w:rsidRPr="00604EED" w:rsidRDefault="00CC09C4" w:rsidP="007D14F6">
            <w:pPr>
              <w:pStyle w:val="Heading2"/>
              <w:keepNext w:val="0"/>
              <w:numPr>
                <w:ilvl w:val="0"/>
                <w:numId w:val="0"/>
              </w:numPr>
              <w:spacing w:after="0"/>
              <w:jc w:val="right"/>
              <w:rPr>
                <w:rFonts w:ascii="Arial" w:hAnsi="Arial" w:cs="Arial"/>
                <w:b/>
                <w:bCs/>
                <w:szCs w:val="24"/>
              </w:rPr>
            </w:pPr>
            <w:r w:rsidRPr="00604EED">
              <w:rPr>
                <w:rFonts w:ascii="Arial" w:hAnsi="Arial" w:cs="Arial"/>
                <w:b/>
                <w:bCs/>
                <w:szCs w:val="24"/>
              </w:rPr>
              <w:t>£000</w:t>
            </w:r>
          </w:p>
        </w:tc>
        <w:tc>
          <w:tcPr>
            <w:tcW w:w="1363" w:type="dxa"/>
          </w:tcPr>
          <w:p w14:paraId="1D5632CC" w14:textId="3604095E" w:rsidR="00CC09C4" w:rsidRPr="00604EED" w:rsidRDefault="00CC09C4" w:rsidP="007D14F6">
            <w:pPr>
              <w:pStyle w:val="Heading2"/>
              <w:keepNext w:val="0"/>
              <w:numPr>
                <w:ilvl w:val="0"/>
                <w:numId w:val="0"/>
              </w:numPr>
              <w:spacing w:after="0"/>
              <w:jc w:val="right"/>
              <w:rPr>
                <w:rFonts w:ascii="Arial" w:hAnsi="Arial" w:cs="Arial"/>
                <w:b/>
                <w:bCs/>
                <w:szCs w:val="24"/>
              </w:rPr>
            </w:pPr>
            <w:r w:rsidRPr="00604EED">
              <w:rPr>
                <w:rFonts w:ascii="Arial" w:hAnsi="Arial" w:cs="Arial"/>
                <w:b/>
                <w:bCs/>
                <w:szCs w:val="24"/>
              </w:rPr>
              <w:t>£000</w:t>
            </w:r>
          </w:p>
        </w:tc>
        <w:tc>
          <w:tcPr>
            <w:tcW w:w="1134" w:type="dxa"/>
          </w:tcPr>
          <w:p w14:paraId="17BE11B4" w14:textId="782D3786" w:rsidR="00CC09C4" w:rsidRPr="00604EED" w:rsidRDefault="00CC09C4" w:rsidP="007D14F6">
            <w:pPr>
              <w:pStyle w:val="Heading2"/>
              <w:keepNext w:val="0"/>
              <w:numPr>
                <w:ilvl w:val="0"/>
                <w:numId w:val="0"/>
              </w:numPr>
              <w:spacing w:after="0"/>
              <w:jc w:val="right"/>
              <w:rPr>
                <w:rFonts w:ascii="Arial" w:hAnsi="Arial" w:cs="Arial"/>
                <w:b/>
                <w:bCs/>
                <w:szCs w:val="24"/>
              </w:rPr>
            </w:pPr>
            <w:r>
              <w:rPr>
                <w:rFonts w:ascii="Arial" w:hAnsi="Arial" w:cs="Arial"/>
                <w:b/>
                <w:bCs/>
                <w:szCs w:val="24"/>
              </w:rPr>
              <w:t>£000</w:t>
            </w:r>
          </w:p>
        </w:tc>
        <w:tc>
          <w:tcPr>
            <w:tcW w:w="851" w:type="dxa"/>
          </w:tcPr>
          <w:p w14:paraId="3650904D" w14:textId="4D850AA8" w:rsidR="00CC09C4" w:rsidRDefault="00CC09C4" w:rsidP="007D14F6">
            <w:pPr>
              <w:pStyle w:val="Heading2"/>
              <w:keepNext w:val="0"/>
              <w:numPr>
                <w:ilvl w:val="0"/>
                <w:numId w:val="0"/>
              </w:numPr>
              <w:spacing w:after="0"/>
              <w:jc w:val="right"/>
              <w:rPr>
                <w:rFonts w:ascii="Arial" w:hAnsi="Arial" w:cs="Arial"/>
                <w:b/>
                <w:bCs/>
                <w:szCs w:val="24"/>
              </w:rPr>
            </w:pPr>
            <w:r>
              <w:rPr>
                <w:rFonts w:ascii="Arial" w:hAnsi="Arial" w:cs="Arial"/>
                <w:b/>
                <w:bCs/>
                <w:szCs w:val="24"/>
              </w:rPr>
              <w:t>%</w:t>
            </w:r>
          </w:p>
        </w:tc>
      </w:tr>
      <w:tr w:rsidR="00CC09C4" w:rsidRPr="007D14F6" w14:paraId="075B8974" w14:textId="53C92CE8" w:rsidTr="00A62A70">
        <w:tc>
          <w:tcPr>
            <w:tcW w:w="1807" w:type="dxa"/>
            <w:shd w:val="clear" w:color="auto" w:fill="auto"/>
          </w:tcPr>
          <w:p w14:paraId="14F66542" w14:textId="77777777" w:rsidR="00CC09C4" w:rsidRPr="007D14F6" w:rsidRDefault="00CC09C4" w:rsidP="007D14F6">
            <w:pPr>
              <w:pStyle w:val="Heading2"/>
              <w:keepNext w:val="0"/>
              <w:numPr>
                <w:ilvl w:val="0"/>
                <w:numId w:val="0"/>
              </w:numPr>
              <w:spacing w:after="0"/>
              <w:jc w:val="left"/>
              <w:rPr>
                <w:rFonts w:ascii="Arial" w:hAnsi="Arial" w:cs="Arial"/>
                <w:szCs w:val="24"/>
              </w:rPr>
            </w:pPr>
            <w:r w:rsidRPr="007D14F6">
              <w:rPr>
                <w:rFonts w:ascii="Arial" w:hAnsi="Arial" w:cs="Arial"/>
                <w:szCs w:val="24"/>
              </w:rPr>
              <w:t>Early Years</w:t>
            </w:r>
          </w:p>
        </w:tc>
        <w:tc>
          <w:tcPr>
            <w:tcW w:w="1400" w:type="dxa"/>
            <w:shd w:val="clear" w:color="auto" w:fill="auto"/>
            <w:vAlign w:val="bottom"/>
          </w:tcPr>
          <w:p w14:paraId="4B975317" w14:textId="47242CCB" w:rsidR="00CC09C4" w:rsidRPr="00C9478E" w:rsidRDefault="00CC09C4" w:rsidP="007D14F6">
            <w:pPr>
              <w:pStyle w:val="Heading2"/>
              <w:keepNext w:val="0"/>
              <w:numPr>
                <w:ilvl w:val="0"/>
                <w:numId w:val="0"/>
              </w:numPr>
              <w:spacing w:after="0"/>
              <w:jc w:val="right"/>
              <w:rPr>
                <w:rFonts w:ascii="Arial" w:hAnsi="Arial" w:cs="Arial"/>
                <w:szCs w:val="24"/>
              </w:rPr>
            </w:pPr>
            <w:r w:rsidRPr="00C9478E">
              <w:rPr>
                <w:rFonts w:ascii="Arial" w:hAnsi="Arial" w:cs="Arial"/>
                <w:szCs w:val="24"/>
              </w:rPr>
              <w:t>83,516</w:t>
            </w:r>
          </w:p>
        </w:tc>
        <w:tc>
          <w:tcPr>
            <w:tcW w:w="1950" w:type="dxa"/>
          </w:tcPr>
          <w:p w14:paraId="0B2D676B" w14:textId="77777777" w:rsidR="00CC09C4" w:rsidRPr="00C9478E" w:rsidRDefault="00CC09C4" w:rsidP="007D14F6">
            <w:pPr>
              <w:pStyle w:val="Heading2"/>
              <w:keepNext w:val="0"/>
              <w:numPr>
                <w:ilvl w:val="0"/>
                <w:numId w:val="0"/>
              </w:numPr>
              <w:spacing w:after="0"/>
              <w:jc w:val="right"/>
              <w:rPr>
                <w:rFonts w:ascii="Arial" w:hAnsi="Arial" w:cs="Arial"/>
                <w:szCs w:val="24"/>
              </w:rPr>
            </w:pPr>
          </w:p>
        </w:tc>
        <w:tc>
          <w:tcPr>
            <w:tcW w:w="1363" w:type="dxa"/>
          </w:tcPr>
          <w:p w14:paraId="07C362D9" w14:textId="2C88650E" w:rsidR="00CC09C4" w:rsidRPr="00C9478E" w:rsidRDefault="00CC09C4" w:rsidP="007D14F6">
            <w:pPr>
              <w:pStyle w:val="Heading2"/>
              <w:keepNext w:val="0"/>
              <w:numPr>
                <w:ilvl w:val="0"/>
                <w:numId w:val="0"/>
              </w:numPr>
              <w:spacing w:after="0"/>
              <w:jc w:val="right"/>
              <w:rPr>
                <w:rFonts w:ascii="Arial" w:hAnsi="Arial" w:cs="Arial"/>
                <w:szCs w:val="24"/>
              </w:rPr>
            </w:pPr>
            <w:r>
              <w:rPr>
                <w:rFonts w:ascii="Arial" w:hAnsi="Arial" w:cs="Arial"/>
                <w:szCs w:val="24"/>
              </w:rPr>
              <w:t>83,516</w:t>
            </w:r>
          </w:p>
        </w:tc>
        <w:tc>
          <w:tcPr>
            <w:tcW w:w="1134" w:type="dxa"/>
          </w:tcPr>
          <w:p w14:paraId="5952B669" w14:textId="6527EED5" w:rsidR="00CC09C4" w:rsidRDefault="00CC09C4" w:rsidP="007D14F6">
            <w:pPr>
              <w:pStyle w:val="Heading2"/>
              <w:keepNext w:val="0"/>
              <w:numPr>
                <w:ilvl w:val="0"/>
                <w:numId w:val="0"/>
              </w:numPr>
              <w:spacing w:after="0"/>
              <w:jc w:val="right"/>
              <w:rPr>
                <w:rFonts w:ascii="Arial" w:hAnsi="Arial" w:cs="Arial"/>
                <w:szCs w:val="24"/>
              </w:rPr>
            </w:pPr>
            <w:r>
              <w:rPr>
                <w:rFonts w:ascii="Arial" w:hAnsi="Arial" w:cs="Arial"/>
                <w:szCs w:val="24"/>
              </w:rPr>
              <w:t>-596</w:t>
            </w:r>
          </w:p>
        </w:tc>
        <w:tc>
          <w:tcPr>
            <w:tcW w:w="851" w:type="dxa"/>
          </w:tcPr>
          <w:p w14:paraId="67CCB1B8" w14:textId="4D81350E" w:rsidR="00CC09C4" w:rsidRDefault="00A62A70" w:rsidP="007D14F6">
            <w:pPr>
              <w:pStyle w:val="Heading2"/>
              <w:keepNext w:val="0"/>
              <w:numPr>
                <w:ilvl w:val="0"/>
                <w:numId w:val="0"/>
              </w:numPr>
              <w:spacing w:after="0"/>
              <w:jc w:val="right"/>
              <w:rPr>
                <w:rFonts w:ascii="Arial" w:hAnsi="Arial" w:cs="Arial"/>
                <w:szCs w:val="24"/>
              </w:rPr>
            </w:pPr>
            <w:r>
              <w:rPr>
                <w:rFonts w:ascii="Arial" w:hAnsi="Arial" w:cs="Arial"/>
                <w:szCs w:val="24"/>
              </w:rPr>
              <w:t>(0.7)</w:t>
            </w:r>
          </w:p>
        </w:tc>
      </w:tr>
      <w:tr w:rsidR="00CC09C4" w:rsidRPr="007D14F6" w14:paraId="0AB497CD" w14:textId="40082614" w:rsidTr="00A62A70">
        <w:tc>
          <w:tcPr>
            <w:tcW w:w="1807" w:type="dxa"/>
            <w:shd w:val="clear" w:color="auto" w:fill="auto"/>
          </w:tcPr>
          <w:p w14:paraId="5DB4D06D" w14:textId="77777777" w:rsidR="00CC09C4" w:rsidRPr="007D14F6" w:rsidRDefault="00CC09C4" w:rsidP="007D14F6">
            <w:pPr>
              <w:pStyle w:val="Heading2"/>
              <w:keepNext w:val="0"/>
              <w:numPr>
                <w:ilvl w:val="0"/>
                <w:numId w:val="0"/>
              </w:numPr>
              <w:spacing w:after="0"/>
              <w:jc w:val="left"/>
              <w:rPr>
                <w:rFonts w:ascii="Arial" w:hAnsi="Arial" w:cs="Arial"/>
                <w:szCs w:val="24"/>
              </w:rPr>
            </w:pPr>
            <w:r w:rsidRPr="007D14F6">
              <w:rPr>
                <w:rFonts w:ascii="Arial" w:hAnsi="Arial" w:cs="Arial"/>
                <w:szCs w:val="24"/>
              </w:rPr>
              <w:t>Schools</w:t>
            </w:r>
          </w:p>
        </w:tc>
        <w:tc>
          <w:tcPr>
            <w:tcW w:w="1400" w:type="dxa"/>
            <w:shd w:val="clear" w:color="auto" w:fill="auto"/>
            <w:vAlign w:val="bottom"/>
          </w:tcPr>
          <w:p w14:paraId="7CACC2A8" w14:textId="686F2FD1" w:rsidR="00CC09C4" w:rsidRPr="00C9478E" w:rsidRDefault="00CC09C4" w:rsidP="007D14F6">
            <w:pPr>
              <w:pStyle w:val="Heading2"/>
              <w:keepNext w:val="0"/>
              <w:numPr>
                <w:ilvl w:val="0"/>
                <w:numId w:val="0"/>
              </w:numPr>
              <w:spacing w:after="0"/>
              <w:jc w:val="right"/>
              <w:rPr>
                <w:rFonts w:ascii="Arial" w:hAnsi="Arial" w:cs="Arial"/>
                <w:szCs w:val="24"/>
              </w:rPr>
            </w:pPr>
            <w:r w:rsidRPr="00C9478E">
              <w:rPr>
                <w:rFonts w:ascii="Arial" w:hAnsi="Arial" w:cs="Arial"/>
                <w:szCs w:val="24"/>
              </w:rPr>
              <w:t>892,044</w:t>
            </w:r>
          </w:p>
        </w:tc>
        <w:tc>
          <w:tcPr>
            <w:tcW w:w="1950" w:type="dxa"/>
          </w:tcPr>
          <w:p w14:paraId="551FE584" w14:textId="23D495EC" w:rsidR="00CC09C4" w:rsidRPr="00C9478E" w:rsidRDefault="00CC09C4" w:rsidP="007D14F6">
            <w:pPr>
              <w:pStyle w:val="Heading2"/>
              <w:keepNext w:val="0"/>
              <w:numPr>
                <w:ilvl w:val="0"/>
                <w:numId w:val="0"/>
              </w:numPr>
              <w:spacing w:after="0"/>
              <w:jc w:val="right"/>
              <w:rPr>
                <w:rFonts w:ascii="Arial" w:hAnsi="Arial" w:cs="Arial"/>
                <w:szCs w:val="24"/>
              </w:rPr>
            </w:pPr>
            <w:r>
              <w:rPr>
                <w:rFonts w:ascii="Arial" w:hAnsi="Arial" w:cs="Arial"/>
                <w:szCs w:val="24"/>
              </w:rPr>
              <w:t>26,000</w:t>
            </w:r>
          </w:p>
        </w:tc>
        <w:tc>
          <w:tcPr>
            <w:tcW w:w="1363" w:type="dxa"/>
          </w:tcPr>
          <w:p w14:paraId="6D259D46" w14:textId="53A5126D" w:rsidR="00CC09C4" w:rsidRPr="00C9478E" w:rsidRDefault="00CC09C4" w:rsidP="007D14F6">
            <w:pPr>
              <w:pStyle w:val="Heading2"/>
              <w:keepNext w:val="0"/>
              <w:numPr>
                <w:ilvl w:val="0"/>
                <w:numId w:val="0"/>
              </w:numPr>
              <w:spacing w:after="0"/>
              <w:jc w:val="right"/>
              <w:rPr>
                <w:rFonts w:ascii="Arial" w:hAnsi="Arial" w:cs="Arial"/>
                <w:szCs w:val="24"/>
              </w:rPr>
            </w:pPr>
            <w:r>
              <w:rPr>
                <w:rFonts w:ascii="Arial" w:hAnsi="Arial" w:cs="Arial"/>
                <w:szCs w:val="24"/>
              </w:rPr>
              <w:t>918,044</w:t>
            </w:r>
          </w:p>
        </w:tc>
        <w:tc>
          <w:tcPr>
            <w:tcW w:w="1134" w:type="dxa"/>
          </w:tcPr>
          <w:p w14:paraId="1DABAEFE" w14:textId="460AB8A5" w:rsidR="00CC09C4" w:rsidRDefault="00CC09C4" w:rsidP="007D14F6">
            <w:pPr>
              <w:pStyle w:val="Heading2"/>
              <w:keepNext w:val="0"/>
              <w:numPr>
                <w:ilvl w:val="0"/>
                <w:numId w:val="0"/>
              </w:numPr>
              <w:spacing w:after="0"/>
              <w:jc w:val="right"/>
              <w:rPr>
                <w:rFonts w:ascii="Arial" w:hAnsi="Arial" w:cs="Arial"/>
                <w:szCs w:val="24"/>
              </w:rPr>
            </w:pPr>
            <w:r>
              <w:rPr>
                <w:rFonts w:ascii="Arial" w:hAnsi="Arial" w:cs="Arial"/>
                <w:szCs w:val="24"/>
              </w:rPr>
              <w:t>53,690</w:t>
            </w:r>
          </w:p>
        </w:tc>
        <w:tc>
          <w:tcPr>
            <w:tcW w:w="851" w:type="dxa"/>
          </w:tcPr>
          <w:p w14:paraId="13A99C3E" w14:textId="7DBBAA4E" w:rsidR="00CC09C4" w:rsidRDefault="00A62A70" w:rsidP="007D14F6">
            <w:pPr>
              <w:pStyle w:val="Heading2"/>
              <w:keepNext w:val="0"/>
              <w:numPr>
                <w:ilvl w:val="0"/>
                <w:numId w:val="0"/>
              </w:numPr>
              <w:spacing w:after="0"/>
              <w:jc w:val="right"/>
              <w:rPr>
                <w:rFonts w:ascii="Arial" w:hAnsi="Arial" w:cs="Arial"/>
                <w:szCs w:val="24"/>
              </w:rPr>
            </w:pPr>
            <w:r>
              <w:rPr>
                <w:rFonts w:ascii="Arial" w:hAnsi="Arial" w:cs="Arial"/>
                <w:szCs w:val="24"/>
              </w:rPr>
              <w:t>6.2</w:t>
            </w:r>
          </w:p>
        </w:tc>
      </w:tr>
      <w:tr w:rsidR="00CC09C4" w:rsidRPr="007D14F6" w14:paraId="1BAD3FE5" w14:textId="641229B9" w:rsidTr="00A62A70">
        <w:tc>
          <w:tcPr>
            <w:tcW w:w="1807" w:type="dxa"/>
            <w:shd w:val="clear" w:color="auto" w:fill="auto"/>
          </w:tcPr>
          <w:p w14:paraId="4D30552F" w14:textId="77777777" w:rsidR="00CC09C4" w:rsidRPr="007D14F6" w:rsidRDefault="00CC09C4" w:rsidP="007D14F6">
            <w:pPr>
              <w:pStyle w:val="Heading2"/>
              <w:keepNext w:val="0"/>
              <w:numPr>
                <w:ilvl w:val="0"/>
                <w:numId w:val="0"/>
              </w:numPr>
              <w:spacing w:after="0"/>
              <w:jc w:val="left"/>
              <w:rPr>
                <w:rFonts w:ascii="Arial" w:hAnsi="Arial" w:cs="Arial"/>
                <w:szCs w:val="24"/>
              </w:rPr>
            </w:pPr>
            <w:r w:rsidRPr="007D14F6">
              <w:rPr>
                <w:rFonts w:ascii="Arial" w:hAnsi="Arial" w:cs="Arial"/>
                <w:szCs w:val="24"/>
              </w:rPr>
              <w:t>High Needs</w:t>
            </w:r>
          </w:p>
        </w:tc>
        <w:tc>
          <w:tcPr>
            <w:tcW w:w="1400" w:type="dxa"/>
            <w:shd w:val="clear" w:color="auto" w:fill="auto"/>
            <w:vAlign w:val="bottom"/>
          </w:tcPr>
          <w:p w14:paraId="5240D160" w14:textId="558B3C01" w:rsidR="00CC09C4" w:rsidRPr="00C9478E" w:rsidRDefault="00CC09C4" w:rsidP="007D14F6">
            <w:pPr>
              <w:pStyle w:val="Heading2"/>
              <w:keepNext w:val="0"/>
              <w:numPr>
                <w:ilvl w:val="0"/>
                <w:numId w:val="0"/>
              </w:numPr>
              <w:spacing w:after="0"/>
              <w:jc w:val="right"/>
              <w:rPr>
                <w:rFonts w:ascii="Arial" w:hAnsi="Arial" w:cs="Arial"/>
                <w:szCs w:val="24"/>
              </w:rPr>
            </w:pPr>
            <w:r w:rsidRPr="00C9478E">
              <w:rPr>
                <w:rFonts w:ascii="Arial" w:hAnsi="Arial" w:cs="Arial"/>
                <w:szCs w:val="24"/>
              </w:rPr>
              <w:t>169,936</w:t>
            </w:r>
          </w:p>
        </w:tc>
        <w:tc>
          <w:tcPr>
            <w:tcW w:w="1950" w:type="dxa"/>
          </w:tcPr>
          <w:p w14:paraId="135BC6B6" w14:textId="7C2CDFE0" w:rsidR="00CC09C4" w:rsidRPr="00C9478E" w:rsidRDefault="00CC09C4" w:rsidP="007D14F6">
            <w:pPr>
              <w:pStyle w:val="Heading2"/>
              <w:keepNext w:val="0"/>
              <w:numPr>
                <w:ilvl w:val="0"/>
                <w:numId w:val="0"/>
              </w:numPr>
              <w:spacing w:after="0"/>
              <w:jc w:val="right"/>
              <w:rPr>
                <w:rFonts w:ascii="Arial" w:hAnsi="Arial" w:cs="Arial"/>
                <w:szCs w:val="24"/>
              </w:rPr>
            </w:pPr>
            <w:r>
              <w:rPr>
                <w:rFonts w:ascii="Arial" w:hAnsi="Arial" w:cs="Arial"/>
                <w:szCs w:val="24"/>
              </w:rPr>
              <w:t>6,000</w:t>
            </w:r>
          </w:p>
        </w:tc>
        <w:tc>
          <w:tcPr>
            <w:tcW w:w="1363" w:type="dxa"/>
          </w:tcPr>
          <w:p w14:paraId="2B4D279D" w14:textId="1341A970" w:rsidR="00CC09C4" w:rsidRPr="00C9478E" w:rsidRDefault="00CC09C4" w:rsidP="007D14F6">
            <w:pPr>
              <w:pStyle w:val="Heading2"/>
              <w:keepNext w:val="0"/>
              <w:numPr>
                <w:ilvl w:val="0"/>
                <w:numId w:val="0"/>
              </w:numPr>
              <w:spacing w:after="0"/>
              <w:jc w:val="right"/>
              <w:rPr>
                <w:rFonts w:ascii="Arial" w:hAnsi="Arial" w:cs="Arial"/>
                <w:szCs w:val="24"/>
              </w:rPr>
            </w:pPr>
            <w:r>
              <w:rPr>
                <w:rFonts w:ascii="Arial" w:hAnsi="Arial" w:cs="Arial"/>
                <w:szCs w:val="24"/>
              </w:rPr>
              <w:t>175,936</w:t>
            </w:r>
          </w:p>
        </w:tc>
        <w:tc>
          <w:tcPr>
            <w:tcW w:w="1134" w:type="dxa"/>
          </w:tcPr>
          <w:p w14:paraId="42502202" w14:textId="54BA5A78" w:rsidR="00CC09C4" w:rsidRDefault="00CC09C4" w:rsidP="007D14F6">
            <w:pPr>
              <w:pStyle w:val="Heading2"/>
              <w:keepNext w:val="0"/>
              <w:numPr>
                <w:ilvl w:val="0"/>
                <w:numId w:val="0"/>
              </w:numPr>
              <w:spacing w:after="0"/>
              <w:jc w:val="right"/>
              <w:rPr>
                <w:rFonts w:ascii="Arial" w:hAnsi="Arial" w:cs="Arial"/>
                <w:szCs w:val="24"/>
              </w:rPr>
            </w:pPr>
            <w:r>
              <w:rPr>
                <w:rFonts w:ascii="Arial" w:hAnsi="Arial" w:cs="Arial"/>
                <w:szCs w:val="24"/>
              </w:rPr>
              <w:t>23,117</w:t>
            </w:r>
          </w:p>
        </w:tc>
        <w:tc>
          <w:tcPr>
            <w:tcW w:w="851" w:type="dxa"/>
          </w:tcPr>
          <w:p w14:paraId="27D79C3D" w14:textId="2A8E0CF4" w:rsidR="00CC09C4" w:rsidRDefault="00A62A70" w:rsidP="007D14F6">
            <w:pPr>
              <w:pStyle w:val="Heading2"/>
              <w:keepNext w:val="0"/>
              <w:numPr>
                <w:ilvl w:val="0"/>
                <w:numId w:val="0"/>
              </w:numPr>
              <w:spacing w:after="0"/>
              <w:jc w:val="right"/>
              <w:rPr>
                <w:rFonts w:ascii="Arial" w:hAnsi="Arial" w:cs="Arial"/>
                <w:szCs w:val="24"/>
              </w:rPr>
            </w:pPr>
            <w:r>
              <w:rPr>
                <w:rFonts w:ascii="Arial" w:hAnsi="Arial" w:cs="Arial"/>
                <w:szCs w:val="24"/>
              </w:rPr>
              <w:t>15.1</w:t>
            </w:r>
          </w:p>
        </w:tc>
      </w:tr>
      <w:tr w:rsidR="00CC09C4" w:rsidRPr="007D14F6" w14:paraId="6F37C031" w14:textId="2E0B45C6" w:rsidTr="00A62A70">
        <w:tc>
          <w:tcPr>
            <w:tcW w:w="1807" w:type="dxa"/>
            <w:shd w:val="clear" w:color="auto" w:fill="auto"/>
          </w:tcPr>
          <w:p w14:paraId="6078FCDF" w14:textId="77777777" w:rsidR="00CC09C4" w:rsidRPr="007D14F6" w:rsidRDefault="00CC09C4" w:rsidP="007D14F6">
            <w:pPr>
              <w:pStyle w:val="Heading2"/>
              <w:keepNext w:val="0"/>
              <w:numPr>
                <w:ilvl w:val="0"/>
                <w:numId w:val="0"/>
              </w:numPr>
              <w:spacing w:after="0"/>
              <w:jc w:val="left"/>
              <w:rPr>
                <w:rFonts w:ascii="Arial" w:hAnsi="Arial" w:cs="Arial"/>
                <w:szCs w:val="24"/>
              </w:rPr>
            </w:pPr>
            <w:r w:rsidRPr="007D14F6">
              <w:rPr>
                <w:rFonts w:ascii="Arial" w:hAnsi="Arial" w:cs="Arial"/>
                <w:szCs w:val="24"/>
              </w:rPr>
              <w:t>Central School Services</w:t>
            </w:r>
          </w:p>
        </w:tc>
        <w:tc>
          <w:tcPr>
            <w:tcW w:w="1400" w:type="dxa"/>
            <w:shd w:val="clear" w:color="auto" w:fill="auto"/>
            <w:vAlign w:val="bottom"/>
          </w:tcPr>
          <w:p w14:paraId="1C89D832" w14:textId="0BE2D0B4" w:rsidR="00CC09C4" w:rsidRPr="00C9478E" w:rsidRDefault="004365BA" w:rsidP="004365BA">
            <w:pPr>
              <w:pStyle w:val="Heading2"/>
              <w:keepNext w:val="0"/>
              <w:numPr>
                <w:ilvl w:val="0"/>
                <w:numId w:val="0"/>
              </w:numPr>
              <w:spacing w:after="0"/>
              <w:jc w:val="right"/>
              <w:rPr>
                <w:rFonts w:ascii="Arial" w:hAnsi="Arial" w:cs="Arial"/>
                <w:szCs w:val="24"/>
              </w:rPr>
            </w:pPr>
            <w:r>
              <w:rPr>
                <w:rFonts w:ascii="Arial" w:hAnsi="Arial" w:cs="Arial"/>
                <w:szCs w:val="24"/>
              </w:rPr>
              <w:t>8,080</w:t>
            </w:r>
          </w:p>
        </w:tc>
        <w:tc>
          <w:tcPr>
            <w:tcW w:w="1950" w:type="dxa"/>
          </w:tcPr>
          <w:p w14:paraId="193373D7" w14:textId="77777777" w:rsidR="00CC09C4" w:rsidRPr="00C9478E" w:rsidRDefault="00CC09C4" w:rsidP="007D14F6">
            <w:pPr>
              <w:pStyle w:val="Heading2"/>
              <w:keepNext w:val="0"/>
              <w:numPr>
                <w:ilvl w:val="0"/>
                <w:numId w:val="0"/>
              </w:numPr>
              <w:spacing w:after="0"/>
              <w:jc w:val="right"/>
              <w:rPr>
                <w:rFonts w:ascii="Arial" w:hAnsi="Arial" w:cs="Arial"/>
                <w:szCs w:val="24"/>
              </w:rPr>
            </w:pPr>
          </w:p>
        </w:tc>
        <w:tc>
          <w:tcPr>
            <w:tcW w:w="1363" w:type="dxa"/>
          </w:tcPr>
          <w:p w14:paraId="00A240D8" w14:textId="49A5FA2E" w:rsidR="00CC09C4" w:rsidRPr="00C9478E" w:rsidRDefault="00CC09C4" w:rsidP="004365BA">
            <w:pPr>
              <w:pStyle w:val="Heading2"/>
              <w:keepNext w:val="0"/>
              <w:numPr>
                <w:ilvl w:val="0"/>
                <w:numId w:val="0"/>
              </w:numPr>
              <w:spacing w:after="0"/>
              <w:jc w:val="right"/>
              <w:rPr>
                <w:rFonts w:ascii="Arial" w:hAnsi="Arial" w:cs="Arial"/>
                <w:szCs w:val="24"/>
              </w:rPr>
            </w:pPr>
            <w:r>
              <w:rPr>
                <w:rFonts w:ascii="Arial" w:hAnsi="Arial" w:cs="Arial"/>
                <w:szCs w:val="24"/>
              </w:rPr>
              <w:t>8,080</w:t>
            </w:r>
          </w:p>
        </w:tc>
        <w:tc>
          <w:tcPr>
            <w:tcW w:w="1134" w:type="dxa"/>
          </w:tcPr>
          <w:p w14:paraId="6D2B773A" w14:textId="2F620BD4" w:rsidR="00CC09C4" w:rsidRDefault="00CC09C4" w:rsidP="007D14F6">
            <w:pPr>
              <w:pStyle w:val="Heading2"/>
              <w:keepNext w:val="0"/>
              <w:numPr>
                <w:ilvl w:val="0"/>
                <w:numId w:val="0"/>
              </w:numPr>
              <w:spacing w:after="0"/>
              <w:jc w:val="right"/>
              <w:rPr>
                <w:rFonts w:ascii="Arial" w:hAnsi="Arial" w:cs="Arial"/>
                <w:szCs w:val="24"/>
              </w:rPr>
            </w:pPr>
            <w:r>
              <w:rPr>
                <w:rFonts w:ascii="Arial" w:hAnsi="Arial" w:cs="Arial"/>
                <w:szCs w:val="24"/>
              </w:rPr>
              <w:t>-143</w:t>
            </w:r>
          </w:p>
        </w:tc>
        <w:tc>
          <w:tcPr>
            <w:tcW w:w="851" w:type="dxa"/>
          </w:tcPr>
          <w:p w14:paraId="01807BB9" w14:textId="5E086773" w:rsidR="00CC09C4" w:rsidRDefault="00A62A70" w:rsidP="007D14F6">
            <w:pPr>
              <w:pStyle w:val="Heading2"/>
              <w:keepNext w:val="0"/>
              <w:numPr>
                <w:ilvl w:val="0"/>
                <w:numId w:val="0"/>
              </w:numPr>
              <w:spacing w:after="0"/>
              <w:jc w:val="right"/>
              <w:rPr>
                <w:rFonts w:ascii="Arial" w:hAnsi="Arial" w:cs="Arial"/>
                <w:szCs w:val="24"/>
              </w:rPr>
            </w:pPr>
            <w:r>
              <w:rPr>
                <w:rFonts w:ascii="Arial" w:hAnsi="Arial" w:cs="Arial"/>
                <w:szCs w:val="24"/>
              </w:rPr>
              <w:t>(1.7)</w:t>
            </w:r>
          </w:p>
        </w:tc>
      </w:tr>
      <w:tr w:rsidR="00CC09C4" w:rsidRPr="007D14F6" w14:paraId="61B4D8B4" w14:textId="2D3C07B7" w:rsidTr="00A62A70">
        <w:tc>
          <w:tcPr>
            <w:tcW w:w="1807" w:type="dxa"/>
            <w:shd w:val="clear" w:color="auto" w:fill="auto"/>
          </w:tcPr>
          <w:p w14:paraId="48D50353" w14:textId="77777777" w:rsidR="00CC09C4" w:rsidRPr="007D14F6" w:rsidRDefault="00CC09C4" w:rsidP="007D14F6">
            <w:pPr>
              <w:pStyle w:val="Heading2"/>
              <w:keepNext w:val="0"/>
              <w:numPr>
                <w:ilvl w:val="0"/>
                <w:numId w:val="0"/>
              </w:numPr>
              <w:spacing w:after="0"/>
              <w:jc w:val="left"/>
              <w:rPr>
                <w:rFonts w:ascii="Arial" w:hAnsi="Arial" w:cs="Arial"/>
                <w:b/>
                <w:bCs/>
                <w:szCs w:val="24"/>
              </w:rPr>
            </w:pPr>
            <w:r w:rsidRPr="007D14F6">
              <w:rPr>
                <w:rFonts w:ascii="Arial" w:hAnsi="Arial" w:cs="Arial"/>
                <w:b/>
                <w:bCs/>
                <w:szCs w:val="24"/>
              </w:rPr>
              <w:t>Total DSG</w:t>
            </w:r>
          </w:p>
        </w:tc>
        <w:tc>
          <w:tcPr>
            <w:tcW w:w="1400" w:type="dxa"/>
            <w:shd w:val="clear" w:color="auto" w:fill="auto"/>
            <w:vAlign w:val="bottom"/>
          </w:tcPr>
          <w:p w14:paraId="2EED53CE" w14:textId="00064316" w:rsidR="00CC09C4" w:rsidRPr="00C9478E" w:rsidRDefault="00CC09C4" w:rsidP="007D14F6">
            <w:pPr>
              <w:pStyle w:val="Heading2"/>
              <w:keepNext w:val="0"/>
              <w:numPr>
                <w:ilvl w:val="0"/>
                <w:numId w:val="0"/>
              </w:numPr>
              <w:spacing w:after="0"/>
              <w:jc w:val="right"/>
              <w:rPr>
                <w:rFonts w:ascii="Arial" w:hAnsi="Arial" w:cs="Arial"/>
                <w:szCs w:val="24"/>
              </w:rPr>
            </w:pPr>
            <w:r w:rsidRPr="00C9478E">
              <w:rPr>
                <w:rFonts w:ascii="Arial" w:hAnsi="Arial" w:cs="Arial"/>
                <w:b/>
                <w:bCs/>
                <w:szCs w:val="24"/>
              </w:rPr>
              <w:t>1,153,576</w:t>
            </w:r>
          </w:p>
        </w:tc>
        <w:tc>
          <w:tcPr>
            <w:tcW w:w="1950" w:type="dxa"/>
          </w:tcPr>
          <w:p w14:paraId="10AA8D16" w14:textId="69E3B191" w:rsidR="00CC09C4" w:rsidRPr="00C9478E" w:rsidRDefault="00CC09C4" w:rsidP="007D14F6">
            <w:pPr>
              <w:pStyle w:val="Heading2"/>
              <w:keepNext w:val="0"/>
              <w:numPr>
                <w:ilvl w:val="0"/>
                <w:numId w:val="0"/>
              </w:numPr>
              <w:spacing w:after="0"/>
              <w:jc w:val="right"/>
              <w:rPr>
                <w:rFonts w:ascii="Arial" w:hAnsi="Arial" w:cs="Arial"/>
                <w:b/>
                <w:bCs/>
                <w:szCs w:val="24"/>
              </w:rPr>
            </w:pPr>
            <w:r>
              <w:rPr>
                <w:rFonts w:ascii="Arial" w:hAnsi="Arial" w:cs="Arial"/>
                <w:b/>
                <w:bCs/>
                <w:szCs w:val="24"/>
              </w:rPr>
              <w:t>32,000</w:t>
            </w:r>
          </w:p>
        </w:tc>
        <w:tc>
          <w:tcPr>
            <w:tcW w:w="1363" w:type="dxa"/>
          </w:tcPr>
          <w:p w14:paraId="795810DB" w14:textId="01AE8A63" w:rsidR="00CC09C4" w:rsidRPr="00C9478E" w:rsidRDefault="00CC09C4" w:rsidP="007D14F6">
            <w:pPr>
              <w:pStyle w:val="Heading2"/>
              <w:keepNext w:val="0"/>
              <w:numPr>
                <w:ilvl w:val="0"/>
                <w:numId w:val="0"/>
              </w:numPr>
              <w:spacing w:after="0"/>
              <w:jc w:val="right"/>
              <w:rPr>
                <w:rFonts w:ascii="Arial" w:hAnsi="Arial" w:cs="Arial"/>
                <w:b/>
                <w:bCs/>
                <w:szCs w:val="24"/>
              </w:rPr>
            </w:pPr>
            <w:r>
              <w:rPr>
                <w:rFonts w:ascii="Arial" w:hAnsi="Arial" w:cs="Arial"/>
                <w:b/>
                <w:bCs/>
                <w:szCs w:val="24"/>
              </w:rPr>
              <w:t>1,185,575</w:t>
            </w:r>
          </w:p>
        </w:tc>
        <w:tc>
          <w:tcPr>
            <w:tcW w:w="1134" w:type="dxa"/>
          </w:tcPr>
          <w:p w14:paraId="642ABB70" w14:textId="6F7D72A3" w:rsidR="00CC09C4" w:rsidRDefault="00CC09C4" w:rsidP="007D14F6">
            <w:pPr>
              <w:pStyle w:val="Heading2"/>
              <w:keepNext w:val="0"/>
              <w:numPr>
                <w:ilvl w:val="0"/>
                <w:numId w:val="0"/>
              </w:numPr>
              <w:spacing w:after="0"/>
              <w:jc w:val="right"/>
              <w:rPr>
                <w:rFonts w:ascii="Arial" w:hAnsi="Arial" w:cs="Arial"/>
                <w:b/>
                <w:bCs/>
                <w:szCs w:val="24"/>
              </w:rPr>
            </w:pPr>
            <w:r>
              <w:rPr>
                <w:rFonts w:ascii="Arial" w:hAnsi="Arial" w:cs="Arial"/>
                <w:b/>
                <w:bCs/>
                <w:szCs w:val="24"/>
              </w:rPr>
              <w:t>76,068</w:t>
            </w:r>
          </w:p>
        </w:tc>
        <w:tc>
          <w:tcPr>
            <w:tcW w:w="851" w:type="dxa"/>
          </w:tcPr>
          <w:p w14:paraId="7300C088" w14:textId="4EEE462E" w:rsidR="00CC09C4" w:rsidRDefault="00A62A70" w:rsidP="007D14F6">
            <w:pPr>
              <w:pStyle w:val="Heading2"/>
              <w:keepNext w:val="0"/>
              <w:numPr>
                <w:ilvl w:val="0"/>
                <w:numId w:val="0"/>
              </w:numPr>
              <w:spacing w:after="0"/>
              <w:jc w:val="right"/>
              <w:rPr>
                <w:rFonts w:ascii="Arial" w:hAnsi="Arial" w:cs="Arial"/>
                <w:b/>
                <w:bCs/>
                <w:szCs w:val="24"/>
              </w:rPr>
            </w:pPr>
            <w:r>
              <w:rPr>
                <w:rFonts w:ascii="Arial" w:hAnsi="Arial" w:cs="Arial"/>
                <w:b/>
                <w:bCs/>
                <w:szCs w:val="24"/>
              </w:rPr>
              <w:t>6.9</w:t>
            </w:r>
          </w:p>
        </w:tc>
      </w:tr>
    </w:tbl>
    <w:p w14:paraId="7E217F3C" w14:textId="6EC210AF" w:rsidR="00353818" w:rsidRPr="00942933" w:rsidRDefault="000F3EBB" w:rsidP="009F3FD7">
      <w:pPr>
        <w:pStyle w:val="Heading2"/>
        <w:keepNext w:val="0"/>
        <w:tabs>
          <w:tab w:val="clear" w:pos="576"/>
          <w:tab w:val="num" w:pos="426"/>
        </w:tabs>
        <w:spacing w:before="240"/>
        <w:ind w:left="426" w:hanging="568"/>
        <w:jc w:val="left"/>
        <w:rPr>
          <w:rFonts w:ascii="Arial" w:hAnsi="Arial" w:cs="Arial"/>
          <w:szCs w:val="24"/>
        </w:rPr>
      </w:pPr>
      <w:r w:rsidRPr="00942933">
        <w:rPr>
          <w:rFonts w:ascii="Arial" w:hAnsi="Arial" w:cs="Arial"/>
          <w:szCs w:val="24"/>
        </w:rPr>
        <w:t>Overall</w:t>
      </w:r>
      <w:r w:rsidR="00E64F55">
        <w:rPr>
          <w:rFonts w:ascii="Arial" w:hAnsi="Arial" w:cs="Arial"/>
          <w:szCs w:val="24"/>
        </w:rPr>
        <w:t>,</w:t>
      </w:r>
      <w:r w:rsidRPr="00942933">
        <w:rPr>
          <w:rFonts w:ascii="Arial" w:hAnsi="Arial" w:cs="Arial"/>
          <w:szCs w:val="24"/>
        </w:rPr>
        <w:t xml:space="preserve"> t</w:t>
      </w:r>
      <w:r w:rsidR="00C36E1E" w:rsidRPr="00942933">
        <w:rPr>
          <w:rFonts w:ascii="Arial" w:hAnsi="Arial" w:cs="Arial"/>
          <w:szCs w:val="24"/>
        </w:rPr>
        <w:t>here is a £</w:t>
      </w:r>
      <w:r w:rsidR="002E03B1" w:rsidRPr="00942933">
        <w:rPr>
          <w:rFonts w:ascii="Arial" w:hAnsi="Arial" w:cs="Arial"/>
          <w:szCs w:val="24"/>
        </w:rPr>
        <w:t>7.3</w:t>
      </w:r>
      <w:r w:rsidR="00C36E1E" w:rsidRPr="00942933">
        <w:rPr>
          <w:rFonts w:ascii="Arial" w:hAnsi="Arial" w:cs="Arial"/>
          <w:szCs w:val="24"/>
        </w:rPr>
        <w:t xml:space="preserve">m increase compared to the provisional allocations published in </w:t>
      </w:r>
      <w:r w:rsidR="00C3150A" w:rsidRPr="00942933">
        <w:rPr>
          <w:rFonts w:ascii="Arial" w:hAnsi="Arial" w:cs="Arial"/>
          <w:szCs w:val="24"/>
        </w:rPr>
        <w:t>July</w:t>
      </w:r>
      <w:r w:rsidR="00776D0E" w:rsidRPr="00942933">
        <w:rPr>
          <w:rFonts w:ascii="Arial" w:hAnsi="Arial" w:cs="Arial"/>
          <w:szCs w:val="24"/>
        </w:rPr>
        <w:t xml:space="preserve"> for the Schools, High Needs and Central Schools Services Block</w:t>
      </w:r>
      <w:r w:rsidR="00353818" w:rsidRPr="00942933">
        <w:rPr>
          <w:rFonts w:ascii="Arial" w:hAnsi="Arial" w:cs="Arial"/>
          <w:szCs w:val="24"/>
        </w:rPr>
        <w:t>.</w:t>
      </w:r>
      <w:r w:rsidR="00AB316B" w:rsidRPr="00942933">
        <w:rPr>
          <w:rFonts w:ascii="Arial" w:hAnsi="Arial" w:cs="Arial"/>
          <w:szCs w:val="24"/>
        </w:rPr>
        <w:t xml:space="preserve"> </w:t>
      </w:r>
      <w:r w:rsidR="00942933">
        <w:rPr>
          <w:rFonts w:ascii="Arial" w:hAnsi="Arial" w:cs="Arial"/>
          <w:szCs w:val="24"/>
        </w:rPr>
        <w:t>T</w:t>
      </w:r>
      <w:r w:rsidR="00DE5007" w:rsidRPr="00942933">
        <w:rPr>
          <w:rFonts w:ascii="Arial" w:hAnsi="Arial" w:cs="Arial"/>
          <w:szCs w:val="24"/>
        </w:rPr>
        <w:t>he allocations have been updated to reflect latest pupil numbers</w:t>
      </w:r>
      <w:r w:rsidR="006F4487" w:rsidRPr="00942933">
        <w:rPr>
          <w:rFonts w:ascii="Arial" w:hAnsi="Arial" w:cs="Arial"/>
          <w:szCs w:val="24"/>
        </w:rPr>
        <w:t>, resulting in an increase of £7.6m</w:t>
      </w:r>
      <w:r w:rsidR="00CE0AD1" w:rsidRPr="00942933">
        <w:rPr>
          <w:rFonts w:ascii="Arial" w:hAnsi="Arial" w:cs="Arial"/>
          <w:szCs w:val="24"/>
        </w:rPr>
        <w:t xml:space="preserve">, offset by a reduction to the growth fund of £283,000 and </w:t>
      </w:r>
      <w:r w:rsidR="00C525E7" w:rsidRPr="00942933">
        <w:rPr>
          <w:rFonts w:ascii="Arial" w:hAnsi="Arial" w:cs="Arial"/>
          <w:szCs w:val="24"/>
        </w:rPr>
        <w:t xml:space="preserve">a reduction of £48,000 to </w:t>
      </w:r>
      <w:r w:rsidR="0054598C" w:rsidRPr="00942933">
        <w:rPr>
          <w:rFonts w:ascii="Arial" w:hAnsi="Arial" w:cs="Arial"/>
          <w:szCs w:val="24"/>
        </w:rPr>
        <w:t xml:space="preserve">adjust </w:t>
      </w:r>
      <w:r w:rsidR="00C525E7" w:rsidRPr="00942933">
        <w:rPr>
          <w:rFonts w:ascii="Arial" w:hAnsi="Arial" w:cs="Arial"/>
          <w:szCs w:val="24"/>
        </w:rPr>
        <w:t>the High Needs Block for cross border pupils.</w:t>
      </w:r>
    </w:p>
    <w:p w14:paraId="030A4092" w14:textId="1CEE85ED" w:rsidR="00CE549F" w:rsidRDefault="008E2FA2" w:rsidP="0043670A">
      <w:pPr>
        <w:pStyle w:val="Heading2"/>
        <w:keepNext w:val="0"/>
        <w:tabs>
          <w:tab w:val="clear" w:pos="576"/>
          <w:tab w:val="num" w:pos="426"/>
        </w:tabs>
        <w:ind w:left="426" w:hanging="568"/>
        <w:jc w:val="left"/>
        <w:rPr>
          <w:rFonts w:ascii="Arial" w:hAnsi="Arial" w:cs="Arial"/>
          <w:szCs w:val="24"/>
        </w:rPr>
      </w:pPr>
      <w:r>
        <w:rPr>
          <w:rFonts w:ascii="Arial" w:hAnsi="Arial" w:cs="Arial"/>
          <w:szCs w:val="24"/>
        </w:rPr>
        <w:t>Despite an increase to the funding rates, t</w:t>
      </w:r>
      <w:r w:rsidR="005722FF">
        <w:rPr>
          <w:rFonts w:ascii="Arial" w:hAnsi="Arial" w:cs="Arial"/>
          <w:szCs w:val="24"/>
        </w:rPr>
        <w:t xml:space="preserve">he initial </w:t>
      </w:r>
      <w:r w:rsidR="00830013">
        <w:rPr>
          <w:rFonts w:ascii="Arial" w:hAnsi="Arial" w:cs="Arial"/>
          <w:szCs w:val="24"/>
        </w:rPr>
        <w:t xml:space="preserve">2022/23 </w:t>
      </w:r>
      <w:r w:rsidR="005722FF">
        <w:rPr>
          <w:rFonts w:ascii="Arial" w:hAnsi="Arial" w:cs="Arial"/>
          <w:szCs w:val="24"/>
        </w:rPr>
        <w:t xml:space="preserve">allocation for the Early Years Block shows a reduction </w:t>
      </w:r>
      <w:r w:rsidR="00CA18C7">
        <w:rPr>
          <w:rFonts w:ascii="Arial" w:hAnsi="Arial" w:cs="Arial"/>
          <w:szCs w:val="24"/>
        </w:rPr>
        <w:t xml:space="preserve">compared to the </w:t>
      </w:r>
      <w:r w:rsidR="00830013">
        <w:rPr>
          <w:rFonts w:ascii="Arial" w:hAnsi="Arial" w:cs="Arial"/>
          <w:szCs w:val="24"/>
        </w:rPr>
        <w:t>2021/22</w:t>
      </w:r>
      <w:r w:rsidR="00CA18C7">
        <w:rPr>
          <w:rFonts w:ascii="Arial" w:hAnsi="Arial" w:cs="Arial"/>
          <w:szCs w:val="24"/>
        </w:rPr>
        <w:t xml:space="preserve"> budget</w:t>
      </w:r>
      <w:r>
        <w:rPr>
          <w:rFonts w:ascii="Arial" w:hAnsi="Arial" w:cs="Arial"/>
          <w:szCs w:val="24"/>
        </w:rPr>
        <w:t>. T</w:t>
      </w:r>
      <w:r w:rsidR="00830013" w:rsidRPr="008E2FA2">
        <w:rPr>
          <w:rFonts w:ascii="Arial" w:hAnsi="Arial" w:cs="Arial"/>
          <w:szCs w:val="24"/>
        </w:rPr>
        <w:t>his is due to the 2022/23 allocation being based on the January 2021 census</w:t>
      </w:r>
      <w:r w:rsidR="004638BC" w:rsidRPr="008E2FA2">
        <w:rPr>
          <w:rFonts w:ascii="Arial" w:hAnsi="Arial" w:cs="Arial"/>
          <w:szCs w:val="24"/>
        </w:rPr>
        <w:t>, which was impacted by Covid-19</w:t>
      </w:r>
      <w:r w:rsidR="00264AED" w:rsidRPr="008E2FA2">
        <w:rPr>
          <w:rFonts w:ascii="Arial" w:hAnsi="Arial" w:cs="Arial"/>
          <w:szCs w:val="24"/>
        </w:rPr>
        <w:t>, and the 202</w:t>
      </w:r>
      <w:r w:rsidR="002D74FA">
        <w:rPr>
          <w:rFonts w:ascii="Arial" w:hAnsi="Arial" w:cs="Arial"/>
          <w:szCs w:val="24"/>
        </w:rPr>
        <w:t>1</w:t>
      </w:r>
      <w:r w:rsidR="00264AED" w:rsidRPr="008E2FA2">
        <w:rPr>
          <w:rFonts w:ascii="Arial" w:hAnsi="Arial" w:cs="Arial"/>
          <w:szCs w:val="24"/>
        </w:rPr>
        <w:t>/2</w:t>
      </w:r>
      <w:r w:rsidR="002D74FA">
        <w:rPr>
          <w:rFonts w:ascii="Arial" w:hAnsi="Arial" w:cs="Arial"/>
          <w:szCs w:val="24"/>
        </w:rPr>
        <w:t>2</w:t>
      </w:r>
      <w:r w:rsidR="00264AED" w:rsidRPr="008E2FA2">
        <w:rPr>
          <w:rFonts w:ascii="Arial" w:hAnsi="Arial" w:cs="Arial"/>
          <w:szCs w:val="24"/>
        </w:rPr>
        <w:t xml:space="preserve"> allocation still being based on the January 2020 census.</w:t>
      </w:r>
      <w:r w:rsidR="0043670A">
        <w:rPr>
          <w:rFonts w:ascii="Arial" w:hAnsi="Arial" w:cs="Arial"/>
          <w:szCs w:val="24"/>
        </w:rPr>
        <w:t xml:space="preserve"> </w:t>
      </w:r>
    </w:p>
    <w:p w14:paraId="4D81C5DE" w14:textId="14470151" w:rsidR="00982751" w:rsidRPr="0043670A" w:rsidRDefault="00982751" w:rsidP="0043670A">
      <w:pPr>
        <w:pStyle w:val="Heading2"/>
        <w:keepNext w:val="0"/>
        <w:tabs>
          <w:tab w:val="clear" w:pos="576"/>
          <w:tab w:val="num" w:pos="426"/>
        </w:tabs>
        <w:ind w:left="426" w:hanging="568"/>
        <w:jc w:val="left"/>
        <w:rPr>
          <w:rFonts w:ascii="Arial" w:hAnsi="Arial" w:cs="Arial"/>
          <w:szCs w:val="24"/>
        </w:rPr>
      </w:pPr>
      <w:r w:rsidRPr="0043670A">
        <w:rPr>
          <w:rFonts w:ascii="Arial" w:hAnsi="Arial" w:cs="Arial"/>
          <w:szCs w:val="24"/>
        </w:rPr>
        <w:t>The allocations will be updated in year to reflect the early years mid-year adjustment (based on the January 202</w:t>
      </w:r>
      <w:r w:rsidR="003A60D3" w:rsidRPr="0043670A">
        <w:rPr>
          <w:rFonts w:ascii="Arial" w:hAnsi="Arial" w:cs="Arial"/>
          <w:szCs w:val="24"/>
        </w:rPr>
        <w:t>2</w:t>
      </w:r>
      <w:r w:rsidRPr="0043670A">
        <w:rPr>
          <w:rFonts w:ascii="Arial" w:hAnsi="Arial" w:cs="Arial"/>
          <w:szCs w:val="24"/>
        </w:rPr>
        <w:t xml:space="preserve"> pupil census return) and the high needs import / export adjustment for cross border places.</w:t>
      </w:r>
    </w:p>
    <w:p w14:paraId="5D650D0B" w14:textId="3A1B2096" w:rsidR="00155415" w:rsidRPr="000C14E9" w:rsidRDefault="00AE036C" w:rsidP="000C14E9">
      <w:pPr>
        <w:pStyle w:val="Heading2"/>
        <w:keepNext w:val="0"/>
        <w:tabs>
          <w:tab w:val="clear" w:pos="576"/>
          <w:tab w:val="num" w:pos="426"/>
        </w:tabs>
        <w:ind w:left="426" w:hanging="568"/>
        <w:jc w:val="left"/>
        <w:rPr>
          <w:rFonts w:ascii="Arial" w:hAnsi="Arial" w:cs="Arial"/>
          <w:szCs w:val="24"/>
        </w:rPr>
      </w:pPr>
      <w:r w:rsidRPr="00155415">
        <w:rPr>
          <w:rFonts w:ascii="Arial" w:hAnsi="Arial" w:cs="Arial"/>
          <w:szCs w:val="24"/>
        </w:rPr>
        <w:t>Whilst there is a significant increase in funding for 202</w:t>
      </w:r>
      <w:r w:rsidR="00042961" w:rsidRPr="00155415">
        <w:rPr>
          <w:rFonts w:ascii="Arial" w:hAnsi="Arial" w:cs="Arial"/>
          <w:szCs w:val="24"/>
        </w:rPr>
        <w:t>2</w:t>
      </w:r>
      <w:r w:rsidRPr="00155415">
        <w:rPr>
          <w:rFonts w:ascii="Arial" w:hAnsi="Arial" w:cs="Arial"/>
          <w:szCs w:val="24"/>
        </w:rPr>
        <w:t>/2</w:t>
      </w:r>
      <w:r w:rsidR="00042961" w:rsidRPr="00155415">
        <w:rPr>
          <w:rFonts w:ascii="Arial" w:hAnsi="Arial" w:cs="Arial"/>
          <w:szCs w:val="24"/>
        </w:rPr>
        <w:t>3</w:t>
      </w:r>
      <w:r w:rsidRPr="00155415">
        <w:rPr>
          <w:rFonts w:ascii="Arial" w:hAnsi="Arial" w:cs="Arial"/>
          <w:szCs w:val="24"/>
        </w:rPr>
        <w:t>, Hampshire remains one of the lowest funding local authorities on a per pupil basis</w:t>
      </w:r>
      <w:r w:rsidR="00847333" w:rsidRPr="00155415">
        <w:rPr>
          <w:rFonts w:ascii="Arial" w:hAnsi="Arial" w:cs="Arial"/>
          <w:szCs w:val="24"/>
        </w:rPr>
        <w:t xml:space="preserve"> as shown in the graph below</w:t>
      </w:r>
      <w:r w:rsidR="00104FEF" w:rsidRPr="00155415">
        <w:rPr>
          <w:rFonts w:ascii="Arial" w:hAnsi="Arial" w:cs="Arial"/>
          <w:szCs w:val="24"/>
        </w:rPr>
        <w:t xml:space="preserve">. </w:t>
      </w:r>
      <w:r w:rsidR="00155415" w:rsidRPr="00847333">
        <w:rPr>
          <w:rFonts w:ascii="Arial" w:hAnsi="Arial" w:cs="Arial"/>
          <w:szCs w:val="24"/>
        </w:rPr>
        <w:t xml:space="preserve">Based on total DSG before academy recoupment, Hampshire is the </w:t>
      </w:r>
      <w:r w:rsidR="000C14E9">
        <w:rPr>
          <w:rFonts w:ascii="Arial" w:hAnsi="Arial" w:cs="Arial"/>
          <w:szCs w:val="24"/>
        </w:rPr>
        <w:t>6</w:t>
      </w:r>
      <w:r w:rsidR="00155415" w:rsidRPr="00847333">
        <w:rPr>
          <w:rFonts w:ascii="Arial" w:hAnsi="Arial" w:cs="Arial"/>
          <w:szCs w:val="24"/>
          <w:vertAlign w:val="superscript"/>
        </w:rPr>
        <w:t>th</w:t>
      </w:r>
      <w:r w:rsidR="00155415" w:rsidRPr="00847333">
        <w:rPr>
          <w:rFonts w:ascii="Arial" w:hAnsi="Arial" w:cs="Arial"/>
          <w:szCs w:val="24"/>
        </w:rPr>
        <w:t xml:space="preserve"> lowest funded local authority on a per pupil basis (primary and secondary pupils in mainstream schools)</w:t>
      </w:r>
      <w:r w:rsidR="000C14E9">
        <w:rPr>
          <w:rFonts w:ascii="Arial" w:hAnsi="Arial" w:cs="Arial"/>
          <w:szCs w:val="24"/>
        </w:rPr>
        <w:t xml:space="preserve">, which is the same position as 2021/22. </w:t>
      </w:r>
      <w:r w:rsidR="00155415" w:rsidRPr="000C14E9">
        <w:rPr>
          <w:rFonts w:ascii="Arial" w:hAnsi="Arial" w:cs="Arial"/>
          <w:szCs w:val="24"/>
        </w:rPr>
        <w:t>On a mainstream per pupil basis, Hampshire is 17</w:t>
      </w:r>
      <w:r w:rsidR="00155415" w:rsidRPr="000C14E9">
        <w:rPr>
          <w:rFonts w:ascii="Arial" w:hAnsi="Arial" w:cs="Arial"/>
          <w:szCs w:val="24"/>
          <w:vertAlign w:val="superscript"/>
        </w:rPr>
        <w:t>th</w:t>
      </w:r>
      <w:r w:rsidR="00155415" w:rsidRPr="000C14E9">
        <w:rPr>
          <w:rFonts w:ascii="Arial" w:hAnsi="Arial" w:cs="Arial"/>
          <w:szCs w:val="24"/>
        </w:rPr>
        <w:t xml:space="preserve"> lowest funded for high needs, which is </w:t>
      </w:r>
      <w:r w:rsidR="00040B99">
        <w:rPr>
          <w:rFonts w:ascii="Arial" w:hAnsi="Arial" w:cs="Arial"/>
          <w:szCs w:val="24"/>
        </w:rPr>
        <w:t xml:space="preserve">also </w:t>
      </w:r>
      <w:r w:rsidR="00155415" w:rsidRPr="000C14E9">
        <w:rPr>
          <w:rFonts w:ascii="Arial" w:hAnsi="Arial" w:cs="Arial"/>
          <w:szCs w:val="24"/>
        </w:rPr>
        <w:t>the same as 2021/22.</w:t>
      </w:r>
    </w:p>
    <w:p w14:paraId="0F866014" w14:textId="08B238EA" w:rsidR="009E3BEC" w:rsidRPr="00155415" w:rsidRDefault="009E3BEC" w:rsidP="004F08E8">
      <w:pPr>
        <w:pStyle w:val="Heading2"/>
        <w:keepNext w:val="0"/>
        <w:numPr>
          <w:ilvl w:val="0"/>
          <w:numId w:val="0"/>
        </w:numPr>
        <w:tabs>
          <w:tab w:val="num" w:pos="426"/>
        </w:tabs>
        <w:ind w:left="426"/>
        <w:jc w:val="left"/>
        <w:rPr>
          <w:rFonts w:ascii="Arial" w:hAnsi="Arial" w:cs="Arial"/>
          <w:color w:val="FF0000"/>
          <w:szCs w:val="24"/>
        </w:rPr>
      </w:pPr>
    </w:p>
    <w:p w14:paraId="4B28A37F" w14:textId="77777777" w:rsidR="009E3BEC" w:rsidRDefault="009E3BEC" w:rsidP="009E3BEC">
      <w:pPr>
        <w:pStyle w:val="Heading2"/>
        <w:keepNext w:val="0"/>
        <w:numPr>
          <w:ilvl w:val="0"/>
          <w:numId w:val="0"/>
        </w:numPr>
        <w:ind w:left="426"/>
        <w:jc w:val="left"/>
        <w:rPr>
          <w:rFonts w:ascii="Arial" w:hAnsi="Arial" w:cs="Arial"/>
          <w:color w:val="FF0000"/>
          <w:szCs w:val="24"/>
        </w:rPr>
      </w:pPr>
    </w:p>
    <w:p w14:paraId="32F24870" w14:textId="77777777" w:rsidR="0078244F" w:rsidRDefault="0078244F" w:rsidP="009E3BEC">
      <w:pPr>
        <w:pStyle w:val="Heading2"/>
        <w:keepNext w:val="0"/>
        <w:numPr>
          <w:ilvl w:val="0"/>
          <w:numId w:val="0"/>
        </w:numPr>
        <w:ind w:left="426"/>
        <w:jc w:val="left"/>
        <w:rPr>
          <w:rFonts w:ascii="Arial" w:hAnsi="Arial" w:cs="Arial"/>
          <w:color w:val="FF0000"/>
          <w:szCs w:val="24"/>
        </w:rPr>
      </w:pPr>
    </w:p>
    <w:p w14:paraId="6ED856CE" w14:textId="77777777" w:rsidR="0078244F" w:rsidRDefault="0078244F" w:rsidP="009E3BEC">
      <w:pPr>
        <w:pStyle w:val="Heading2"/>
        <w:keepNext w:val="0"/>
        <w:numPr>
          <w:ilvl w:val="0"/>
          <w:numId w:val="0"/>
        </w:numPr>
        <w:ind w:left="426"/>
        <w:jc w:val="left"/>
        <w:rPr>
          <w:rFonts w:ascii="Arial" w:hAnsi="Arial" w:cs="Arial"/>
          <w:color w:val="FF0000"/>
          <w:szCs w:val="24"/>
        </w:rPr>
      </w:pPr>
    </w:p>
    <w:p w14:paraId="3F1CF4B5" w14:textId="77777777" w:rsidR="0078244F" w:rsidRDefault="0078244F" w:rsidP="009E3BEC">
      <w:pPr>
        <w:pStyle w:val="Heading2"/>
        <w:keepNext w:val="0"/>
        <w:numPr>
          <w:ilvl w:val="0"/>
          <w:numId w:val="0"/>
        </w:numPr>
        <w:ind w:left="426"/>
        <w:jc w:val="left"/>
        <w:rPr>
          <w:rFonts w:ascii="Arial" w:hAnsi="Arial" w:cs="Arial"/>
          <w:color w:val="FF0000"/>
          <w:szCs w:val="24"/>
        </w:rPr>
      </w:pPr>
    </w:p>
    <w:p w14:paraId="1285C3F2" w14:textId="61E53F8A" w:rsidR="0078244F" w:rsidRDefault="00AA7220" w:rsidP="009E3BEC">
      <w:pPr>
        <w:pStyle w:val="Heading2"/>
        <w:keepNext w:val="0"/>
        <w:numPr>
          <w:ilvl w:val="0"/>
          <w:numId w:val="0"/>
        </w:numPr>
        <w:ind w:left="426"/>
        <w:jc w:val="left"/>
        <w:rPr>
          <w:rFonts w:ascii="Arial" w:hAnsi="Arial" w:cs="Arial"/>
          <w:color w:val="FF0000"/>
          <w:szCs w:val="24"/>
        </w:rPr>
      </w:pPr>
      <w:r>
        <w:rPr>
          <w:noProof/>
        </w:rPr>
        <w:lastRenderedPageBreak/>
        <w:pict w14:anchorId="0ABF2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5pt;height:275.15pt;visibility:visible">
            <v:imagedata r:id="rId17" o:title=""/>
          </v:shape>
        </w:pict>
      </w:r>
    </w:p>
    <w:p w14:paraId="519737A1" w14:textId="77777777" w:rsidR="00B76576" w:rsidRDefault="009E7591" w:rsidP="00070B48">
      <w:pPr>
        <w:pStyle w:val="Heading1"/>
        <w:keepNext w:val="0"/>
        <w:ind w:left="431" w:hanging="431"/>
        <w:jc w:val="left"/>
        <w:rPr>
          <w:rFonts w:ascii="Arial" w:hAnsi="Arial" w:cs="Arial"/>
          <w:szCs w:val="24"/>
        </w:rPr>
      </w:pPr>
      <w:r>
        <w:rPr>
          <w:rFonts w:ascii="Arial" w:hAnsi="Arial" w:cs="Arial"/>
          <w:bCs/>
          <w:szCs w:val="24"/>
        </w:rPr>
        <w:t>Early Years Block</w:t>
      </w:r>
    </w:p>
    <w:p w14:paraId="1E55686D" w14:textId="4053FEA9" w:rsidR="003A4503" w:rsidRDefault="003A4503" w:rsidP="00AD3CA6">
      <w:pPr>
        <w:pStyle w:val="Heading2"/>
        <w:keepNext w:val="0"/>
        <w:tabs>
          <w:tab w:val="clear" w:pos="576"/>
          <w:tab w:val="num" w:pos="426"/>
        </w:tabs>
        <w:ind w:left="426" w:hanging="568"/>
        <w:jc w:val="left"/>
        <w:rPr>
          <w:rFonts w:ascii="Arial" w:hAnsi="Arial" w:cs="Arial"/>
          <w:szCs w:val="24"/>
        </w:rPr>
      </w:pPr>
      <w:bookmarkStart w:id="1" w:name="OLE_LINK2"/>
      <w:bookmarkStart w:id="2" w:name="OLE_LINK3"/>
      <w:r>
        <w:rPr>
          <w:rFonts w:ascii="Arial" w:hAnsi="Arial" w:cs="Arial"/>
          <w:szCs w:val="24"/>
        </w:rPr>
        <w:t xml:space="preserve">The government </w:t>
      </w:r>
      <w:r w:rsidR="001A01FC">
        <w:rPr>
          <w:rFonts w:ascii="Arial" w:hAnsi="Arial" w:cs="Arial"/>
          <w:szCs w:val="24"/>
        </w:rPr>
        <w:t>announced an increase in funding</w:t>
      </w:r>
      <w:r w:rsidR="00007D53">
        <w:rPr>
          <w:rFonts w:ascii="Arial" w:hAnsi="Arial" w:cs="Arial"/>
          <w:szCs w:val="24"/>
        </w:rPr>
        <w:t xml:space="preserve"> for Early Years</w:t>
      </w:r>
      <w:r w:rsidR="001A01FC">
        <w:rPr>
          <w:rFonts w:ascii="Arial" w:hAnsi="Arial" w:cs="Arial"/>
          <w:szCs w:val="24"/>
        </w:rPr>
        <w:t xml:space="preserve"> of £170m by 2024/25</w:t>
      </w:r>
      <w:r w:rsidR="00E90F29">
        <w:rPr>
          <w:rFonts w:ascii="Arial" w:hAnsi="Arial" w:cs="Arial"/>
          <w:szCs w:val="24"/>
        </w:rPr>
        <w:t xml:space="preserve"> in the 2021 Autumn Budget and Spending Review.</w:t>
      </w:r>
      <w:r w:rsidR="00007D53">
        <w:rPr>
          <w:rFonts w:ascii="Arial" w:hAnsi="Arial" w:cs="Arial"/>
          <w:szCs w:val="24"/>
        </w:rPr>
        <w:t xml:space="preserve"> This provides an increase to the Hampshire funding rates for the free entitlements as follows:</w:t>
      </w:r>
    </w:p>
    <w:p w14:paraId="4E94011F" w14:textId="77777777" w:rsidR="00FD27DE" w:rsidRDefault="00FD27DE" w:rsidP="00683291">
      <w:pPr>
        <w:pStyle w:val="Heading2"/>
        <w:keepNext w:val="0"/>
        <w:numPr>
          <w:ilvl w:val="0"/>
          <w:numId w:val="11"/>
        </w:numPr>
        <w:tabs>
          <w:tab w:val="num" w:pos="1134"/>
        </w:tabs>
        <w:ind w:left="1134" w:hanging="431"/>
        <w:jc w:val="left"/>
        <w:rPr>
          <w:rFonts w:ascii="Arial" w:hAnsi="Arial" w:cs="Arial"/>
          <w:szCs w:val="24"/>
        </w:rPr>
      </w:pPr>
      <w:r>
        <w:rPr>
          <w:rFonts w:ascii="Arial" w:hAnsi="Arial" w:cs="Arial"/>
          <w:szCs w:val="24"/>
        </w:rPr>
        <w:t>21 pence for the two year old free entitlement, taking the hourly rate to £5.80 per hour.</w:t>
      </w:r>
    </w:p>
    <w:p w14:paraId="1EFBEC70" w14:textId="77777777" w:rsidR="00FD27DE" w:rsidRDefault="00FD27DE" w:rsidP="00683291">
      <w:pPr>
        <w:pStyle w:val="Heading2"/>
        <w:keepNext w:val="0"/>
        <w:numPr>
          <w:ilvl w:val="0"/>
          <w:numId w:val="11"/>
        </w:numPr>
        <w:tabs>
          <w:tab w:val="num" w:pos="1134"/>
        </w:tabs>
        <w:ind w:left="1134" w:hanging="431"/>
        <w:jc w:val="left"/>
        <w:rPr>
          <w:rFonts w:ascii="Arial" w:hAnsi="Arial" w:cs="Arial"/>
          <w:szCs w:val="24"/>
        </w:rPr>
      </w:pPr>
      <w:r>
        <w:rPr>
          <w:rFonts w:ascii="Arial" w:hAnsi="Arial" w:cs="Arial"/>
          <w:szCs w:val="24"/>
        </w:rPr>
        <w:t>17 pence for the three and four year old universal and extended entitlements, taking the rate to £4.92 per hour.</w:t>
      </w:r>
    </w:p>
    <w:p w14:paraId="41AA46ED" w14:textId="77777777" w:rsidR="00FD27DE" w:rsidRDefault="00FD27DE" w:rsidP="00683291">
      <w:pPr>
        <w:pStyle w:val="Heading2"/>
        <w:keepNext w:val="0"/>
        <w:numPr>
          <w:ilvl w:val="0"/>
          <w:numId w:val="11"/>
        </w:numPr>
        <w:tabs>
          <w:tab w:val="num" w:pos="1134"/>
        </w:tabs>
        <w:ind w:left="1134" w:hanging="431"/>
        <w:jc w:val="left"/>
        <w:rPr>
          <w:rFonts w:ascii="Arial" w:hAnsi="Arial" w:cs="Arial"/>
          <w:szCs w:val="24"/>
        </w:rPr>
      </w:pPr>
      <w:r>
        <w:rPr>
          <w:rFonts w:ascii="Arial" w:hAnsi="Arial" w:cs="Arial"/>
          <w:szCs w:val="24"/>
        </w:rPr>
        <w:t>7 pence for the early years pupil premium, which is equivalent to £342 per eligible child per year.</w:t>
      </w:r>
    </w:p>
    <w:p w14:paraId="3C6FBB74" w14:textId="77777777" w:rsidR="00FD27DE" w:rsidRPr="00271B57" w:rsidRDefault="00FD27DE" w:rsidP="00683291">
      <w:pPr>
        <w:pStyle w:val="Heading2"/>
        <w:keepNext w:val="0"/>
        <w:numPr>
          <w:ilvl w:val="0"/>
          <w:numId w:val="11"/>
        </w:numPr>
        <w:tabs>
          <w:tab w:val="num" w:pos="1134"/>
        </w:tabs>
        <w:ind w:left="1134" w:hanging="431"/>
        <w:jc w:val="left"/>
        <w:rPr>
          <w:rFonts w:ascii="Arial" w:hAnsi="Arial" w:cs="Arial"/>
          <w:szCs w:val="24"/>
        </w:rPr>
      </w:pPr>
      <w:r>
        <w:rPr>
          <w:rFonts w:ascii="Arial" w:hAnsi="Arial" w:cs="Arial"/>
          <w:szCs w:val="24"/>
        </w:rPr>
        <w:t xml:space="preserve">£185 per eligible child for the disability access fund, which provides an </w:t>
      </w:r>
      <w:r w:rsidRPr="00271B57">
        <w:rPr>
          <w:rFonts w:ascii="Arial" w:hAnsi="Arial" w:cs="Arial"/>
          <w:szCs w:val="24"/>
        </w:rPr>
        <w:t>annual allocation per eligible child of £800.</w:t>
      </w:r>
    </w:p>
    <w:p w14:paraId="56C62A6E" w14:textId="533A9E89" w:rsidR="00F973DD" w:rsidRPr="00271B57" w:rsidRDefault="00983322" w:rsidP="00AD3CA6">
      <w:pPr>
        <w:pStyle w:val="Heading2"/>
        <w:keepNext w:val="0"/>
        <w:tabs>
          <w:tab w:val="clear" w:pos="576"/>
          <w:tab w:val="num" w:pos="426"/>
        </w:tabs>
        <w:ind w:left="426" w:hanging="568"/>
        <w:jc w:val="left"/>
        <w:rPr>
          <w:rFonts w:ascii="Arial" w:hAnsi="Arial" w:cs="Arial"/>
          <w:szCs w:val="24"/>
        </w:rPr>
      </w:pPr>
      <w:r w:rsidRPr="00271B57">
        <w:rPr>
          <w:rFonts w:ascii="Arial" w:hAnsi="Arial" w:cs="Arial"/>
          <w:szCs w:val="24"/>
        </w:rPr>
        <w:t>The DfE have confirmed that local authorities will continue to receive the supplementary funding for the 3 maintained nursery schools for financial year 2022/23 to protect 2016/17 funding rates</w:t>
      </w:r>
      <w:r w:rsidR="00841500" w:rsidRPr="00271B57">
        <w:rPr>
          <w:rFonts w:ascii="Arial" w:hAnsi="Arial" w:cs="Arial"/>
          <w:szCs w:val="24"/>
        </w:rPr>
        <w:t>.</w:t>
      </w:r>
    </w:p>
    <w:p w14:paraId="32833779" w14:textId="48C844FB" w:rsidR="00A74C58" w:rsidRDefault="00A74C58" w:rsidP="00AD3CA6">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The early years allocations are currently based on </w:t>
      </w:r>
      <w:r w:rsidR="00563269">
        <w:rPr>
          <w:rFonts w:ascii="Arial" w:hAnsi="Arial" w:cs="Arial"/>
          <w:szCs w:val="24"/>
        </w:rPr>
        <w:t>the January 202</w:t>
      </w:r>
      <w:r w:rsidR="008B2E98">
        <w:rPr>
          <w:rFonts w:ascii="Arial" w:hAnsi="Arial" w:cs="Arial"/>
          <w:szCs w:val="24"/>
        </w:rPr>
        <w:t>1</w:t>
      </w:r>
      <w:r w:rsidR="00563269">
        <w:rPr>
          <w:rFonts w:ascii="Arial" w:hAnsi="Arial" w:cs="Arial"/>
          <w:szCs w:val="24"/>
        </w:rPr>
        <w:t xml:space="preserve"> pupil census count</w:t>
      </w:r>
      <w:r w:rsidR="00B953F5">
        <w:rPr>
          <w:rFonts w:ascii="Arial" w:hAnsi="Arial" w:cs="Arial"/>
          <w:szCs w:val="24"/>
        </w:rPr>
        <w:t xml:space="preserve">; </w:t>
      </w:r>
      <w:r w:rsidR="00563269">
        <w:rPr>
          <w:rFonts w:ascii="Arial" w:hAnsi="Arial" w:cs="Arial"/>
          <w:szCs w:val="24"/>
        </w:rPr>
        <w:t xml:space="preserve">they will be updated </w:t>
      </w:r>
      <w:r w:rsidR="00D8523D">
        <w:rPr>
          <w:rFonts w:ascii="Arial" w:hAnsi="Arial" w:cs="Arial"/>
          <w:szCs w:val="24"/>
        </w:rPr>
        <w:t>in July 202</w:t>
      </w:r>
      <w:r w:rsidR="008B2E98">
        <w:rPr>
          <w:rFonts w:ascii="Arial" w:hAnsi="Arial" w:cs="Arial"/>
          <w:szCs w:val="24"/>
        </w:rPr>
        <w:t>2</w:t>
      </w:r>
      <w:r w:rsidR="00200C8A">
        <w:rPr>
          <w:rFonts w:ascii="Arial" w:hAnsi="Arial" w:cs="Arial"/>
          <w:szCs w:val="24"/>
        </w:rPr>
        <w:t xml:space="preserve"> to reflect the January 202</w:t>
      </w:r>
      <w:r w:rsidR="008B2E98">
        <w:rPr>
          <w:rFonts w:ascii="Arial" w:hAnsi="Arial" w:cs="Arial"/>
          <w:szCs w:val="24"/>
        </w:rPr>
        <w:t>2</w:t>
      </w:r>
      <w:r w:rsidR="00200C8A">
        <w:rPr>
          <w:rFonts w:ascii="Arial" w:hAnsi="Arial" w:cs="Arial"/>
          <w:szCs w:val="24"/>
        </w:rPr>
        <w:t xml:space="preserve"> pupil census count</w:t>
      </w:r>
      <w:r w:rsidR="0004771F">
        <w:rPr>
          <w:rFonts w:ascii="Arial" w:hAnsi="Arial" w:cs="Arial"/>
          <w:szCs w:val="24"/>
        </w:rPr>
        <w:t xml:space="preserve"> and again in July 2023 </w:t>
      </w:r>
      <w:r w:rsidR="00CA7279">
        <w:rPr>
          <w:rFonts w:ascii="Arial" w:hAnsi="Arial" w:cs="Arial"/>
          <w:szCs w:val="24"/>
        </w:rPr>
        <w:t xml:space="preserve">so that </w:t>
      </w:r>
      <w:r w:rsidR="0004771F">
        <w:rPr>
          <w:rFonts w:ascii="Arial" w:hAnsi="Arial" w:cs="Arial"/>
          <w:szCs w:val="24"/>
        </w:rPr>
        <w:t>5/12 of the</w:t>
      </w:r>
      <w:r w:rsidR="00CA7279">
        <w:rPr>
          <w:rFonts w:ascii="Arial" w:hAnsi="Arial" w:cs="Arial"/>
          <w:szCs w:val="24"/>
        </w:rPr>
        <w:t xml:space="preserve"> allocation reflects the</w:t>
      </w:r>
      <w:r w:rsidR="0004771F">
        <w:rPr>
          <w:rFonts w:ascii="Arial" w:hAnsi="Arial" w:cs="Arial"/>
          <w:szCs w:val="24"/>
        </w:rPr>
        <w:t xml:space="preserve"> January 2023 pupil census count.</w:t>
      </w:r>
    </w:p>
    <w:p w14:paraId="6EF3DAD8" w14:textId="66C94AAB" w:rsidR="00D14784" w:rsidRPr="00CC6F29" w:rsidRDefault="00CE39A9" w:rsidP="00AD3CA6">
      <w:pPr>
        <w:pStyle w:val="Heading2"/>
        <w:keepNext w:val="0"/>
        <w:tabs>
          <w:tab w:val="clear" w:pos="576"/>
          <w:tab w:val="num" w:pos="426"/>
        </w:tabs>
        <w:ind w:left="426" w:hanging="568"/>
        <w:jc w:val="left"/>
        <w:rPr>
          <w:rFonts w:ascii="Arial" w:hAnsi="Arial" w:cs="Arial"/>
          <w:szCs w:val="24"/>
        </w:rPr>
      </w:pPr>
      <w:r w:rsidRPr="00CC6F29">
        <w:rPr>
          <w:rFonts w:ascii="Arial" w:hAnsi="Arial" w:cs="Arial"/>
          <w:szCs w:val="24"/>
        </w:rPr>
        <w:t>This is a demand led budget and take-up of the entitlements has been significantly impact</w:t>
      </w:r>
      <w:r w:rsidR="00E966BB">
        <w:rPr>
          <w:rFonts w:ascii="Arial" w:hAnsi="Arial" w:cs="Arial"/>
          <w:szCs w:val="24"/>
        </w:rPr>
        <w:t>ed</w:t>
      </w:r>
      <w:r w:rsidRPr="00CC6F29">
        <w:rPr>
          <w:rFonts w:ascii="Arial" w:hAnsi="Arial" w:cs="Arial"/>
          <w:szCs w:val="24"/>
        </w:rPr>
        <w:t xml:space="preserve"> by the Covid-19 pandemic. </w:t>
      </w:r>
      <w:r w:rsidR="00D14784" w:rsidRPr="00CC6F29">
        <w:rPr>
          <w:rFonts w:ascii="Arial" w:hAnsi="Arial" w:cs="Arial"/>
          <w:szCs w:val="24"/>
        </w:rPr>
        <w:t>T</w:t>
      </w:r>
      <w:r w:rsidR="007A7F2F" w:rsidRPr="00CC6F29">
        <w:rPr>
          <w:rFonts w:ascii="Arial" w:hAnsi="Arial" w:cs="Arial"/>
          <w:szCs w:val="24"/>
        </w:rPr>
        <w:t>his is likely to continue into 202</w:t>
      </w:r>
      <w:r w:rsidR="00CC6F29" w:rsidRPr="00CC6F29">
        <w:rPr>
          <w:rFonts w:ascii="Arial" w:hAnsi="Arial" w:cs="Arial"/>
          <w:szCs w:val="24"/>
        </w:rPr>
        <w:t>2</w:t>
      </w:r>
      <w:r w:rsidR="007A7F2F" w:rsidRPr="00CC6F29">
        <w:rPr>
          <w:rFonts w:ascii="Arial" w:hAnsi="Arial" w:cs="Arial"/>
          <w:szCs w:val="24"/>
        </w:rPr>
        <w:t>/2</w:t>
      </w:r>
      <w:r w:rsidR="00CC6F29" w:rsidRPr="00CC6F29">
        <w:rPr>
          <w:rFonts w:ascii="Arial" w:hAnsi="Arial" w:cs="Arial"/>
          <w:szCs w:val="24"/>
        </w:rPr>
        <w:t>3</w:t>
      </w:r>
      <w:r w:rsidR="007A7F2F" w:rsidRPr="00CC6F29">
        <w:rPr>
          <w:rFonts w:ascii="Arial" w:hAnsi="Arial" w:cs="Arial"/>
          <w:szCs w:val="24"/>
        </w:rPr>
        <w:t>, resulting in uncertainty</w:t>
      </w:r>
      <w:r w:rsidR="00A6553C" w:rsidRPr="00CC6F29">
        <w:rPr>
          <w:rFonts w:ascii="Arial" w:hAnsi="Arial" w:cs="Arial"/>
          <w:szCs w:val="24"/>
        </w:rPr>
        <w:t xml:space="preserve"> to</w:t>
      </w:r>
      <w:r w:rsidR="007A7F2F" w:rsidRPr="00CC6F29">
        <w:rPr>
          <w:rFonts w:ascii="Arial" w:hAnsi="Arial" w:cs="Arial"/>
          <w:szCs w:val="24"/>
        </w:rPr>
        <w:t xml:space="preserve"> the forecasts</w:t>
      </w:r>
      <w:r w:rsidR="00A6553C" w:rsidRPr="00CC6F29">
        <w:rPr>
          <w:rFonts w:ascii="Arial" w:hAnsi="Arial" w:cs="Arial"/>
          <w:szCs w:val="24"/>
        </w:rPr>
        <w:t xml:space="preserve"> and allocations.</w:t>
      </w:r>
    </w:p>
    <w:p w14:paraId="4F5530A3" w14:textId="4EB333D6" w:rsidR="003E3803" w:rsidRDefault="007A7F2F" w:rsidP="00A6553C">
      <w:pPr>
        <w:pStyle w:val="Heading2"/>
        <w:keepNext w:val="0"/>
        <w:tabs>
          <w:tab w:val="clear" w:pos="576"/>
          <w:tab w:val="num" w:pos="426"/>
        </w:tabs>
        <w:ind w:left="426" w:hanging="568"/>
        <w:jc w:val="left"/>
        <w:rPr>
          <w:rFonts w:ascii="Arial" w:hAnsi="Arial" w:cs="Arial"/>
          <w:szCs w:val="24"/>
        </w:rPr>
      </w:pPr>
      <w:r w:rsidRPr="007A7F2F">
        <w:rPr>
          <w:rFonts w:ascii="Arial" w:hAnsi="Arial" w:cs="Arial"/>
          <w:szCs w:val="24"/>
        </w:rPr>
        <w:lastRenderedPageBreak/>
        <w:t>The budgets have been based on the initial DSG allocations provided.</w:t>
      </w:r>
      <w:r>
        <w:rPr>
          <w:rFonts w:ascii="Arial" w:hAnsi="Arial" w:cs="Arial"/>
          <w:szCs w:val="24"/>
        </w:rPr>
        <w:t xml:space="preserve"> </w:t>
      </w:r>
      <w:r w:rsidR="003E3803">
        <w:rPr>
          <w:rFonts w:ascii="Arial" w:hAnsi="Arial" w:cs="Arial"/>
          <w:szCs w:val="24"/>
        </w:rPr>
        <w:t xml:space="preserve">The majority of funding </w:t>
      </w:r>
      <w:r w:rsidR="003376CA">
        <w:rPr>
          <w:rFonts w:ascii="Arial" w:hAnsi="Arial" w:cs="Arial"/>
          <w:szCs w:val="24"/>
        </w:rPr>
        <w:t>is passed out to providers</w:t>
      </w:r>
      <w:r w:rsidR="00A86E91">
        <w:rPr>
          <w:rFonts w:ascii="Arial" w:hAnsi="Arial" w:cs="Arial"/>
          <w:szCs w:val="24"/>
        </w:rPr>
        <w:t xml:space="preserve">, with a small percentage retained to </w:t>
      </w:r>
      <w:r w:rsidR="006E7B83">
        <w:rPr>
          <w:rFonts w:ascii="Arial" w:hAnsi="Arial" w:cs="Arial"/>
          <w:szCs w:val="24"/>
        </w:rPr>
        <w:t>fund central early years functions.</w:t>
      </w:r>
    </w:p>
    <w:p w14:paraId="78BE8B6A" w14:textId="7C65E04E" w:rsidR="00473089" w:rsidRDefault="00473089" w:rsidP="00A6553C">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There was a consultation with early years providers in the autumn </w:t>
      </w:r>
      <w:r w:rsidR="00D34BA6">
        <w:rPr>
          <w:rFonts w:ascii="Arial" w:hAnsi="Arial" w:cs="Arial"/>
          <w:szCs w:val="24"/>
        </w:rPr>
        <w:t xml:space="preserve">2021 term on principles for setting the local funding formula for 2022/23, with some specific changes </w:t>
      </w:r>
      <w:r w:rsidR="0027497C">
        <w:rPr>
          <w:rFonts w:ascii="Arial" w:hAnsi="Arial" w:cs="Arial"/>
          <w:szCs w:val="24"/>
        </w:rPr>
        <w:t xml:space="preserve">proposed </w:t>
      </w:r>
      <w:r w:rsidR="001A6D7B">
        <w:rPr>
          <w:rFonts w:ascii="Arial" w:hAnsi="Arial" w:cs="Arial"/>
          <w:szCs w:val="24"/>
        </w:rPr>
        <w:t>to</w:t>
      </w:r>
      <w:r w:rsidR="0027497C">
        <w:rPr>
          <w:rFonts w:ascii="Arial" w:hAnsi="Arial" w:cs="Arial"/>
          <w:szCs w:val="24"/>
        </w:rPr>
        <w:t xml:space="preserve"> the supplements.</w:t>
      </w:r>
    </w:p>
    <w:p w14:paraId="0231A5E8" w14:textId="321873BC" w:rsidR="00A6553C" w:rsidRDefault="0027497C" w:rsidP="00A6553C">
      <w:pPr>
        <w:pStyle w:val="Heading2"/>
        <w:keepNext w:val="0"/>
        <w:tabs>
          <w:tab w:val="clear" w:pos="576"/>
          <w:tab w:val="num" w:pos="426"/>
        </w:tabs>
        <w:ind w:left="426" w:hanging="568"/>
        <w:jc w:val="left"/>
        <w:rPr>
          <w:rFonts w:ascii="Arial" w:hAnsi="Arial" w:cs="Arial"/>
          <w:szCs w:val="24"/>
        </w:rPr>
      </w:pPr>
      <w:r>
        <w:rPr>
          <w:rFonts w:ascii="Arial" w:hAnsi="Arial" w:cs="Arial"/>
          <w:szCs w:val="24"/>
        </w:rPr>
        <w:t>P</w:t>
      </w:r>
      <w:r w:rsidR="00A6553C">
        <w:rPr>
          <w:rFonts w:ascii="Arial" w:hAnsi="Arial" w:cs="Arial"/>
          <w:szCs w:val="24"/>
        </w:rPr>
        <w:t xml:space="preserve">roviders </w:t>
      </w:r>
      <w:r>
        <w:rPr>
          <w:rFonts w:ascii="Arial" w:hAnsi="Arial" w:cs="Arial"/>
          <w:szCs w:val="24"/>
        </w:rPr>
        <w:t>will be</w:t>
      </w:r>
      <w:r w:rsidR="00A6553C">
        <w:rPr>
          <w:rFonts w:ascii="Arial" w:hAnsi="Arial" w:cs="Arial"/>
          <w:szCs w:val="24"/>
        </w:rPr>
        <w:t xml:space="preserve"> notified of their funding rate by 31</w:t>
      </w:r>
      <w:r w:rsidR="00A6553C" w:rsidRPr="00A6553C">
        <w:rPr>
          <w:rFonts w:ascii="Arial" w:hAnsi="Arial" w:cs="Arial"/>
          <w:szCs w:val="24"/>
          <w:vertAlign w:val="superscript"/>
        </w:rPr>
        <w:t>st</w:t>
      </w:r>
      <w:r w:rsidR="00A6553C">
        <w:rPr>
          <w:rFonts w:ascii="Arial" w:hAnsi="Arial" w:cs="Arial"/>
          <w:szCs w:val="24"/>
        </w:rPr>
        <w:t xml:space="preserve"> March 202</w:t>
      </w:r>
      <w:r>
        <w:rPr>
          <w:rFonts w:ascii="Arial" w:hAnsi="Arial" w:cs="Arial"/>
          <w:szCs w:val="24"/>
        </w:rPr>
        <w:t>2</w:t>
      </w:r>
      <w:r w:rsidR="00A6553C">
        <w:rPr>
          <w:rFonts w:ascii="Arial" w:hAnsi="Arial" w:cs="Arial"/>
          <w:szCs w:val="24"/>
        </w:rPr>
        <w:t xml:space="preserve">. </w:t>
      </w:r>
    </w:p>
    <w:p w14:paraId="6F1CCB09" w14:textId="27B792D5" w:rsidR="00457B8F" w:rsidRPr="009C7632" w:rsidRDefault="00457B8F" w:rsidP="00457B8F">
      <w:pPr>
        <w:pStyle w:val="Heading2"/>
        <w:keepNext w:val="0"/>
        <w:numPr>
          <w:ilvl w:val="0"/>
          <w:numId w:val="0"/>
        </w:numPr>
        <w:ind w:left="426"/>
        <w:jc w:val="left"/>
        <w:rPr>
          <w:rFonts w:ascii="Arial" w:hAnsi="Arial" w:cs="Arial"/>
          <w:szCs w:val="24"/>
          <w:u w:val="single"/>
        </w:rPr>
      </w:pPr>
      <w:r w:rsidRPr="009C7632">
        <w:rPr>
          <w:rFonts w:ascii="Arial" w:hAnsi="Arial" w:cs="Arial"/>
          <w:szCs w:val="24"/>
          <w:u w:val="single"/>
        </w:rPr>
        <w:t xml:space="preserve">Two year </w:t>
      </w:r>
      <w:r w:rsidR="00007553" w:rsidRPr="009C7632">
        <w:rPr>
          <w:rFonts w:ascii="Arial" w:hAnsi="Arial" w:cs="Arial"/>
          <w:szCs w:val="24"/>
          <w:u w:val="single"/>
        </w:rPr>
        <w:t>old’s</w:t>
      </w:r>
      <w:r w:rsidRPr="009C7632">
        <w:rPr>
          <w:rFonts w:ascii="Arial" w:hAnsi="Arial" w:cs="Arial"/>
          <w:szCs w:val="24"/>
          <w:u w:val="single"/>
        </w:rPr>
        <w:t xml:space="preserve"> free entitlement funding</w:t>
      </w:r>
    </w:p>
    <w:p w14:paraId="202C70CE" w14:textId="7E09B01C" w:rsidR="00457B8F" w:rsidRDefault="00457B8F" w:rsidP="00A6553C">
      <w:pPr>
        <w:pStyle w:val="Heading2"/>
        <w:keepNext w:val="0"/>
        <w:tabs>
          <w:tab w:val="clear" w:pos="576"/>
          <w:tab w:val="num" w:pos="426"/>
        </w:tabs>
        <w:ind w:left="426" w:hanging="568"/>
        <w:jc w:val="left"/>
        <w:rPr>
          <w:rFonts w:ascii="Arial" w:hAnsi="Arial" w:cs="Arial"/>
          <w:szCs w:val="24"/>
        </w:rPr>
      </w:pPr>
      <w:r>
        <w:rPr>
          <w:rFonts w:ascii="Arial" w:hAnsi="Arial" w:cs="Arial"/>
          <w:szCs w:val="24"/>
        </w:rPr>
        <w:t>The</w:t>
      </w:r>
      <w:r w:rsidR="003B72C4">
        <w:rPr>
          <w:rFonts w:ascii="Arial" w:hAnsi="Arial" w:cs="Arial"/>
          <w:szCs w:val="24"/>
        </w:rPr>
        <w:t xml:space="preserve"> </w:t>
      </w:r>
      <w:r w:rsidR="00120621">
        <w:rPr>
          <w:rFonts w:ascii="Arial" w:hAnsi="Arial" w:cs="Arial"/>
          <w:szCs w:val="24"/>
        </w:rPr>
        <w:t>DSG allocation for the two year old</w:t>
      </w:r>
      <w:r w:rsidR="00820386">
        <w:rPr>
          <w:rFonts w:ascii="Arial" w:hAnsi="Arial" w:cs="Arial"/>
          <w:szCs w:val="24"/>
        </w:rPr>
        <w:t>’s</w:t>
      </w:r>
      <w:r w:rsidR="00120621">
        <w:rPr>
          <w:rFonts w:ascii="Arial" w:hAnsi="Arial" w:cs="Arial"/>
          <w:szCs w:val="24"/>
        </w:rPr>
        <w:t xml:space="preserve"> free entitlement funding is used </w:t>
      </w:r>
      <w:r w:rsidR="001421A8">
        <w:rPr>
          <w:rFonts w:ascii="Arial" w:hAnsi="Arial" w:cs="Arial"/>
          <w:szCs w:val="24"/>
        </w:rPr>
        <w:t>as follows</w:t>
      </w:r>
      <w:r w:rsidR="004D4E37">
        <w:rPr>
          <w:rFonts w:ascii="Arial" w:hAnsi="Arial" w:cs="Arial"/>
          <w:szCs w:val="24"/>
        </w:rPr>
        <w:t>:</w:t>
      </w:r>
    </w:p>
    <w:p w14:paraId="43E18F36" w14:textId="00BBFA3A" w:rsidR="004D4E37" w:rsidRDefault="001421A8" w:rsidP="004D4E37">
      <w:pPr>
        <w:pStyle w:val="Heading2"/>
        <w:keepNext w:val="0"/>
        <w:numPr>
          <w:ilvl w:val="0"/>
          <w:numId w:val="12"/>
        </w:numPr>
        <w:jc w:val="left"/>
        <w:rPr>
          <w:rFonts w:ascii="Arial" w:hAnsi="Arial" w:cs="Arial"/>
          <w:szCs w:val="24"/>
        </w:rPr>
      </w:pPr>
      <w:r>
        <w:rPr>
          <w:rFonts w:ascii="Arial" w:hAnsi="Arial" w:cs="Arial"/>
          <w:szCs w:val="24"/>
        </w:rPr>
        <w:t>To p</w:t>
      </w:r>
      <w:r w:rsidR="004D4E37">
        <w:rPr>
          <w:rFonts w:ascii="Arial" w:hAnsi="Arial" w:cs="Arial"/>
          <w:szCs w:val="24"/>
        </w:rPr>
        <w:t xml:space="preserve">rovide a contribution of </w:t>
      </w:r>
      <w:r w:rsidR="00594DA9" w:rsidRPr="00807C22">
        <w:rPr>
          <w:rFonts w:ascii="Arial" w:hAnsi="Arial" w:cs="Arial"/>
          <w:szCs w:val="24"/>
        </w:rPr>
        <w:t>3</w:t>
      </w:r>
      <w:r w:rsidR="004D4E37" w:rsidRPr="00807C22">
        <w:rPr>
          <w:rFonts w:ascii="Arial" w:hAnsi="Arial" w:cs="Arial"/>
          <w:szCs w:val="24"/>
        </w:rPr>
        <w:t>%</w:t>
      </w:r>
      <w:r w:rsidR="004D4E37">
        <w:rPr>
          <w:rFonts w:ascii="Arial" w:hAnsi="Arial" w:cs="Arial"/>
          <w:szCs w:val="24"/>
        </w:rPr>
        <w:t xml:space="preserve"> to the central early years functions</w:t>
      </w:r>
      <w:r w:rsidR="00807C22">
        <w:rPr>
          <w:rFonts w:ascii="Arial" w:hAnsi="Arial" w:cs="Arial"/>
          <w:szCs w:val="24"/>
        </w:rPr>
        <w:t>.</w:t>
      </w:r>
    </w:p>
    <w:p w14:paraId="7EB6CC82" w14:textId="2972F7C6" w:rsidR="004D4E37" w:rsidRPr="001C0618" w:rsidRDefault="001421A8" w:rsidP="004D4E37">
      <w:pPr>
        <w:pStyle w:val="Heading2"/>
        <w:keepNext w:val="0"/>
        <w:numPr>
          <w:ilvl w:val="0"/>
          <w:numId w:val="12"/>
        </w:numPr>
        <w:jc w:val="left"/>
        <w:rPr>
          <w:rFonts w:ascii="Arial" w:hAnsi="Arial" w:cs="Arial"/>
          <w:szCs w:val="24"/>
        </w:rPr>
      </w:pPr>
      <w:r w:rsidRPr="001C0618">
        <w:rPr>
          <w:rFonts w:ascii="Arial" w:hAnsi="Arial" w:cs="Arial"/>
          <w:szCs w:val="24"/>
        </w:rPr>
        <w:t>To p</w:t>
      </w:r>
      <w:r w:rsidR="004D4E37" w:rsidRPr="001C0618">
        <w:rPr>
          <w:rFonts w:ascii="Arial" w:hAnsi="Arial" w:cs="Arial"/>
          <w:szCs w:val="24"/>
        </w:rPr>
        <w:t xml:space="preserve">rovide an </w:t>
      </w:r>
      <w:r w:rsidR="004226CF" w:rsidRPr="001C0618">
        <w:rPr>
          <w:rFonts w:ascii="Arial" w:hAnsi="Arial" w:cs="Arial"/>
          <w:szCs w:val="24"/>
        </w:rPr>
        <w:t>SEN Inclusion Fund of £</w:t>
      </w:r>
      <w:r w:rsidR="00473C57" w:rsidRPr="001C0618">
        <w:rPr>
          <w:rFonts w:ascii="Arial" w:hAnsi="Arial" w:cs="Arial"/>
          <w:szCs w:val="24"/>
        </w:rPr>
        <w:t>75,000</w:t>
      </w:r>
      <w:r w:rsidR="004226CF" w:rsidRPr="001C0618">
        <w:rPr>
          <w:rFonts w:ascii="Arial" w:hAnsi="Arial" w:cs="Arial"/>
          <w:szCs w:val="24"/>
        </w:rPr>
        <w:t xml:space="preserve"> for two year </w:t>
      </w:r>
      <w:proofErr w:type="spellStart"/>
      <w:r w:rsidR="004226CF" w:rsidRPr="001C0618">
        <w:rPr>
          <w:rFonts w:ascii="Arial" w:hAnsi="Arial" w:cs="Arial"/>
          <w:szCs w:val="24"/>
        </w:rPr>
        <w:t>olds</w:t>
      </w:r>
      <w:proofErr w:type="spellEnd"/>
      <w:r w:rsidR="009E79A9" w:rsidRPr="001C0618">
        <w:rPr>
          <w:rFonts w:ascii="Arial" w:hAnsi="Arial" w:cs="Arial"/>
          <w:szCs w:val="24"/>
        </w:rPr>
        <w:t xml:space="preserve">. The budget has increased by </w:t>
      </w:r>
      <w:r w:rsidR="001C0618" w:rsidRPr="001C0618">
        <w:rPr>
          <w:rFonts w:ascii="Arial" w:hAnsi="Arial" w:cs="Arial"/>
          <w:szCs w:val="24"/>
        </w:rPr>
        <w:t>£14,000</w:t>
      </w:r>
      <w:r w:rsidR="009E79A9" w:rsidRPr="001C0618">
        <w:rPr>
          <w:rFonts w:ascii="Arial" w:hAnsi="Arial" w:cs="Arial"/>
          <w:szCs w:val="24"/>
        </w:rPr>
        <w:t xml:space="preserve"> from 2021/22 to meet </w:t>
      </w:r>
      <w:r w:rsidR="005624F2" w:rsidRPr="001C0618">
        <w:rPr>
          <w:rFonts w:ascii="Arial" w:hAnsi="Arial" w:cs="Arial"/>
          <w:szCs w:val="24"/>
        </w:rPr>
        <w:t>an increase in demand.</w:t>
      </w:r>
    </w:p>
    <w:p w14:paraId="4DED8058" w14:textId="16A96894" w:rsidR="004226CF" w:rsidRPr="00A00AAE" w:rsidRDefault="00024C01" w:rsidP="004D4E37">
      <w:pPr>
        <w:pStyle w:val="Heading2"/>
        <w:keepNext w:val="0"/>
        <w:numPr>
          <w:ilvl w:val="0"/>
          <w:numId w:val="12"/>
        </w:numPr>
        <w:jc w:val="left"/>
        <w:rPr>
          <w:rFonts w:ascii="Arial" w:hAnsi="Arial" w:cs="Arial"/>
          <w:szCs w:val="24"/>
        </w:rPr>
      </w:pPr>
      <w:r w:rsidRPr="00A00AAE">
        <w:rPr>
          <w:rFonts w:ascii="Arial" w:hAnsi="Arial" w:cs="Arial"/>
          <w:szCs w:val="24"/>
        </w:rPr>
        <w:t>The remaining funding is allocated to providers through the two year old funding rate</w:t>
      </w:r>
      <w:r w:rsidR="005C15D1" w:rsidRPr="00A00AAE">
        <w:rPr>
          <w:rFonts w:ascii="Arial" w:hAnsi="Arial" w:cs="Arial"/>
          <w:szCs w:val="24"/>
        </w:rPr>
        <w:t xml:space="preserve"> of £</w:t>
      </w:r>
      <w:r w:rsidR="00807C22" w:rsidRPr="00A00AAE">
        <w:rPr>
          <w:rFonts w:ascii="Arial" w:hAnsi="Arial" w:cs="Arial"/>
          <w:szCs w:val="24"/>
        </w:rPr>
        <w:t>5.5</w:t>
      </w:r>
      <w:r w:rsidR="00391A93" w:rsidRPr="00A00AAE">
        <w:rPr>
          <w:rFonts w:ascii="Arial" w:hAnsi="Arial" w:cs="Arial"/>
          <w:szCs w:val="24"/>
        </w:rPr>
        <w:t>6</w:t>
      </w:r>
      <w:r w:rsidR="005C15D1" w:rsidRPr="00A00AAE">
        <w:rPr>
          <w:rFonts w:ascii="Arial" w:hAnsi="Arial" w:cs="Arial"/>
          <w:szCs w:val="24"/>
        </w:rPr>
        <w:t>.</w:t>
      </w:r>
      <w:r w:rsidR="00B649CB" w:rsidRPr="00A00AAE">
        <w:rPr>
          <w:rFonts w:ascii="Arial" w:hAnsi="Arial" w:cs="Arial"/>
          <w:szCs w:val="24"/>
        </w:rPr>
        <w:t xml:space="preserve"> The rate for 2022/23 will increase by </w:t>
      </w:r>
      <w:r w:rsidR="00CA0552" w:rsidRPr="00A00AAE">
        <w:rPr>
          <w:rFonts w:ascii="Arial" w:hAnsi="Arial" w:cs="Arial"/>
          <w:szCs w:val="24"/>
        </w:rPr>
        <w:t>2</w:t>
      </w:r>
      <w:r w:rsidR="00391A93" w:rsidRPr="00A00AAE">
        <w:rPr>
          <w:rFonts w:ascii="Arial" w:hAnsi="Arial" w:cs="Arial"/>
          <w:szCs w:val="24"/>
        </w:rPr>
        <w:t>0</w:t>
      </w:r>
      <w:r w:rsidR="00CA0552" w:rsidRPr="00A00AAE">
        <w:rPr>
          <w:rFonts w:ascii="Arial" w:hAnsi="Arial" w:cs="Arial"/>
          <w:szCs w:val="24"/>
        </w:rPr>
        <w:t>p</w:t>
      </w:r>
      <w:r w:rsidR="00B649CB" w:rsidRPr="00A00AAE">
        <w:rPr>
          <w:rFonts w:ascii="Arial" w:hAnsi="Arial" w:cs="Arial"/>
          <w:szCs w:val="24"/>
        </w:rPr>
        <w:t xml:space="preserve"> compared to 2021/22, as a result of the additional government funding.</w:t>
      </w:r>
    </w:p>
    <w:p w14:paraId="1B372713" w14:textId="19B97F6E" w:rsidR="0026133C" w:rsidRDefault="0026133C" w:rsidP="004D4E37">
      <w:pPr>
        <w:pStyle w:val="Heading2"/>
        <w:keepNext w:val="0"/>
        <w:numPr>
          <w:ilvl w:val="0"/>
          <w:numId w:val="12"/>
        </w:numPr>
        <w:jc w:val="left"/>
        <w:rPr>
          <w:rFonts w:ascii="Arial" w:hAnsi="Arial" w:cs="Arial"/>
          <w:szCs w:val="24"/>
        </w:rPr>
      </w:pPr>
      <w:r>
        <w:rPr>
          <w:rFonts w:ascii="Arial" w:hAnsi="Arial" w:cs="Arial"/>
          <w:szCs w:val="24"/>
        </w:rPr>
        <w:t>Due to the level of uncertainty and to fund any additional children that take-up the entitlement during the year, a contingency of £22,000 has been included within the budget.</w:t>
      </w:r>
    </w:p>
    <w:p w14:paraId="36FF3839" w14:textId="109E5C4F" w:rsidR="00A16292" w:rsidRPr="00A16292" w:rsidRDefault="00690795" w:rsidP="00A16292">
      <w:pPr>
        <w:pStyle w:val="Heading2"/>
        <w:keepNext w:val="0"/>
        <w:numPr>
          <w:ilvl w:val="0"/>
          <w:numId w:val="0"/>
        </w:numPr>
        <w:ind w:left="426"/>
        <w:jc w:val="left"/>
        <w:rPr>
          <w:rFonts w:ascii="Arial" w:hAnsi="Arial" w:cs="Arial"/>
          <w:szCs w:val="24"/>
          <w:u w:val="single"/>
        </w:rPr>
      </w:pPr>
      <w:r>
        <w:rPr>
          <w:rFonts w:ascii="Arial" w:hAnsi="Arial" w:cs="Arial"/>
          <w:szCs w:val="24"/>
          <w:u w:val="single"/>
        </w:rPr>
        <w:t xml:space="preserve">Three and four year </w:t>
      </w:r>
      <w:proofErr w:type="spellStart"/>
      <w:r>
        <w:rPr>
          <w:rFonts w:ascii="Arial" w:hAnsi="Arial" w:cs="Arial"/>
          <w:szCs w:val="24"/>
          <w:u w:val="single"/>
        </w:rPr>
        <w:t>olds</w:t>
      </w:r>
      <w:proofErr w:type="spellEnd"/>
      <w:r>
        <w:rPr>
          <w:rFonts w:ascii="Arial" w:hAnsi="Arial" w:cs="Arial"/>
          <w:szCs w:val="24"/>
          <w:u w:val="single"/>
        </w:rPr>
        <w:t xml:space="preserve"> universal and extended entitlements</w:t>
      </w:r>
    </w:p>
    <w:p w14:paraId="70690D00" w14:textId="3C219068" w:rsidR="00580944" w:rsidRDefault="00454589" w:rsidP="00070B48">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The three and four year </w:t>
      </w:r>
      <w:proofErr w:type="spellStart"/>
      <w:r>
        <w:rPr>
          <w:rFonts w:ascii="Arial" w:hAnsi="Arial" w:cs="Arial"/>
          <w:szCs w:val="24"/>
        </w:rPr>
        <w:t>olds</w:t>
      </w:r>
      <w:proofErr w:type="spellEnd"/>
      <w:r>
        <w:rPr>
          <w:rFonts w:ascii="Arial" w:hAnsi="Arial" w:cs="Arial"/>
          <w:szCs w:val="24"/>
        </w:rPr>
        <w:t xml:space="preserve"> entitlement allocations will be </w:t>
      </w:r>
      <w:r w:rsidR="00C41C0E">
        <w:rPr>
          <w:rFonts w:ascii="Arial" w:hAnsi="Arial" w:cs="Arial"/>
          <w:szCs w:val="24"/>
        </w:rPr>
        <w:t>used as follows:</w:t>
      </w:r>
    </w:p>
    <w:p w14:paraId="6EADC995" w14:textId="39F101A2" w:rsidR="00C41C0E" w:rsidRDefault="00C41C0E" w:rsidP="00C41C0E">
      <w:pPr>
        <w:pStyle w:val="Heading2"/>
        <w:keepNext w:val="0"/>
        <w:numPr>
          <w:ilvl w:val="0"/>
          <w:numId w:val="19"/>
        </w:numPr>
        <w:jc w:val="left"/>
        <w:rPr>
          <w:rFonts w:ascii="Arial" w:hAnsi="Arial" w:cs="Arial"/>
          <w:szCs w:val="24"/>
        </w:rPr>
      </w:pPr>
      <w:r>
        <w:rPr>
          <w:rFonts w:ascii="Arial" w:hAnsi="Arial" w:cs="Arial"/>
          <w:szCs w:val="24"/>
        </w:rPr>
        <w:t>To provide a contribution of 5% to the central early years functions.</w:t>
      </w:r>
    </w:p>
    <w:p w14:paraId="4CD21C13" w14:textId="77777777" w:rsidR="004443F3" w:rsidRDefault="00C41C0E" w:rsidP="00C41C0E">
      <w:pPr>
        <w:pStyle w:val="Heading2"/>
        <w:keepNext w:val="0"/>
        <w:numPr>
          <w:ilvl w:val="0"/>
          <w:numId w:val="19"/>
        </w:numPr>
        <w:jc w:val="left"/>
        <w:rPr>
          <w:rFonts w:ascii="Arial" w:hAnsi="Arial" w:cs="Arial"/>
          <w:szCs w:val="24"/>
        </w:rPr>
      </w:pPr>
      <w:r>
        <w:rPr>
          <w:rFonts w:ascii="Arial" w:hAnsi="Arial" w:cs="Arial"/>
          <w:szCs w:val="24"/>
        </w:rPr>
        <w:t>To provide an SEN Inclusion Fund of</w:t>
      </w:r>
      <w:r w:rsidR="00EB3628">
        <w:rPr>
          <w:rFonts w:ascii="Arial" w:hAnsi="Arial" w:cs="Arial"/>
          <w:szCs w:val="24"/>
        </w:rPr>
        <w:t xml:space="preserve"> £</w:t>
      </w:r>
      <w:r w:rsidR="00962BF8">
        <w:rPr>
          <w:rFonts w:ascii="Arial" w:hAnsi="Arial" w:cs="Arial"/>
          <w:szCs w:val="24"/>
        </w:rPr>
        <w:t xml:space="preserve">1.17m for three and four year </w:t>
      </w:r>
      <w:proofErr w:type="spellStart"/>
      <w:r w:rsidR="00962BF8">
        <w:rPr>
          <w:rFonts w:ascii="Arial" w:hAnsi="Arial" w:cs="Arial"/>
          <w:szCs w:val="24"/>
        </w:rPr>
        <w:t>olds</w:t>
      </w:r>
      <w:proofErr w:type="spellEnd"/>
      <w:r w:rsidR="00962BF8">
        <w:rPr>
          <w:rFonts w:ascii="Arial" w:hAnsi="Arial" w:cs="Arial"/>
          <w:szCs w:val="24"/>
        </w:rPr>
        <w:t>, which is an increase of £</w:t>
      </w:r>
      <w:r w:rsidR="004443F3">
        <w:rPr>
          <w:rFonts w:ascii="Arial" w:hAnsi="Arial" w:cs="Arial"/>
          <w:szCs w:val="24"/>
        </w:rPr>
        <w:t>520,000 compared to 2021/22 to meet the forecast increase in demand.</w:t>
      </w:r>
    </w:p>
    <w:p w14:paraId="6DD868A2" w14:textId="0E24E8A9" w:rsidR="00C41C0E" w:rsidRDefault="004443F3" w:rsidP="00C41C0E">
      <w:pPr>
        <w:pStyle w:val="Heading2"/>
        <w:keepNext w:val="0"/>
        <w:numPr>
          <w:ilvl w:val="0"/>
          <w:numId w:val="19"/>
        </w:numPr>
        <w:jc w:val="left"/>
        <w:rPr>
          <w:rFonts w:ascii="Arial" w:hAnsi="Arial" w:cs="Arial"/>
          <w:szCs w:val="24"/>
        </w:rPr>
      </w:pPr>
      <w:r>
        <w:rPr>
          <w:rFonts w:ascii="Arial" w:hAnsi="Arial" w:cs="Arial"/>
          <w:szCs w:val="24"/>
        </w:rPr>
        <w:t>The remaining funding is allocated to providers through the local funding formula</w:t>
      </w:r>
      <w:r w:rsidR="00B26219">
        <w:rPr>
          <w:rFonts w:ascii="Arial" w:hAnsi="Arial" w:cs="Arial"/>
          <w:szCs w:val="24"/>
        </w:rPr>
        <w:t>, which consists of a base rate,</w:t>
      </w:r>
      <w:r w:rsidR="00C41C0E">
        <w:rPr>
          <w:rFonts w:ascii="Arial" w:hAnsi="Arial" w:cs="Arial"/>
          <w:szCs w:val="24"/>
        </w:rPr>
        <w:t xml:space="preserve"> </w:t>
      </w:r>
      <w:r w:rsidR="00B26219">
        <w:rPr>
          <w:rFonts w:ascii="Arial" w:hAnsi="Arial" w:cs="Arial"/>
          <w:szCs w:val="24"/>
        </w:rPr>
        <w:t>a mandatory deprivation supplement and a discretionary quality supplement</w:t>
      </w:r>
    </w:p>
    <w:p w14:paraId="65C80A9E" w14:textId="394392F1" w:rsidR="005624F2" w:rsidRDefault="00690795" w:rsidP="00070B48">
      <w:pPr>
        <w:pStyle w:val="Heading2"/>
        <w:keepNext w:val="0"/>
        <w:tabs>
          <w:tab w:val="clear" w:pos="576"/>
          <w:tab w:val="num" w:pos="426"/>
        </w:tabs>
        <w:ind w:left="426" w:hanging="568"/>
        <w:jc w:val="left"/>
        <w:rPr>
          <w:rFonts w:ascii="Arial" w:hAnsi="Arial" w:cs="Arial"/>
          <w:szCs w:val="24"/>
        </w:rPr>
      </w:pPr>
      <w:r>
        <w:rPr>
          <w:rFonts w:ascii="Arial" w:hAnsi="Arial" w:cs="Arial"/>
          <w:szCs w:val="24"/>
        </w:rPr>
        <w:t>There was a consultation with early years providers in the autumn term</w:t>
      </w:r>
      <w:r w:rsidR="00FC0D3C">
        <w:rPr>
          <w:rFonts w:ascii="Arial" w:hAnsi="Arial" w:cs="Arial"/>
          <w:szCs w:val="24"/>
        </w:rPr>
        <w:t xml:space="preserve"> on principles for setting the local funding formula for 2022/23, with some specific changes proposed for the supplements.</w:t>
      </w:r>
      <w:r w:rsidR="00C137BA">
        <w:rPr>
          <w:rFonts w:ascii="Arial" w:hAnsi="Arial" w:cs="Arial"/>
          <w:szCs w:val="24"/>
        </w:rPr>
        <w:t xml:space="preserve"> The outcome of th</w:t>
      </w:r>
      <w:r w:rsidR="00D453C7">
        <w:rPr>
          <w:rFonts w:ascii="Arial" w:hAnsi="Arial" w:cs="Arial"/>
          <w:szCs w:val="24"/>
        </w:rPr>
        <w:t xml:space="preserve">e consultation has been used to inform the </w:t>
      </w:r>
      <w:r w:rsidR="00F57A67">
        <w:rPr>
          <w:rFonts w:ascii="Arial" w:hAnsi="Arial" w:cs="Arial"/>
          <w:szCs w:val="24"/>
        </w:rPr>
        <w:t xml:space="preserve">proposed </w:t>
      </w:r>
      <w:r w:rsidR="00D453C7">
        <w:rPr>
          <w:rFonts w:ascii="Arial" w:hAnsi="Arial" w:cs="Arial"/>
          <w:szCs w:val="24"/>
        </w:rPr>
        <w:t>changes to the formula for 2022/23</w:t>
      </w:r>
      <w:r w:rsidR="00F57A67">
        <w:rPr>
          <w:rFonts w:ascii="Arial" w:hAnsi="Arial" w:cs="Arial"/>
          <w:szCs w:val="24"/>
        </w:rPr>
        <w:t>.</w:t>
      </w:r>
    </w:p>
    <w:p w14:paraId="63EE2B10" w14:textId="38CBDA19" w:rsidR="00B20F31" w:rsidRDefault="00B20F31" w:rsidP="004F08E8">
      <w:pPr>
        <w:pStyle w:val="Heading2"/>
        <w:keepNext w:val="0"/>
        <w:tabs>
          <w:tab w:val="clear" w:pos="576"/>
          <w:tab w:val="num" w:pos="426"/>
        </w:tabs>
        <w:ind w:left="426" w:hanging="568"/>
        <w:jc w:val="left"/>
        <w:rPr>
          <w:rFonts w:ascii="Arial" w:hAnsi="Arial" w:cs="Arial"/>
          <w:szCs w:val="24"/>
        </w:rPr>
      </w:pPr>
      <w:r w:rsidRPr="00442FF1">
        <w:rPr>
          <w:rFonts w:ascii="Arial" w:hAnsi="Arial" w:cs="Arial"/>
          <w:szCs w:val="24"/>
        </w:rPr>
        <w:t>Th</w:t>
      </w:r>
      <w:r w:rsidR="00D82287" w:rsidRPr="00442FF1">
        <w:rPr>
          <w:rFonts w:ascii="Arial" w:hAnsi="Arial" w:cs="Arial"/>
          <w:szCs w:val="24"/>
        </w:rPr>
        <w:t>e deprivation supplement</w:t>
      </w:r>
      <w:r w:rsidR="006B18E0" w:rsidRPr="00442FF1">
        <w:rPr>
          <w:rFonts w:ascii="Arial" w:hAnsi="Arial" w:cs="Arial"/>
          <w:szCs w:val="24"/>
        </w:rPr>
        <w:t xml:space="preserve"> </w:t>
      </w:r>
      <w:r w:rsidR="00815B42" w:rsidRPr="00442FF1">
        <w:rPr>
          <w:rFonts w:ascii="Arial" w:hAnsi="Arial" w:cs="Arial"/>
          <w:szCs w:val="24"/>
        </w:rPr>
        <w:t>u</w:t>
      </w:r>
      <w:r w:rsidR="00D97B78" w:rsidRPr="00442FF1">
        <w:rPr>
          <w:rFonts w:ascii="Arial" w:hAnsi="Arial" w:cs="Arial"/>
          <w:szCs w:val="24"/>
        </w:rPr>
        <w:t>ses</w:t>
      </w:r>
      <w:r w:rsidR="00815B42" w:rsidRPr="00442FF1">
        <w:rPr>
          <w:rFonts w:ascii="Arial" w:hAnsi="Arial" w:cs="Arial"/>
          <w:szCs w:val="24"/>
        </w:rPr>
        <w:t xml:space="preserve"> the Income Deprivation Affecting Children Index</w:t>
      </w:r>
      <w:r w:rsidR="00A20612" w:rsidRPr="00442FF1">
        <w:rPr>
          <w:rFonts w:ascii="Arial" w:hAnsi="Arial" w:cs="Arial"/>
          <w:szCs w:val="24"/>
        </w:rPr>
        <w:t xml:space="preserve"> (IDACI)</w:t>
      </w:r>
      <w:r w:rsidR="00360113" w:rsidRPr="00442FF1">
        <w:rPr>
          <w:rFonts w:ascii="Arial" w:hAnsi="Arial" w:cs="Arial"/>
          <w:szCs w:val="24"/>
        </w:rPr>
        <w:t xml:space="preserve">, which </w:t>
      </w:r>
      <w:r w:rsidR="00B50892" w:rsidRPr="00442FF1">
        <w:rPr>
          <w:rFonts w:ascii="Arial" w:hAnsi="Arial" w:cs="Arial"/>
          <w:szCs w:val="24"/>
        </w:rPr>
        <w:t>is a geographical measure of deprivation using children’s home post codes.</w:t>
      </w:r>
      <w:r w:rsidR="00442FF1">
        <w:rPr>
          <w:rFonts w:ascii="Arial" w:hAnsi="Arial" w:cs="Arial"/>
          <w:szCs w:val="24"/>
        </w:rPr>
        <w:t xml:space="preserve"> </w:t>
      </w:r>
      <w:r w:rsidR="000B6641" w:rsidRPr="00442FF1">
        <w:rPr>
          <w:rFonts w:ascii="Arial" w:hAnsi="Arial" w:cs="Arial"/>
          <w:szCs w:val="24"/>
        </w:rPr>
        <w:t xml:space="preserve">Following an update to the data set in 2019, the DfE updated </w:t>
      </w:r>
      <w:r w:rsidR="000B6641" w:rsidRPr="00442FF1">
        <w:rPr>
          <w:rFonts w:ascii="Arial" w:hAnsi="Arial" w:cs="Arial"/>
          <w:szCs w:val="24"/>
        </w:rPr>
        <w:lastRenderedPageBreak/>
        <w:t xml:space="preserve">the banding structure used </w:t>
      </w:r>
      <w:r w:rsidR="00767B1E" w:rsidRPr="00442FF1">
        <w:rPr>
          <w:rFonts w:ascii="Arial" w:hAnsi="Arial" w:cs="Arial"/>
          <w:szCs w:val="24"/>
        </w:rPr>
        <w:t xml:space="preserve">in the mainstream school formula </w:t>
      </w:r>
      <w:r w:rsidR="008E7851" w:rsidRPr="00442FF1">
        <w:rPr>
          <w:rFonts w:ascii="Arial" w:hAnsi="Arial" w:cs="Arial"/>
          <w:szCs w:val="24"/>
        </w:rPr>
        <w:t>t</w:t>
      </w:r>
      <w:r w:rsidR="00DD2F86" w:rsidRPr="00442FF1">
        <w:rPr>
          <w:rFonts w:ascii="Arial" w:hAnsi="Arial" w:cs="Arial"/>
          <w:szCs w:val="24"/>
        </w:rPr>
        <w:t xml:space="preserve">o </w:t>
      </w:r>
      <w:r w:rsidR="007709EB" w:rsidRPr="00442FF1">
        <w:rPr>
          <w:rFonts w:ascii="Arial" w:hAnsi="Arial" w:cs="Arial"/>
          <w:szCs w:val="24"/>
        </w:rPr>
        <w:t xml:space="preserve">make sure that the proportion of children attracting funding through each </w:t>
      </w:r>
      <w:r w:rsidR="00293B13" w:rsidRPr="00442FF1">
        <w:rPr>
          <w:rFonts w:ascii="Arial" w:hAnsi="Arial" w:cs="Arial"/>
          <w:szCs w:val="24"/>
        </w:rPr>
        <w:t xml:space="preserve">IDACI </w:t>
      </w:r>
      <w:r w:rsidR="007709EB" w:rsidRPr="00442FF1">
        <w:rPr>
          <w:rFonts w:ascii="Arial" w:hAnsi="Arial" w:cs="Arial"/>
          <w:szCs w:val="24"/>
        </w:rPr>
        <w:t>band remain</w:t>
      </w:r>
      <w:r w:rsidR="00363AF1" w:rsidRPr="00442FF1">
        <w:rPr>
          <w:rFonts w:ascii="Arial" w:hAnsi="Arial" w:cs="Arial"/>
          <w:szCs w:val="24"/>
        </w:rPr>
        <w:t>ed</w:t>
      </w:r>
      <w:r w:rsidR="007709EB" w:rsidRPr="00442FF1">
        <w:rPr>
          <w:rFonts w:ascii="Arial" w:hAnsi="Arial" w:cs="Arial"/>
          <w:szCs w:val="24"/>
        </w:rPr>
        <w:t xml:space="preserve"> broadly the same as the previous 2015 data set</w:t>
      </w:r>
      <w:r w:rsidR="00C0571C" w:rsidRPr="00442FF1">
        <w:rPr>
          <w:rFonts w:ascii="Arial" w:hAnsi="Arial" w:cs="Arial"/>
          <w:szCs w:val="24"/>
        </w:rPr>
        <w:t>.</w:t>
      </w:r>
      <w:r w:rsidR="00363AF1" w:rsidRPr="00442FF1">
        <w:rPr>
          <w:rFonts w:ascii="Arial" w:hAnsi="Arial" w:cs="Arial"/>
          <w:szCs w:val="24"/>
        </w:rPr>
        <w:t xml:space="preserve"> It is proposed to update the banding structure </w:t>
      </w:r>
      <w:r w:rsidR="00CC5EA0" w:rsidRPr="00442FF1">
        <w:rPr>
          <w:rFonts w:ascii="Arial" w:hAnsi="Arial" w:cs="Arial"/>
          <w:szCs w:val="24"/>
        </w:rPr>
        <w:t>used in</w:t>
      </w:r>
      <w:r w:rsidR="00363AF1" w:rsidRPr="00442FF1">
        <w:rPr>
          <w:rFonts w:ascii="Arial" w:hAnsi="Arial" w:cs="Arial"/>
          <w:szCs w:val="24"/>
        </w:rPr>
        <w:t xml:space="preserve"> the early years local formula in the same way</w:t>
      </w:r>
      <w:r w:rsidR="00541013" w:rsidRPr="00442FF1">
        <w:rPr>
          <w:rFonts w:ascii="Arial" w:hAnsi="Arial" w:cs="Arial"/>
          <w:szCs w:val="24"/>
        </w:rPr>
        <w:t xml:space="preserve"> to ensure </w:t>
      </w:r>
      <w:r w:rsidR="0079544F" w:rsidRPr="00442FF1">
        <w:rPr>
          <w:rFonts w:ascii="Arial" w:hAnsi="Arial" w:cs="Arial"/>
          <w:szCs w:val="24"/>
        </w:rPr>
        <w:t>funding levels are maintained.</w:t>
      </w:r>
    </w:p>
    <w:p w14:paraId="01C31455" w14:textId="49286AD3" w:rsidR="00C421CB" w:rsidRDefault="0043213C" w:rsidP="00070B48">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The quality supplement </w:t>
      </w:r>
      <w:r w:rsidR="00C31DB3">
        <w:rPr>
          <w:rFonts w:ascii="Arial" w:hAnsi="Arial" w:cs="Arial"/>
          <w:szCs w:val="24"/>
        </w:rPr>
        <w:t>is used to allocate</w:t>
      </w:r>
      <w:r>
        <w:rPr>
          <w:rFonts w:ascii="Arial" w:hAnsi="Arial" w:cs="Arial"/>
          <w:szCs w:val="24"/>
        </w:rPr>
        <w:t xml:space="preserve"> additional funding to providers with</w:t>
      </w:r>
      <w:r w:rsidR="00C31DB3">
        <w:rPr>
          <w:rFonts w:ascii="Arial" w:hAnsi="Arial" w:cs="Arial"/>
          <w:szCs w:val="24"/>
        </w:rPr>
        <w:t xml:space="preserve"> staff </w:t>
      </w:r>
      <w:r w:rsidR="000A3871">
        <w:rPr>
          <w:rFonts w:ascii="Arial" w:hAnsi="Arial" w:cs="Arial"/>
          <w:szCs w:val="24"/>
        </w:rPr>
        <w:t xml:space="preserve">holding an eligible early years </w:t>
      </w:r>
      <w:r w:rsidR="00844C11">
        <w:rPr>
          <w:rFonts w:ascii="Arial" w:hAnsi="Arial" w:cs="Arial"/>
          <w:szCs w:val="24"/>
        </w:rPr>
        <w:t>qualifi</w:t>
      </w:r>
      <w:r w:rsidR="000A3871">
        <w:rPr>
          <w:rFonts w:ascii="Arial" w:hAnsi="Arial" w:cs="Arial"/>
          <w:szCs w:val="24"/>
        </w:rPr>
        <w:t>cation</w:t>
      </w:r>
      <w:r w:rsidR="00844C11">
        <w:rPr>
          <w:rFonts w:ascii="Arial" w:hAnsi="Arial" w:cs="Arial"/>
          <w:szCs w:val="24"/>
        </w:rPr>
        <w:t xml:space="preserve"> at level 3 and above</w:t>
      </w:r>
      <w:r w:rsidR="00027ABE">
        <w:rPr>
          <w:rFonts w:ascii="Arial" w:hAnsi="Arial" w:cs="Arial"/>
          <w:szCs w:val="24"/>
        </w:rPr>
        <w:t>.</w:t>
      </w:r>
      <w:r w:rsidR="0062414A">
        <w:rPr>
          <w:rFonts w:ascii="Arial" w:hAnsi="Arial" w:cs="Arial"/>
          <w:szCs w:val="24"/>
        </w:rPr>
        <w:t xml:space="preserve"> </w:t>
      </w:r>
      <w:r w:rsidR="00C421CB">
        <w:rPr>
          <w:rFonts w:ascii="Arial" w:hAnsi="Arial" w:cs="Arial"/>
          <w:szCs w:val="24"/>
        </w:rPr>
        <w:t>There are currently three quality bands that provide additional funding to eligible providers</w:t>
      </w:r>
      <w:r w:rsidR="006E44AF">
        <w:rPr>
          <w:rFonts w:ascii="Arial" w:hAnsi="Arial" w:cs="Arial"/>
          <w:szCs w:val="24"/>
        </w:rPr>
        <w:t>.</w:t>
      </w:r>
    </w:p>
    <w:p w14:paraId="7D1E8375" w14:textId="37305D2B" w:rsidR="000558A7" w:rsidRDefault="006E44AF" w:rsidP="00070B48">
      <w:pPr>
        <w:pStyle w:val="Heading2"/>
        <w:keepNext w:val="0"/>
        <w:tabs>
          <w:tab w:val="clear" w:pos="576"/>
          <w:tab w:val="num" w:pos="426"/>
        </w:tabs>
        <w:ind w:left="426" w:hanging="568"/>
        <w:jc w:val="left"/>
        <w:rPr>
          <w:rFonts w:ascii="Arial" w:hAnsi="Arial" w:cs="Arial"/>
          <w:szCs w:val="24"/>
        </w:rPr>
      </w:pPr>
      <w:r>
        <w:rPr>
          <w:rFonts w:ascii="Arial" w:hAnsi="Arial" w:cs="Arial"/>
          <w:szCs w:val="24"/>
        </w:rPr>
        <w:t>The supplement will be simplified for 2022/23 to re</w:t>
      </w:r>
      <w:r w:rsidR="00C141E6">
        <w:rPr>
          <w:rFonts w:ascii="Arial" w:hAnsi="Arial" w:cs="Arial"/>
          <w:szCs w:val="24"/>
        </w:rPr>
        <w:t>duce the funding being allocated through the supplement and add it to the base rate.</w:t>
      </w:r>
      <w:r w:rsidR="005074B1">
        <w:rPr>
          <w:rFonts w:ascii="Arial" w:hAnsi="Arial" w:cs="Arial"/>
          <w:szCs w:val="24"/>
        </w:rPr>
        <w:t xml:space="preserve"> </w:t>
      </w:r>
      <w:r w:rsidR="004E7527">
        <w:rPr>
          <w:rFonts w:ascii="Arial" w:hAnsi="Arial" w:cs="Arial"/>
          <w:szCs w:val="24"/>
        </w:rPr>
        <w:t>When using a weighted average, this was the preferred optio</w:t>
      </w:r>
      <w:r w:rsidR="006E62FA">
        <w:rPr>
          <w:rFonts w:ascii="Arial" w:hAnsi="Arial" w:cs="Arial"/>
          <w:szCs w:val="24"/>
        </w:rPr>
        <w:t xml:space="preserve">n in the consultation and provides the least turbulence to </w:t>
      </w:r>
      <w:r w:rsidR="00DA60E5">
        <w:rPr>
          <w:rFonts w:ascii="Arial" w:hAnsi="Arial" w:cs="Arial"/>
          <w:szCs w:val="24"/>
        </w:rPr>
        <w:t>providers funding rates, both now and in the future if their eligibility changes.</w:t>
      </w:r>
    </w:p>
    <w:p w14:paraId="7756ACD7" w14:textId="002119C1" w:rsidR="00704CF0" w:rsidRDefault="00704CF0" w:rsidP="00070B48">
      <w:pPr>
        <w:pStyle w:val="Heading2"/>
        <w:keepNext w:val="0"/>
        <w:tabs>
          <w:tab w:val="clear" w:pos="576"/>
          <w:tab w:val="num" w:pos="426"/>
        </w:tabs>
        <w:ind w:left="426" w:hanging="568"/>
        <w:jc w:val="left"/>
        <w:rPr>
          <w:rFonts w:ascii="Arial" w:hAnsi="Arial" w:cs="Arial"/>
          <w:szCs w:val="24"/>
        </w:rPr>
      </w:pPr>
      <w:r>
        <w:rPr>
          <w:rFonts w:ascii="Arial" w:hAnsi="Arial" w:cs="Arial"/>
          <w:szCs w:val="24"/>
        </w:rPr>
        <w:t>The change will be implemented by removing the current Q2 band</w:t>
      </w:r>
      <w:r w:rsidR="00980EA8">
        <w:rPr>
          <w:rFonts w:ascii="Arial" w:hAnsi="Arial" w:cs="Arial"/>
          <w:szCs w:val="24"/>
        </w:rPr>
        <w:t xml:space="preserve"> and reducing the current Q3 and Q4 bands by 16p</w:t>
      </w:r>
      <w:r w:rsidR="00D80F36">
        <w:rPr>
          <w:rFonts w:ascii="Arial" w:hAnsi="Arial" w:cs="Arial"/>
          <w:szCs w:val="24"/>
        </w:rPr>
        <w:t>. The base rate will be increased by 16p as a result of this change:</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1701"/>
        <w:gridCol w:w="1327"/>
      </w:tblGrid>
      <w:tr w:rsidR="00A9323F" w:rsidRPr="00A75A17" w14:paraId="312BFAFC" w14:textId="77777777" w:rsidTr="00A75A17">
        <w:tc>
          <w:tcPr>
            <w:tcW w:w="2376" w:type="dxa"/>
            <w:shd w:val="clear" w:color="auto" w:fill="auto"/>
          </w:tcPr>
          <w:p w14:paraId="45123EDB" w14:textId="77777777" w:rsidR="00A9323F" w:rsidRDefault="00A9323F" w:rsidP="00A75A17">
            <w:pPr>
              <w:pStyle w:val="Heading2"/>
              <w:keepNext w:val="0"/>
              <w:numPr>
                <w:ilvl w:val="0"/>
                <w:numId w:val="0"/>
              </w:numPr>
              <w:spacing w:after="0"/>
              <w:jc w:val="left"/>
              <w:rPr>
                <w:rFonts w:ascii="Arial" w:hAnsi="Arial" w:cs="Arial"/>
                <w:szCs w:val="24"/>
              </w:rPr>
            </w:pPr>
          </w:p>
        </w:tc>
        <w:tc>
          <w:tcPr>
            <w:tcW w:w="1701" w:type="dxa"/>
            <w:shd w:val="clear" w:color="auto" w:fill="auto"/>
          </w:tcPr>
          <w:p w14:paraId="680240D5" w14:textId="044E4A00" w:rsidR="00A9323F" w:rsidRDefault="00A9323F" w:rsidP="00A75A17">
            <w:pPr>
              <w:pStyle w:val="Heading2"/>
              <w:keepNext w:val="0"/>
              <w:numPr>
                <w:ilvl w:val="0"/>
                <w:numId w:val="0"/>
              </w:numPr>
              <w:spacing w:after="0"/>
              <w:jc w:val="left"/>
              <w:rPr>
                <w:rFonts w:ascii="Arial" w:hAnsi="Arial" w:cs="Arial"/>
                <w:szCs w:val="24"/>
              </w:rPr>
            </w:pPr>
            <w:r>
              <w:rPr>
                <w:rFonts w:ascii="Arial" w:hAnsi="Arial" w:cs="Arial"/>
                <w:szCs w:val="24"/>
              </w:rPr>
              <w:t>2021/22 rate</w:t>
            </w:r>
          </w:p>
        </w:tc>
        <w:tc>
          <w:tcPr>
            <w:tcW w:w="1701" w:type="dxa"/>
            <w:shd w:val="clear" w:color="auto" w:fill="auto"/>
          </w:tcPr>
          <w:p w14:paraId="397E0D16" w14:textId="1A6A2723" w:rsidR="00A9323F" w:rsidRDefault="00A9323F" w:rsidP="00A75A17">
            <w:pPr>
              <w:pStyle w:val="Heading2"/>
              <w:keepNext w:val="0"/>
              <w:numPr>
                <w:ilvl w:val="0"/>
                <w:numId w:val="0"/>
              </w:numPr>
              <w:spacing w:after="0"/>
              <w:jc w:val="left"/>
              <w:rPr>
                <w:rFonts w:ascii="Arial" w:hAnsi="Arial" w:cs="Arial"/>
                <w:szCs w:val="24"/>
              </w:rPr>
            </w:pPr>
            <w:r>
              <w:rPr>
                <w:rFonts w:ascii="Arial" w:hAnsi="Arial" w:cs="Arial"/>
                <w:szCs w:val="24"/>
              </w:rPr>
              <w:t>2022/23 rate</w:t>
            </w:r>
          </w:p>
        </w:tc>
        <w:tc>
          <w:tcPr>
            <w:tcW w:w="1327" w:type="dxa"/>
            <w:shd w:val="clear" w:color="auto" w:fill="auto"/>
          </w:tcPr>
          <w:p w14:paraId="33C8D970" w14:textId="0E8F67F2" w:rsidR="00A9323F" w:rsidRDefault="00A9323F" w:rsidP="00A75A17">
            <w:pPr>
              <w:pStyle w:val="Heading2"/>
              <w:keepNext w:val="0"/>
              <w:numPr>
                <w:ilvl w:val="0"/>
                <w:numId w:val="0"/>
              </w:numPr>
              <w:spacing w:after="0"/>
              <w:jc w:val="left"/>
              <w:rPr>
                <w:rFonts w:ascii="Arial" w:hAnsi="Arial" w:cs="Arial"/>
                <w:szCs w:val="24"/>
              </w:rPr>
            </w:pPr>
            <w:r>
              <w:rPr>
                <w:rFonts w:ascii="Arial" w:hAnsi="Arial" w:cs="Arial"/>
                <w:szCs w:val="24"/>
              </w:rPr>
              <w:t>Change</w:t>
            </w:r>
          </w:p>
        </w:tc>
      </w:tr>
      <w:tr w:rsidR="00A9323F" w:rsidRPr="00A75A17" w14:paraId="67A10EE1" w14:textId="77777777" w:rsidTr="00A75A17">
        <w:tc>
          <w:tcPr>
            <w:tcW w:w="2376" w:type="dxa"/>
            <w:shd w:val="clear" w:color="auto" w:fill="auto"/>
          </w:tcPr>
          <w:p w14:paraId="7F486F28" w14:textId="02AEF96C" w:rsidR="00A9323F" w:rsidRDefault="00A9323F" w:rsidP="00A75A17">
            <w:pPr>
              <w:pStyle w:val="Heading2"/>
              <w:keepNext w:val="0"/>
              <w:numPr>
                <w:ilvl w:val="0"/>
                <w:numId w:val="0"/>
              </w:numPr>
              <w:spacing w:after="0"/>
              <w:jc w:val="left"/>
              <w:rPr>
                <w:rFonts w:ascii="Arial" w:hAnsi="Arial" w:cs="Arial"/>
                <w:szCs w:val="24"/>
              </w:rPr>
            </w:pPr>
            <w:r>
              <w:rPr>
                <w:rFonts w:ascii="Arial" w:hAnsi="Arial" w:cs="Arial"/>
                <w:szCs w:val="24"/>
              </w:rPr>
              <w:t>Base rate</w:t>
            </w:r>
          </w:p>
        </w:tc>
        <w:tc>
          <w:tcPr>
            <w:tcW w:w="1701" w:type="dxa"/>
            <w:shd w:val="clear" w:color="auto" w:fill="auto"/>
          </w:tcPr>
          <w:p w14:paraId="18DD5B07" w14:textId="0B3A2B25" w:rsidR="00A9323F" w:rsidRDefault="008141EE" w:rsidP="00A75A17">
            <w:pPr>
              <w:pStyle w:val="Heading2"/>
              <w:keepNext w:val="0"/>
              <w:numPr>
                <w:ilvl w:val="0"/>
                <w:numId w:val="0"/>
              </w:numPr>
              <w:spacing w:after="0"/>
              <w:jc w:val="left"/>
              <w:rPr>
                <w:rFonts w:ascii="Arial" w:hAnsi="Arial" w:cs="Arial"/>
                <w:szCs w:val="24"/>
              </w:rPr>
            </w:pPr>
            <w:r>
              <w:rPr>
                <w:rFonts w:ascii="Arial" w:hAnsi="Arial" w:cs="Arial"/>
                <w:szCs w:val="24"/>
              </w:rPr>
              <w:t>£4.24</w:t>
            </w:r>
          </w:p>
        </w:tc>
        <w:tc>
          <w:tcPr>
            <w:tcW w:w="1701" w:type="dxa"/>
            <w:shd w:val="clear" w:color="auto" w:fill="auto"/>
          </w:tcPr>
          <w:p w14:paraId="7EF9DB01" w14:textId="0DA35970" w:rsidR="00A9323F" w:rsidRDefault="008141EE" w:rsidP="00A75A17">
            <w:pPr>
              <w:pStyle w:val="Heading2"/>
              <w:keepNext w:val="0"/>
              <w:numPr>
                <w:ilvl w:val="0"/>
                <w:numId w:val="0"/>
              </w:numPr>
              <w:spacing w:after="0"/>
              <w:jc w:val="left"/>
              <w:rPr>
                <w:rFonts w:ascii="Arial" w:hAnsi="Arial" w:cs="Arial"/>
                <w:szCs w:val="24"/>
              </w:rPr>
            </w:pPr>
            <w:r>
              <w:rPr>
                <w:rFonts w:ascii="Arial" w:hAnsi="Arial" w:cs="Arial"/>
                <w:szCs w:val="24"/>
              </w:rPr>
              <w:t>£</w:t>
            </w:r>
            <w:r w:rsidR="009B25F0">
              <w:rPr>
                <w:rFonts w:ascii="Arial" w:hAnsi="Arial" w:cs="Arial"/>
                <w:szCs w:val="24"/>
              </w:rPr>
              <w:t>4.40</w:t>
            </w:r>
            <w:r w:rsidR="007714EA">
              <w:rPr>
                <w:rFonts w:ascii="Arial" w:hAnsi="Arial" w:cs="Arial"/>
                <w:szCs w:val="24"/>
              </w:rPr>
              <w:t>*</w:t>
            </w:r>
          </w:p>
        </w:tc>
        <w:tc>
          <w:tcPr>
            <w:tcW w:w="1327" w:type="dxa"/>
            <w:shd w:val="clear" w:color="auto" w:fill="auto"/>
          </w:tcPr>
          <w:p w14:paraId="5253AFCC" w14:textId="45AF18BC" w:rsidR="00A9323F" w:rsidRDefault="00DC2923" w:rsidP="00A75A17">
            <w:pPr>
              <w:pStyle w:val="Heading2"/>
              <w:keepNext w:val="0"/>
              <w:numPr>
                <w:ilvl w:val="0"/>
                <w:numId w:val="0"/>
              </w:numPr>
              <w:spacing w:after="0"/>
              <w:jc w:val="left"/>
              <w:rPr>
                <w:rFonts w:ascii="Arial" w:hAnsi="Arial" w:cs="Arial"/>
                <w:szCs w:val="24"/>
              </w:rPr>
            </w:pPr>
            <w:r>
              <w:rPr>
                <w:rFonts w:ascii="Arial" w:hAnsi="Arial" w:cs="Arial"/>
                <w:szCs w:val="24"/>
              </w:rPr>
              <w:t>+£0.16</w:t>
            </w:r>
          </w:p>
        </w:tc>
      </w:tr>
      <w:tr w:rsidR="00DA7F13" w:rsidRPr="00A75A17" w14:paraId="7AD881DE" w14:textId="77777777" w:rsidTr="00A75A17">
        <w:tc>
          <w:tcPr>
            <w:tcW w:w="2376" w:type="dxa"/>
            <w:shd w:val="clear" w:color="auto" w:fill="auto"/>
          </w:tcPr>
          <w:p w14:paraId="5DA7B07F" w14:textId="31762BB4" w:rsidR="00DA7F13" w:rsidRDefault="00DA7F13" w:rsidP="00A75A17">
            <w:pPr>
              <w:pStyle w:val="Heading2"/>
              <w:keepNext w:val="0"/>
              <w:numPr>
                <w:ilvl w:val="0"/>
                <w:numId w:val="0"/>
              </w:numPr>
              <w:spacing w:after="0"/>
              <w:jc w:val="left"/>
              <w:rPr>
                <w:rFonts w:ascii="Arial" w:hAnsi="Arial" w:cs="Arial"/>
                <w:szCs w:val="24"/>
              </w:rPr>
            </w:pPr>
            <w:r>
              <w:rPr>
                <w:rFonts w:ascii="Arial" w:hAnsi="Arial" w:cs="Arial"/>
                <w:szCs w:val="24"/>
              </w:rPr>
              <w:t>Q</w:t>
            </w:r>
            <w:r w:rsidR="0029668E">
              <w:rPr>
                <w:rFonts w:ascii="Arial" w:hAnsi="Arial" w:cs="Arial"/>
                <w:szCs w:val="24"/>
              </w:rPr>
              <w:t>uality - Q</w:t>
            </w:r>
            <w:r>
              <w:rPr>
                <w:rFonts w:ascii="Arial" w:hAnsi="Arial" w:cs="Arial"/>
                <w:szCs w:val="24"/>
              </w:rPr>
              <w:t>2</w:t>
            </w:r>
          </w:p>
        </w:tc>
        <w:tc>
          <w:tcPr>
            <w:tcW w:w="1701" w:type="dxa"/>
            <w:shd w:val="clear" w:color="auto" w:fill="auto"/>
          </w:tcPr>
          <w:p w14:paraId="052ADC78" w14:textId="3B6EA838" w:rsidR="00DA7F13" w:rsidRDefault="00DA7F13" w:rsidP="00A75A17">
            <w:pPr>
              <w:pStyle w:val="Heading2"/>
              <w:keepNext w:val="0"/>
              <w:numPr>
                <w:ilvl w:val="0"/>
                <w:numId w:val="0"/>
              </w:numPr>
              <w:spacing w:after="0"/>
              <w:jc w:val="left"/>
              <w:rPr>
                <w:rFonts w:ascii="Arial" w:hAnsi="Arial" w:cs="Arial"/>
                <w:szCs w:val="24"/>
              </w:rPr>
            </w:pPr>
            <w:r>
              <w:rPr>
                <w:rFonts w:ascii="Arial" w:hAnsi="Arial" w:cs="Arial"/>
                <w:szCs w:val="24"/>
              </w:rPr>
              <w:t>£0.14</w:t>
            </w:r>
          </w:p>
        </w:tc>
        <w:tc>
          <w:tcPr>
            <w:tcW w:w="1701" w:type="dxa"/>
            <w:shd w:val="clear" w:color="auto" w:fill="auto"/>
          </w:tcPr>
          <w:p w14:paraId="5858A363" w14:textId="667B76C4" w:rsidR="00DA7F13" w:rsidRDefault="00DA7F13" w:rsidP="00A75A17">
            <w:pPr>
              <w:pStyle w:val="Heading2"/>
              <w:keepNext w:val="0"/>
              <w:numPr>
                <w:ilvl w:val="0"/>
                <w:numId w:val="0"/>
              </w:numPr>
              <w:spacing w:after="0"/>
              <w:jc w:val="left"/>
              <w:rPr>
                <w:rFonts w:ascii="Arial" w:hAnsi="Arial" w:cs="Arial"/>
                <w:szCs w:val="24"/>
              </w:rPr>
            </w:pPr>
            <w:r>
              <w:rPr>
                <w:rFonts w:ascii="Arial" w:hAnsi="Arial" w:cs="Arial"/>
                <w:szCs w:val="24"/>
              </w:rPr>
              <w:t>-</w:t>
            </w:r>
          </w:p>
        </w:tc>
        <w:tc>
          <w:tcPr>
            <w:tcW w:w="1327" w:type="dxa"/>
            <w:shd w:val="clear" w:color="auto" w:fill="auto"/>
          </w:tcPr>
          <w:p w14:paraId="5B80E4DB" w14:textId="7A06D07D" w:rsidR="00DA7F13" w:rsidRDefault="00E70857" w:rsidP="00A75A17">
            <w:pPr>
              <w:pStyle w:val="Heading2"/>
              <w:keepNext w:val="0"/>
              <w:numPr>
                <w:ilvl w:val="0"/>
                <w:numId w:val="0"/>
              </w:numPr>
              <w:spacing w:after="0"/>
              <w:jc w:val="left"/>
              <w:rPr>
                <w:rFonts w:ascii="Arial" w:hAnsi="Arial" w:cs="Arial"/>
                <w:szCs w:val="24"/>
              </w:rPr>
            </w:pPr>
            <w:r>
              <w:rPr>
                <w:rFonts w:ascii="Arial" w:hAnsi="Arial" w:cs="Arial"/>
                <w:szCs w:val="24"/>
              </w:rPr>
              <w:t>(£0.14)</w:t>
            </w:r>
          </w:p>
        </w:tc>
      </w:tr>
      <w:tr w:rsidR="00A9323F" w:rsidRPr="00A75A17" w14:paraId="1438F6C7" w14:textId="77777777" w:rsidTr="00A75A17">
        <w:tc>
          <w:tcPr>
            <w:tcW w:w="2376" w:type="dxa"/>
            <w:shd w:val="clear" w:color="auto" w:fill="auto"/>
          </w:tcPr>
          <w:p w14:paraId="358DDFC7" w14:textId="0A77DF19" w:rsidR="00A9323F" w:rsidRDefault="008141EE" w:rsidP="00A75A17">
            <w:pPr>
              <w:pStyle w:val="Heading2"/>
              <w:keepNext w:val="0"/>
              <w:numPr>
                <w:ilvl w:val="0"/>
                <w:numId w:val="0"/>
              </w:numPr>
              <w:spacing w:after="0"/>
              <w:jc w:val="left"/>
              <w:rPr>
                <w:rFonts w:ascii="Arial" w:hAnsi="Arial" w:cs="Arial"/>
                <w:szCs w:val="24"/>
              </w:rPr>
            </w:pPr>
            <w:r>
              <w:rPr>
                <w:rFonts w:ascii="Arial" w:hAnsi="Arial" w:cs="Arial"/>
                <w:szCs w:val="24"/>
              </w:rPr>
              <w:t>Q</w:t>
            </w:r>
            <w:r w:rsidR="0029668E">
              <w:rPr>
                <w:rFonts w:ascii="Arial" w:hAnsi="Arial" w:cs="Arial"/>
                <w:szCs w:val="24"/>
              </w:rPr>
              <w:t>uality - Q</w:t>
            </w:r>
            <w:r>
              <w:rPr>
                <w:rFonts w:ascii="Arial" w:hAnsi="Arial" w:cs="Arial"/>
                <w:szCs w:val="24"/>
              </w:rPr>
              <w:t>3</w:t>
            </w:r>
          </w:p>
        </w:tc>
        <w:tc>
          <w:tcPr>
            <w:tcW w:w="1701" w:type="dxa"/>
            <w:shd w:val="clear" w:color="auto" w:fill="auto"/>
          </w:tcPr>
          <w:p w14:paraId="1ECE93A3" w14:textId="7BECC8DE" w:rsidR="00A9323F" w:rsidRDefault="008141EE" w:rsidP="00A75A17">
            <w:pPr>
              <w:pStyle w:val="Heading2"/>
              <w:keepNext w:val="0"/>
              <w:numPr>
                <w:ilvl w:val="0"/>
                <w:numId w:val="0"/>
              </w:numPr>
              <w:spacing w:after="0"/>
              <w:jc w:val="left"/>
              <w:rPr>
                <w:rFonts w:ascii="Arial" w:hAnsi="Arial" w:cs="Arial"/>
                <w:szCs w:val="24"/>
              </w:rPr>
            </w:pPr>
            <w:r>
              <w:rPr>
                <w:rFonts w:ascii="Arial" w:hAnsi="Arial" w:cs="Arial"/>
                <w:szCs w:val="24"/>
              </w:rPr>
              <w:t>£0.26</w:t>
            </w:r>
          </w:p>
        </w:tc>
        <w:tc>
          <w:tcPr>
            <w:tcW w:w="1701" w:type="dxa"/>
            <w:shd w:val="clear" w:color="auto" w:fill="auto"/>
          </w:tcPr>
          <w:p w14:paraId="76028C7C" w14:textId="0BC0BA07" w:rsidR="00A9323F" w:rsidRDefault="00E70857" w:rsidP="00A75A17">
            <w:pPr>
              <w:pStyle w:val="Heading2"/>
              <w:keepNext w:val="0"/>
              <w:numPr>
                <w:ilvl w:val="0"/>
                <w:numId w:val="0"/>
              </w:numPr>
              <w:spacing w:after="0"/>
              <w:jc w:val="left"/>
              <w:rPr>
                <w:rFonts w:ascii="Arial" w:hAnsi="Arial" w:cs="Arial"/>
                <w:szCs w:val="24"/>
              </w:rPr>
            </w:pPr>
            <w:r>
              <w:rPr>
                <w:rFonts w:ascii="Arial" w:hAnsi="Arial" w:cs="Arial"/>
                <w:szCs w:val="24"/>
              </w:rPr>
              <w:t>£0.10</w:t>
            </w:r>
          </w:p>
        </w:tc>
        <w:tc>
          <w:tcPr>
            <w:tcW w:w="1327" w:type="dxa"/>
            <w:shd w:val="clear" w:color="auto" w:fill="auto"/>
          </w:tcPr>
          <w:p w14:paraId="5AD45AB2" w14:textId="646024B9" w:rsidR="00A9323F" w:rsidRDefault="00E70857" w:rsidP="00A75A17">
            <w:pPr>
              <w:pStyle w:val="Heading2"/>
              <w:keepNext w:val="0"/>
              <w:numPr>
                <w:ilvl w:val="0"/>
                <w:numId w:val="0"/>
              </w:numPr>
              <w:spacing w:after="0"/>
              <w:jc w:val="left"/>
              <w:rPr>
                <w:rFonts w:ascii="Arial" w:hAnsi="Arial" w:cs="Arial"/>
                <w:szCs w:val="24"/>
              </w:rPr>
            </w:pPr>
            <w:r>
              <w:rPr>
                <w:rFonts w:ascii="Arial" w:hAnsi="Arial" w:cs="Arial"/>
                <w:szCs w:val="24"/>
              </w:rPr>
              <w:t>(£0.16)</w:t>
            </w:r>
          </w:p>
        </w:tc>
      </w:tr>
      <w:tr w:rsidR="00A9323F" w:rsidRPr="00A75A17" w14:paraId="5D59265F" w14:textId="77777777" w:rsidTr="00A75A17">
        <w:tc>
          <w:tcPr>
            <w:tcW w:w="2376" w:type="dxa"/>
            <w:shd w:val="clear" w:color="auto" w:fill="auto"/>
          </w:tcPr>
          <w:p w14:paraId="685FF899" w14:textId="15C139A2" w:rsidR="00A9323F" w:rsidRDefault="008141EE" w:rsidP="00A75A17">
            <w:pPr>
              <w:pStyle w:val="Heading2"/>
              <w:keepNext w:val="0"/>
              <w:numPr>
                <w:ilvl w:val="0"/>
                <w:numId w:val="0"/>
              </w:numPr>
              <w:spacing w:after="0"/>
              <w:jc w:val="left"/>
              <w:rPr>
                <w:rFonts w:ascii="Arial" w:hAnsi="Arial" w:cs="Arial"/>
                <w:szCs w:val="24"/>
              </w:rPr>
            </w:pPr>
            <w:r>
              <w:rPr>
                <w:rFonts w:ascii="Arial" w:hAnsi="Arial" w:cs="Arial"/>
                <w:szCs w:val="24"/>
              </w:rPr>
              <w:t>Q</w:t>
            </w:r>
            <w:r w:rsidR="0029668E">
              <w:rPr>
                <w:rFonts w:ascii="Arial" w:hAnsi="Arial" w:cs="Arial"/>
                <w:szCs w:val="24"/>
              </w:rPr>
              <w:t>uality - Q4</w:t>
            </w:r>
          </w:p>
        </w:tc>
        <w:tc>
          <w:tcPr>
            <w:tcW w:w="1701" w:type="dxa"/>
            <w:shd w:val="clear" w:color="auto" w:fill="auto"/>
          </w:tcPr>
          <w:p w14:paraId="44D0EA49" w14:textId="18A1C6C1" w:rsidR="00A9323F" w:rsidRDefault="008141EE" w:rsidP="00A75A17">
            <w:pPr>
              <w:pStyle w:val="Heading2"/>
              <w:keepNext w:val="0"/>
              <w:numPr>
                <w:ilvl w:val="0"/>
                <w:numId w:val="0"/>
              </w:numPr>
              <w:spacing w:after="0"/>
              <w:jc w:val="left"/>
              <w:rPr>
                <w:rFonts w:ascii="Arial" w:hAnsi="Arial" w:cs="Arial"/>
                <w:szCs w:val="24"/>
              </w:rPr>
            </w:pPr>
            <w:r>
              <w:rPr>
                <w:rFonts w:ascii="Arial" w:hAnsi="Arial" w:cs="Arial"/>
                <w:szCs w:val="24"/>
              </w:rPr>
              <w:t>£0.36</w:t>
            </w:r>
          </w:p>
        </w:tc>
        <w:tc>
          <w:tcPr>
            <w:tcW w:w="1701" w:type="dxa"/>
            <w:shd w:val="clear" w:color="auto" w:fill="auto"/>
          </w:tcPr>
          <w:p w14:paraId="1DB8D128" w14:textId="5ED9AA6E" w:rsidR="00A9323F" w:rsidRDefault="00E70857" w:rsidP="00A75A17">
            <w:pPr>
              <w:pStyle w:val="Heading2"/>
              <w:keepNext w:val="0"/>
              <w:numPr>
                <w:ilvl w:val="0"/>
                <w:numId w:val="0"/>
              </w:numPr>
              <w:spacing w:after="0"/>
              <w:jc w:val="left"/>
              <w:rPr>
                <w:rFonts w:ascii="Arial" w:hAnsi="Arial" w:cs="Arial"/>
                <w:szCs w:val="24"/>
              </w:rPr>
            </w:pPr>
            <w:r>
              <w:rPr>
                <w:rFonts w:ascii="Arial" w:hAnsi="Arial" w:cs="Arial"/>
                <w:szCs w:val="24"/>
              </w:rPr>
              <w:t>£0.20</w:t>
            </w:r>
          </w:p>
        </w:tc>
        <w:tc>
          <w:tcPr>
            <w:tcW w:w="1327" w:type="dxa"/>
            <w:shd w:val="clear" w:color="auto" w:fill="auto"/>
          </w:tcPr>
          <w:p w14:paraId="563CAED1" w14:textId="56CFD206" w:rsidR="00A9323F" w:rsidRDefault="00E70857" w:rsidP="00A75A17">
            <w:pPr>
              <w:pStyle w:val="Heading2"/>
              <w:keepNext w:val="0"/>
              <w:numPr>
                <w:ilvl w:val="0"/>
                <w:numId w:val="0"/>
              </w:numPr>
              <w:spacing w:after="0"/>
              <w:jc w:val="left"/>
              <w:rPr>
                <w:rFonts w:ascii="Arial" w:hAnsi="Arial" w:cs="Arial"/>
                <w:szCs w:val="24"/>
              </w:rPr>
            </w:pPr>
            <w:r>
              <w:rPr>
                <w:rFonts w:ascii="Arial" w:hAnsi="Arial" w:cs="Arial"/>
                <w:szCs w:val="24"/>
              </w:rPr>
              <w:t>(£0.16)</w:t>
            </w:r>
          </w:p>
        </w:tc>
      </w:tr>
    </w:tbl>
    <w:p w14:paraId="3E48F4D0" w14:textId="1FFE03FD" w:rsidR="00A9323F" w:rsidRDefault="007714EA" w:rsidP="0038128B">
      <w:pPr>
        <w:pStyle w:val="Heading3"/>
        <w:numPr>
          <w:ilvl w:val="0"/>
          <w:numId w:val="0"/>
        </w:numPr>
        <w:ind w:left="720" w:hanging="720"/>
        <w:jc w:val="left"/>
      </w:pPr>
      <w:r>
        <w:t>*</w:t>
      </w:r>
      <w:r w:rsidR="000D53B6" w:rsidRPr="000D53B6">
        <w:rPr>
          <w:rFonts w:ascii="Arial" w:hAnsi="Arial" w:cs="Arial"/>
          <w:sz w:val="20"/>
        </w:rPr>
        <w:t xml:space="preserve">the 2022/23 </w:t>
      </w:r>
      <w:r w:rsidR="0038128B">
        <w:rPr>
          <w:rFonts w:ascii="Arial" w:hAnsi="Arial" w:cs="Arial"/>
          <w:sz w:val="20"/>
        </w:rPr>
        <w:t xml:space="preserve">base </w:t>
      </w:r>
      <w:r w:rsidR="000D53B6" w:rsidRPr="000D53B6">
        <w:rPr>
          <w:rFonts w:ascii="Arial" w:hAnsi="Arial" w:cs="Arial"/>
          <w:sz w:val="20"/>
        </w:rPr>
        <w:t>rate only shows the change in relation to the quality supplement</w:t>
      </w:r>
    </w:p>
    <w:p w14:paraId="7E09AF1B" w14:textId="23BFF1E5" w:rsidR="00A9323F" w:rsidRDefault="00361A8A" w:rsidP="00070B48">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Most providers (90%) </w:t>
      </w:r>
      <w:r w:rsidR="000B3249">
        <w:rPr>
          <w:rFonts w:ascii="Arial" w:hAnsi="Arial" w:cs="Arial"/>
          <w:szCs w:val="24"/>
        </w:rPr>
        <w:t>are currently eligible for either Q3 or Q4 funding, so th</w:t>
      </w:r>
      <w:r w:rsidR="0012643D">
        <w:rPr>
          <w:rFonts w:ascii="Arial" w:hAnsi="Arial" w:cs="Arial"/>
          <w:szCs w:val="24"/>
        </w:rPr>
        <w:t xml:space="preserve">eir funding won’t be impacted by this change. Those providers currently </w:t>
      </w:r>
      <w:r w:rsidR="007E1FF7">
        <w:rPr>
          <w:rFonts w:ascii="Arial" w:hAnsi="Arial" w:cs="Arial"/>
          <w:szCs w:val="24"/>
        </w:rPr>
        <w:t>eligible for Q2 funding (5%) will see an increase of 2p to their funding as a result of this change and those providers not currently eligible for quality funding (5%)</w:t>
      </w:r>
      <w:r w:rsidR="00D35AAA">
        <w:rPr>
          <w:rFonts w:ascii="Arial" w:hAnsi="Arial" w:cs="Arial"/>
          <w:szCs w:val="24"/>
        </w:rPr>
        <w:t xml:space="preserve"> will see an increase of 16p to their funding as a result of this change.</w:t>
      </w:r>
    </w:p>
    <w:p w14:paraId="2AC75012" w14:textId="4B8C643B" w:rsidR="00B77336" w:rsidRDefault="00B77336" w:rsidP="00B77336">
      <w:pPr>
        <w:pStyle w:val="Heading2"/>
        <w:keepNext w:val="0"/>
        <w:tabs>
          <w:tab w:val="clear" w:pos="576"/>
          <w:tab w:val="num" w:pos="426"/>
        </w:tabs>
        <w:ind w:left="426" w:hanging="568"/>
        <w:jc w:val="left"/>
        <w:rPr>
          <w:rFonts w:ascii="Arial" w:hAnsi="Arial" w:cs="Arial"/>
          <w:szCs w:val="24"/>
        </w:rPr>
      </w:pPr>
      <w:r>
        <w:rPr>
          <w:rFonts w:ascii="Arial" w:hAnsi="Arial" w:cs="Arial"/>
          <w:szCs w:val="24"/>
        </w:rPr>
        <w:t>To ensure that no provider is negatively impacted by this change, there is a</w:t>
      </w:r>
      <w:r w:rsidR="006666EB">
        <w:rPr>
          <w:rFonts w:ascii="Arial" w:hAnsi="Arial" w:cs="Arial"/>
          <w:szCs w:val="24"/>
        </w:rPr>
        <w:t xml:space="preserve">n </w:t>
      </w:r>
      <w:r>
        <w:rPr>
          <w:rFonts w:ascii="Arial" w:hAnsi="Arial" w:cs="Arial"/>
          <w:szCs w:val="24"/>
        </w:rPr>
        <w:t xml:space="preserve">additional cost </w:t>
      </w:r>
      <w:r w:rsidR="001351C3">
        <w:rPr>
          <w:rFonts w:ascii="Arial" w:hAnsi="Arial" w:cs="Arial"/>
          <w:szCs w:val="24"/>
        </w:rPr>
        <w:t xml:space="preserve">of </w:t>
      </w:r>
      <w:r w:rsidR="001351C3" w:rsidRPr="00796E59">
        <w:rPr>
          <w:rFonts w:ascii="Arial" w:hAnsi="Arial" w:cs="Arial"/>
          <w:szCs w:val="24"/>
        </w:rPr>
        <w:t>£</w:t>
      </w:r>
      <w:r w:rsidR="00796E59" w:rsidRPr="00796E59">
        <w:rPr>
          <w:rFonts w:ascii="Arial" w:hAnsi="Arial" w:cs="Arial"/>
          <w:szCs w:val="24"/>
        </w:rPr>
        <w:t>43,000</w:t>
      </w:r>
      <w:r w:rsidR="001351C3">
        <w:rPr>
          <w:rFonts w:ascii="Arial" w:hAnsi="Arial" w:cs="Arial"/>
          <w:szCs w:val="24"/>
        </w:rPr>
        <w:t xml:space="preserve"> </w:t>
      </w:r>
      <w:r>
        <w:rPr>
          <w:rFonts w:ascii="Arial" w:hAnsi="Arial" w:cs="Arial"/>
          <w:szCs w:val="24"/>
        </w:rPr>
        <w:t>to be met from within the overall allocation.</w:t>
      </w:r>
    </w:p>
    <w:p w14:paraId="149ECA65" w14:textId="71FCD033" w:rsidR="00B77336" w:rsidRPr="00C762BF" w:rsidRDefault="005A3001" w:rsidP="00070B48">
      <w:pPr>
        <w:pStyle w:val="Heading2"/>
        <w:keepNext w:val="0"/>
        <w:tabs>
          <w:tab w:val="clear" w:pos="576"/>
          <w:tab w:val="num" w:pos="426"/>
        </w:tabs>
        <w:ind w:left="426" w:hanging="568"/>
        <w:jc w:val="left"/>
        <w:rPr>
          <w:rFonts w:ascii="Arial" w:hAnsi="Arial" w:cs="Arial"/>
          <w:szCs w:val="24"/>
        </w:rPr>
      </w:pPr>
      <w:r w:rsidRPr="00C762BF">
        <w:rPr>
          <w:rFonts w:ascii="Arial" w:hAnsi="Arial" w:cs="Arial"/>
          <w:szCs w:val="24"/>
        </w:rPr>
        <w:t>After taking into account all</w:t>
      </w:r>
      <w:r w:rsidR="00BC0965" w:rsidRPr="00C762BF">
        <w:rPr>
          <w:rFonts w:ascii="Arial" w:hAnsi="Arial" w:cs="Arial"/>
          <w:szCs w:val="24"/>
        </w:rPr>
        <w:t xml:space="preserve"> of the proposed changes above</w:t>
      </w:r>
      <w:r w:rsidR="001E7A15" w:rsidRPr="00C762BF">
        <w:rPr>
          <w:rFonts w:ascii="Arial" w:hAnsi="Arial" w:cs="Arial"/>
          <w:szCs w:val="24"/>
        </w:rPr>
        <w:t xml:space="preserve"> and modelling </w:t>
      </w:r>
      <w:r w:rsidR="00073BB0" w:rsidRPr="00C762BF">
        <w:rPr>
          <w:rFonts w:ascii="Arial" w:hAnsi="Arial" w:cs="Arial"/>
          <w:szCs w:val="24"/>
        </w:rPr>
        <w:t xml:space="preserve">the </w:t>
      </w:r>
      <w:r w:rsidR="00056702" w:rsidRPr="00C762BF">
        <w:rPr>
          <w:rFonts w:ascii="Arial" w:hAnsi="Arial" w:cs="Arial"/>
          <w:szCs w:val="24"/>
        </w:rPr>
        <w:t>forecast DSG allocations and claimed hours for 2022/23</w:t>
      </w:r>
      <w:r w:rsidR="00284E3F" w:rsidRPr="00C762BF">
        <w:rPr>
          <w:rFonts w:ascii="Arial" w:hAnsi="Arial" w:cs="Arial"/>
          <w:szCs w:val="24"/>
        </w:rPr>
        <w:t xml:space="preserve">, </w:t>
      </w:r>
      <w:r w:rsidR="00FF30FE" w:rsidRPr="00C762BF">
        <w:rPr>
          <w:rFonts w:ascii="Arial" w:hAnsi="Arial" w:cs="Arial"/>
          <w:szCs w:val="24"/>
        </w:rPr>
        <w:t>a</w:t>
      </w:r>
      <w:r w:rsidR="00C85C88" w:rsidRPr="00C762BF">
        <w:rPr>
          <w:rFonts w:ascii="Arial" w:hAnsi="Arial" w:cs="Arial"/>
          <w:szCs w:val="24"/>
        </w:rPr>
        <w:t xml:space="preserve"> further</w:t>
      </w:r>
      <w:r w:rsidR="00FF30FE" w:rsidRPr="00C762BF">
        <w:rPr>
          <w:rFonts w:ascii="Arial" w:hAnsi="Arial" w:cs="Arial"/>
          <w:szCs w:val="24"/>
        </w:rPr>
        <w:t xml:space="preserve"> increase to the base rate of </w:t>
      </w:r>
      <w:r w:rsidR="00C85C88" w:rsidRPr="00C762BF">
        <w:rPr>
          <w:rFonts w:ascii="Arial" w:hAnsi="Arial" w:cs="Arial"/>
          <w:szCs w:val="24"/>
        </w:rPr>
        <w:t>1</w:t>
      </w:r>
      <w:r w:rsidR="00747977" w:rsidRPr="00C762BF">
        <w:rPr>
          <w:rFonts w:ascii="Arial" w:hAnsi="Arial" w:cs="Arial"/>
          <w:szCs w:val="24"/>
        </w:rPr>
        <w:t>6</w:t>
      </w:r>
      <w:r w:rsidR="00C85C88" w:rsidRPr="00C762BF">
        <w:rPr>
          <w:rFonts w:ascii="Arial" w:hAnsi="Arial" w:cs="Arial"/>
          <w:szCs w:val="24"/>
        </w:rPr>
        <w:t>p</w:t>
      </w:r>
      <w:r w:rsidR="00FF30FE" w:rsidRPr="00C762BF">
        <w:rPr>
          <w:rFonts w:ascii="Arial" w:hAnsi="Arial" w:cs="Arial"/>
          <w:szCs w:val="24"/>
        </w:rPr>
        <w:t xml:space="preserve"> is proposed.</w:t>
      </w:r>
      <w:r w:rsidR="00C85C88" w:rsidRPr="00C762BF">
        <w:rPr>
          <w:rFonts w:ascii="Arial" w:hAnsi="Arial" w:cs="Arial"/>
          <w:szCs w:val="24"/>
        </w:rPr>
        <w:t xml:space="preserve"> </w:t>
      </w:r>
      <w:r w:rsidR="00452D17" w:rsidRPr="00C762BF">
        <w:rPr>
          <w:rFonts w:ascii="Arial" w:hAnsi="Arial" w:cs="Arial"/>
          <w:szCs w:val="24"/>
        </w:rPr>
        <w:t>The base rate for 2022/23 will be £</w:t>
      </w:r>
      <w:r w:rsidR="00B254FC" w:rsidRPr="00C762BF">
        <w:rPr>
          <w:rFonts w:ascii="Arial" w:hAnsi="Arial" w:cs="Arial"/>
          <w:szCs w:val="24"/>
        </w:rPr>
        <w:t>4.5</w:t>
      </w:r>
      <w:r w:rsidR="00747977" w:rsidRPr="00C762BF">
        <w:rPr>
          <w:rFonts w:ascii="Arial" w:hAnsi="Arial" w:cs="Arial"/>
          <w:szCs w:val="24"/>
        </w:rPr>
        <w:t xml:space="preserve">6, which is an increase </w:t>
      </w:r>
      <w:r w:rsidR="006D62A9" w:rsidRPr="00C762BF">
        <w:rPr>
          <w:rFonts w:ascii="Arial" w:hAnsi="Arial" w:cs="Arial"/>
          <w:szCs w:val="24"/>
        </w:rPr>
        <w:t>of 32p from 2021/22</w:t>
      </w:r>
      <w:r w:rsidR="00B254FC" w:rsidRPr="00C762BF">
        <w:rPr>
          <w:rFonts w:ascii="Arial" w:hAnsi="Arial" w:cs="Arial"/>
          <w:szCs w:val="24"/>
        </w:rPr>
        <w:t xml:space="preserve">. This </w:t>
      </w:r>
      <w:r w:rsidR="00B73C36" w:rsidRPr="00C762BF">
        <w:rPr>
          <w:rFonts w:ascii="Arial" w:hAnsi="Arial" w:cs="Arial"/>
          <w:szCs w:val="24"/>
        </w:rPr>
        <w:t xml:space="preserve">allows for a contingency of </w:t>
      </w:r>
      <w:r w:rsidR="00B73C36" w:rsidRPr="00F92CB6">
        <w:rPr>
          <w:rFonts w:ascii="Arial" w:hAnsi="Arial" w:cs="Arial"/>
          <w:szCs w:val="24"/>
        </w:rPr>
        <w:t>£</w:t>
      </w:r>
      <w:r w:rsidR="00B37452" w:rsidRPr="00F92CB6">
        <w:rPr>
          <w:rFonts w:ascii="Arial" w:hAnsi="Arial" w:cs="Arial"/>
          <w:szCs w:val="24"/>
        </w:rPr>
        <w:t>1.5m (</w:t>
      </w:r>
      <w:r w:rsidR="00D41D40" w:rsidRPr="00F92CB6">
        <w:rPr>
          <w:rFonts w:ascii="Arial" w:hAnsi="Arial" w:cs="Arial"/>
          <w:szCs w:val="24"/>
        </w:rPr>
        <w:t>2</w:t>
      </w:r>
      <w:r w:rsidR="00B37452" w:rsidRPr="00F92CB6">
        <w:rPr>
          <w:rFonts w:ascii="Arial" w:hAnsi="Arial" w:cs="Arial"/>
          <w:szCs w:val="24"/>
        </w:rPr>
        <w:t>%)</w:t>
      </w:r>
      <w:r w:rsidR="00B73C36" w:rsidRPr="00F92CB6">
        <w:rPr>
          <w:rFonts w:ascii="Arial" w:hAnsi="Arial" w:cs="Arial"/>
          <w:szCs w:val="24"/>
        </w:rPr>
        <w:t xml:space="preserve"> to fund additional children throughout the year</w:t>
      </w:r>
      <w:r w:rsidR="00113002" w:rsidRPr="00F92CB6">
        <w:rPr>
          <w:rFonts w:ascii="Arial" w:hAnsi="Arial" w:cs="Arial"/>
          <w:szCs w:val="24"/>
        </w:rPr>
        <w:t xml:space="preserve"> and to </w:t>
      </w:r>
      <w:r w:rsidR="0093741B" w:rsidRPr="00F92CB6">
        <w:rPr>
          <w:rFonts w:ascii="Arial" w:hAnsi="Arial" w:cs="Arial"/>
          <w:szCs w:val="24"/>
        </w:rPr>
        <w:t>manage risk around changes</w:t>
      </w:r>
      <w:r w:rsidR="0093741B">
        <w:rPr>
          <w:rFonts w:ascii="Arial" w:hAnsi="Arial" w:cs="Arial"/>
          <w:szCs w:val="24"/>
        </w:rPr>
        <w:t xml:space="preserve"> to pupil numbers and funding</w:t>
      </w:r>
      <w:r w:rsidR="00B37452">
        <w:rPr>
          <w:rFonts w:ascii="Arial" w:hAnsi="Arial" w:cs="Arial"/>
          <w:szCs w:val="24"/>
        </w:rPr>
        <w:t>.</w:t>
      </w:r>
    </w:p>
    <w:p w14:paraId="7EE8DEFC" w14:textId="6F438055" w:rsidR="00DA4487" w:rsidRPr="00FA42E7" w:rsidRDefault="00DA4487" w:rsidP="00DA4487">
      <w:pPr>
        <w:pStyle w:val="Heading2"/>
        <w:keepNext w:val="0"/>
        <w:numPr>
          <w:ilvl w:val="0"/>
          <w:numId w:val="0"/>
        </w:numPr>
        <w:ind w:left="426"/>
        <w:jc w:val="left"/>
        <w:rPr>
          <w:rFonts w:ascii="Arial" w:hAnsi="Arial" w:cs="Arial"/>
          <w:szCs w:val="24"/>
          <w:u w:val="single"/>
        </w:rPr>
      </w:pPr>
      <w:r w:rsidRPr="00FA42E7">
        <w:rPr>
          <w:rFonts w:ascii="Arial" w:hAnsi="Arial" w:cs="Arial"/>
          <w:szCs w:val="24"/>
          <w:u w:val="single"/>
        </w:rPr>
        <w:t xml:space="preserve">Central </w:t>
      </w:r>
      <w:r w:rsidR="005A2FF5" w:rsidRPr="00FA42E7">
        <w:rPr>
          <w:rFonts w:ascii="Arial" w:hAnsi="Arial" w:cs="Arial"/>
          <w:szCs w:val="24"/>
          <w:u w:val="single"/>
        </w:rPr>
        <w:t>Early Years Budget</w:t>
      </w:r>
    </w:p>
    <w:p w14:paraId="7441DB3C" w14:textId="42B46611" w:rsidR="00507B98" w:rsidRPr="00020897" w:rsidRDefault="00DA4487" w:rsidP="004F08E8">
      <w:pPr>
        <w:pStyle w:val="Heading2"/>
        <w:keepNext w:val="0"/>
        <w:tabs>
          <w:tab w:val="clear" w:pos="576"/>
          <w:tab w:val="num" w:pos="426"/>
        </w:tabs>
        <w:ind w:left="426" w:hanging="568"/>
        <w:jc w:val="left"/>
        <w:rPr>
          <w:rFonts w:ascii="Arial" w:hAnsi="Arial" w:cs="Arial"/>
          <w:szCs w:val="24"/>
        </w:rPr>
      </w:pPr>
      <w:r w:rsidRPr="00020897">
        <w:rPr>
          <w:rFonts w:ascii="Arial" w:hAnsi="Arial" w:cs="Arial"/>
          <w:szCs w:val="24"/>
        </w:rPr>
        <w:t>The</w:t>
      </w:r>
      <w:r w:rsidR="00463EEA" w:rsidRPr="00020897">
        <w:rPr>
          <w:rFonts w:ascii="Arial" w:hAnsi="Arial" w:cs="Arial"/>
          <w:szCs w:val="24"/>
        </w:rPr>
        <w:t xml:space="preserve"> central budget</w:t>
      </w:r>
      <w:r w:rsidR="006F36BA" w:rsidRPr="00020897">
        <w:rPr>
          <w:rFonts w:ascii="Arial" w:hAnsi="Arial" w:cs="Arial"/>
          <w:szCs w:val="24"/>
        </w:rPr>
        <w:t xml:space="preserve"> </w:t>
      </w:r>
      <w:r w:rsidR="006357D2" w:rsidRPr="00020897">
        <w:rPr>
          <w:rFonts w:ascii="Arial" w:hAnsi="Arial" w:cs="Arial"/>
          <w:szCs w:val="24"/>
        </w:rPr>
        <w:t>fund</w:t>
      </w:r>
      <w:r w:rsidR="00AD63B2" w:rsidRPr="00020897">
        <w:rPr>
          <w:rFonts w:ascii="Arial" w:hAnsi="Arial" w:cs="Arial"/>
          <w:szCs w:val="24"/>
        </w:rPr>
        <w:t>s</w:t>
      </w:r>
      <w:r w:rsidR="006357D2" w:rsidRPr="00020897">
        <w:rPr>
          <w:rFonts w:ascii="Arial" w:hAnsi="Arial" w:cs="Arial"/>
          <w:szCs w:val="24"/>
        </w:rPr>
        <w:t xml:space="preserve"> the </w:t>
      </w:r>
      <w:r w:rsidR="001102E3" w:rsidRPr="00020897">
        <w:rPr>
          <w:rFonts w:ascii="Arial" w:hAnsi="Arial" w:cs="Arial"/>
          <w:szCs w:val="24"/>
        </w:rPr>
        <w:t>Early Years District Advisory Teachers</w:t>
      </w:r>
      <w:r w:rsidR="00AD22DD" w:rsidRPr="00020897">
        <w:rPr>
          <w:rFonts w:ascii="Arial" w:hAnsi="Arial" w:cs="Arial"/>
          <w:szCs w:val="24"/>
        </w:rPr>
        <w:t xml:space="preserve">, </w:t>
      </w:r>
      <w:r w:rsidR="001102E3" w:rsidRPr="00020897">
        <w:rPr>
          <w:rFonts w:ascii="Arial" w:hAnsi="Arial" w:cs="Arial"/>
          <w:szCs w:val="24"/>
        </w:rPr>
        <w:t>Early Years Inclusion and Portage Services</w:t>
      </w:r>
      <w:r w:rsidR="00AD22DD" w:rsidRPr="00020897">
        <w:rPr>
          <w:rFonts w:ascii="Arial" w:hAnsi="Arial" w:cs="Arial"/>
          <w:szCs w:val="24"/>
        </w:rPr>
        <w:t xml:space="preserve"> and a contribution to </w:t>
      </w:r>
      <w:r w:rsidR="00E966BB" w:rsidRPr="00020897">
        <w:rPr>
          <w:rFonts w:ascii="Arial" w:hAnsi="Arial" w:cs="Arial"/>
          <w:szCs w:val="24"/>
        </w:rPr>
        <w:t>supporting the administration function</w:t>
      </w:r>
      <w:r w:rsidR="00681D5F" w:rsidRPr="00020897">
        <w:rPr>
          <w:rFonts w:ascii="Arial" w:hAnsi="Arial" w:cs="Arial"/>
          <w:szCs w:val="24"/>
        </w:rPr>
        <w:t xml:space="preserve">. </w:t>
      </w:r>
      <w:r w:rsidR="007F161B" w:rsidRPr="00020897">
        <w:rPr>
          <w:rFonts w:ascii="Arial" w:hAnsi="Arial" w:cs="Arial"/>
          <w:szCs w:val="24"/>
        </w:rPr>
        <w:t>The budget includes a contingency</w:t>
      </w:r>
      <w:r w:rsidR="00F20877" w:rsidRPr="00020897">
        <w:rPr>
          <w:rFonts w:ascii="Arial" w:hAnsi="Arial" w:cs="Arial"/>
          <w:szCs w:val="24"/>
        </w:rPr>
        <w:t xml:space="preserve"> to help </w:t>
      </w:r>
      <w:r w:rsidR="00A07390" w:rsidRPr="00020897">
        <w:rPr>
          <w:rFonts w:ascii="Arial" w:hAnsi="Arial" w:cs="Arial"/>
          <w:szCs w:val="24"/>
        </w:rPr>
        <w:t xml:space="preserve">mitigate </w:t>
      </w:r>
      <w:r w:rsidR="00602DD2" w:rsidRPr="00020897">
        <w:rPr>
          <w:rFonts w:ascii="Arial" w:hAnsi="Arial" w:cs="Arial"/>
          <w:szCs w:val="24"/>
        </w:rPr>
        <w:t xml:space="preserve">against risks of </w:t>
      </w:r>
      <w:r w:rsidR="00075709" w:rsidRPr="00020897">
        <w:rPr>
          <w:rFonts w:ascii="Arial" w:hAnsi="Arial" w:cs="Arial"/>
          <w:szCs w:val="24"/>
        </w:rPr>
        <w:t xml:space="preserve">over commitment </w:t>
      </w:r>
      <w:r w:rsidR="00E65211" w:rsidRPr="00020897">
        <w:rPr>
          <w:rFonts w:ascii="Arial" w:hAnsi="Arial" w:cs="Arial"/>
          <w:szCs w:val="24"/>
        </w:rPr>
        <w:t>against a variable level of funding</w:t>
      </w:r>
      <w:r w:rsidR="00020897">
        <w:rPr>
          <w:rFonts w:ascii="Arial" w:hAnsi="Arial" w:cs="Arial"/>
          <w:szCs w:val="24"/>
        </w:rPr>
        <w:t xml:space="preserve"> and</w:t>
      </w:r>
      <w:r w:rsidR="00E3400C">
        <w:rPr>
          <w:rFonts w:ascii="Arial" w:hAnsi="Arial" w:cs="Arial"/>
          <w:szCs w:val="24"/>
        </w:rPr>
        <w:t xml:space="preserve"> for </w:t>
      </w:r>
      <w:r w:rsidR="00FC63E5" w:rsidRPr="00020897">
        <w:rPr>
          <w:rFonts w:ascii="Arial" w:hAnsi="Arial" w:cs="Arial"/>
          <w:szCs w:val="24"/>
        </w:rPr>
        <w:t xml:space="preserve">sustainability grants </w:t>
      </w:r>
      <w:r w:rsidR="00E3400C">
        <w:rPr>
          <w:rFonts w:ascii="Arial" w:hAnsi="Arial" w:cs="Arial"/>
          <w:szCs w:val="24"/>
        </w:rPr>
        <w:t>to</w:t>
      </w:r>
      <w:r w:rsidR="00FC63E5" w:rsidRPr="00020897">
        <w:rPr>
          <w:rFonts w:ascii="Arial" w:hAnsi="Arial" w:cs="Arial"/>
          <w:szCs w:val="24"/>
        </w:rPr>
        <w:t xml:space="preserve"> providers</w:t>
      </w:r>
      <w:r w:rsidR="00C7794C" w:rsidRPr="00020897">
        <w:rPr>
          <w:rFonts w:ascii="Arial" w:hAnsi="Arial" w:cs="Arial"/>
          <w:szCs w:val="24"/>
        </w:rPr>
        <w:t xml:space="preserve"> impacted by Covid-19.</w:t>
      </w:r>
    </w:p>
    <w:p w14:paraId="1EF66A5C" w14:textId="7C888F56" w:rsidR="00690795" w:rsidRPr="00690795" w:rsidRDefault="00690795" w:rsidP="00690795">
      <w:pPr>
        <w:pStyle w:val="Heading2"/>
        <w:keepNext w:val="0"/>
        <w:numPr>
          <w:ilvl w:val="0"/>
          <w:numId w:val="0"/>
        </w:numPr>
        <w:ind w:left="426"/>
        <w:jc w:val="left"/>
        <w:rPr>
          <w:rFonts w:ascii="Arial" w:hAnsi="Arial" w:cs="Arial"/>
          <w:szCs w:val="24"/>
          <w:u w:val="single"/>
        </w:rPr>
      </w:pPr>
      <w:r w:rsidRPr="00690795">
        <w:rPr>
          <w:rFonts w:ascii="Arial" w:hAnsi="Arial" w:cs="Arial"/>
          <w:szCs w:val="24"/>
          <w:u w:val="single"/>
        </w:rPr>
        <w:lastRenderedPageBreak/>
        <w:t>Other early years funding</w:t>
      </w:r>
    </w:p>
    <w:p w14:paraId="781CC22A" w14:textId="590667C6" w:rsidR="00A16292" w:rsidRPr="00DA4487" w:rsidRDefault="00A16292" w:rsidP="00070B48">
      <w:pPr>
        <w:pStyle w:val="Heading2"/>
        <w:keepNext w:val="0"/>
        <w:tabs>
          <w:tab w:val="clear" w:pos="576"/>
          <w:tab w:val="num" w:pos="426"/>
        </w:tabs>
        <w:ind w:left="426" w:hanging="568"/>
        <w:jc w:val="left"/>
        <w:rPr>
          <w:rFonts w:ascii="Arial" w:hAnsi="Arial" w:cs="Arial"/>
          <w:szCs w:val="24"/>
        </w:rPr>
      </w:pPr>
      <w:r w:rsidRPr="00DA4487">
        <w:rPr>
          <w:rFonts w:ascii="Arial" w:hAnsi="Arial" w:cs="Arial"/>
          <w:szCs w:val="24"/>
        </w:rPr>
        <w:t>The budgets for Early Years Pupil Premium and Disability Access Fund are set in line with the DSG allocations</w:t>
      </w:r>
      <w:r w:rsidR="00C30E76" w:rsidRPr="00DA4487">
        <w:rPr>
          <w:rFonts w:ascii="Arial" w:hAnsi="Arial" w:cs="Arial"/>
          <w:szCs w:val="24"/>
        </w:rPr>
        <w:t xml:space="preserve"> and statutory guidance.</w:t>
      </w:r>
    </w:p>
    <w:p w14:paraId="356A785D" w14:textId="31DBB78E" w:rsidR="00E54379" w:rsidRPr="00DA4487" w:rsidRDefault="00E215BE" w:rsidP="004F08E8">
      <w:pPr>
        <w:pStyle w:val="Heading2"/>
        <w:keepNext w:val="0"/>
        <w:tabs>
          <w:tab w:val="clear" w:pos="576"/>
          <w:tab w:val="num" w:pos="426"/>
        </w:tabs>
        <w:ind w:left="426" w:hanging="568"/>
        <w:jc w:val="left"/>
        <w:rPr>
          <w:rFonts w:ascii="Arial" w:hAnsi="Arial" w:cs="Arial"/>
          <w:szCs w:val="24"/>
        </w:rPr>
      </w:pPr>
      <w:r w:rsidRPr="00DA4487">
        <w:rPr>
          <w:rFonts w:ascii="Arial" w:hAnsi="Arial" w:cs="Arial"/>
          <w:szCs w:val="24"/>
        </w:rPr>
        <w:t>The maintained nursery schools will continue to receive</w:t>
      </w:r>
      <w:r w:rsidR="001D6CED" w:rsidRPr="00DA4487">
        <w:rPr>
          <w:rFonts w:ascii="Arial" w:hAnsi="Arial" w:cs="Arial"/>
          <w:szCs w:val="24"/>
        </w:rPr>
        <w:t xml:space="preserve"> additional funding to protect their 2016/17 funding rates.</w:t>
      </w:r>
      <w:r w:rsidR="002F6A8B" w:rsidRPr="00DA4487">
        <w:rPr>
          <w:rFonts w:ascii="Arial" w:hAnsi="Arial" w:cs="Arial"/>
          <w:szCs w:val="24"/>
        </w:rPr>
        <w:t xml:space="preserve"> </w:t>
      </w:r>
      <w:r w:rsidR="003138B4" w:rsidRPr="00DA4487">
        <w:rPr>
          <w:rFonts w:ascii="Arial" w:hAnsi="Arial" w:cs="Arial"/>
          <w:szCs w:val="24"/>
        </w:rPr>
        <w:t>The maintained nursery school lump sums, which are currently £130,000 per school</w:t>
      </w:r>
      <w:r w:rsidR="0057570D" w:rsidRPr="00DA4487">
        <w:rPr>
          <w:rFonts w:ascii="Arial" w:hAnsi="Arial" w:cs="Arial"/>
          <w:szCs w:val="24"/>
        </w:rPr>
        <w:t>, will be increased by 3.47</w:t>
      </w:r>
      <w:r w:rsidR="007845ED" w:rsidRPr="00DA4487">
        <w:rPr>
          <w:rFonts w:ascii="Arial" w:hAnsi="Arial" w:cs="Arial"/>
          <w:szCs w:val="24"/>
        </w:rPr>
        <w:t>%</w:t>
      </w:r>
      <w:r w:rsidR="00D22152" w:rsidRPr="00DA4487">
        <w:rPr>
          <w:rFonts w:ascii="Arial" w:hAnsi="Arial" w:cs="Arial"/>
          <w:szCs w:val="24"/>
        </w:rPr>
        <w:t xml:space="preserve"> in line with the </w:t>
      </w:r>
      <w:r w:rsidR="00DA4487">
        <w:rPr>
          <w:rFonts w:ascii="Arial" w:hAnsi="Arial" w:cs="Arial"/>
          <w:szCs w:val="24"/>
        </w:rPr>
        <w:t xml:space="preserve">percentage </w:t>
      </w:r>
      <w:r w:rsidR="00D22152" w:rsidRPr="00DA4487">
        <w:rPr>
          <w:rFonts w:ascii="Arial" w:hAnsi="Arial" w:cs="Arial"/>
          <w:szCs w:val="24"/>
        </w:rPr>
        <w:t>increase to the allocation.</w:t>
      </w:r>
    </w:p>
    <w:p w14:paraId="10CCA96B" w14:textId="77777777" w:rsidR="00982751" w:rsidRPr="00F04005" w:rsidRDefault="00F04005" w:rsidP="00F04005">
      <w:pPr>
        <w:pStyle w:val="Heading1"/>
        <w:keepNext w:val="0"/>
        <w:ind w:left="431" w:hanging="431"/>
        <w:jc w:val="left"/>
        <w:rPr>
          <w:rFonts w:ascii="Arial" w:hAnsi="Arial" w:cs="Arial"/>
          <w:bCs/>
          <w:szCs w:val="24"/>
        </w:rPr>
      </w:pPr>
      <w:r w:rsidRPr="00F04005">
        <w:rPr>
          <w:rFonts w:ascii="Arial" w:hAnsi="Arial" w:cs="Arial"/>
          <w:bCs/>
          <w:szCs w:val="24"/>
        </w:rPr>
        <w:t>School Block</w:t>
      </w:r>
    </w:p>
    <w:p w14:paraId="772380E1" w14:textId="38F0FB7E" w:rsidR="00164C67" w:rsidRDefault="00F960B1" w:rsidP="00070B48">
      <w:pPr>
        <w:pStyle w:val="Heading2"/>
        <w:keepNext w:val="0"/>
        <w:tabs>
          <w:tab w:val="clear" w:pos="576"/>
          <w:tab w:val="num" w:pos="426"/>
        </w:tabs>
        <w:ind w:left="426" w:hanging="568"/>
        <w:jc w:val="left"/>
        <w:rPr>
          <w:rFonts w:ascii="Arial" w:hAnsi="Arial" w:cs="Arial"/>
          <w:szCs w:val="24"/>
        </w:rPr>
      </w:pPr>
      <w:r>
        <w:rPr>
          <w:rFonts w:ascii="Arial" w:hAnsi="Arial" w:cs="Arial"/>
          <w:szCs w:val="24"/>
        </w:rPr>
        <w:t>The initial DSG allocation provides an increase of £</w:t>
      </w:r>
      <w:r w:rsidR="00FB0CD7">
        <w:rPr>
          <w:rFonts w:ascii="Arial" w:hAnsi="Arial" w:cs="Arial"/>
          <w:szCs w:val="24"/>
        </w:rPr>
        <w:t>27</w:t>
      </w:r>
      <w:r w:rsidR="000E7C54">
        <w:rPr>
          <w:rFonts w:ascii="Arial" w:hAnsi="Arial" w:cs="Arial"/>
          <w:szCs w:val="24"/>
        </w:rPr>
        <w:t>.7m (3.2%) for the Schools Block</w:t>
      </w:r>
      <w:r w:rsidR="00CC4C9D">
        <w:rPr>
          <w:rFonts w:ascii="Arial" w:hAnsi="Arial" w:cs="Arial"/>
          <w:szCs w:val="24"/>
        </w:rPr>
        <w:t xml:space="preserve"> compared to the 2021/22 allocation. </w:t>
      </w:r>
      <w:r w:rsidR="005D039C">
        <w:rPr>
          <w:rFonts w:ascii="Arial" w:hAnsi="Arial" w:cs="Arial"/>
          <w:szCs w:val="24"/>
        </w:rPr>
        <w:t>Th</w:t>
      </w:r>
      <w:r w:rsidR="00FD1B90">
        <w:rPr>
          <w:rFonts w:ascii="Arial" w:hAnsi="Arial" w:cs="Arial"/>
          <w:szCs w:val="24"/>
        </w:rPr>
        <w:t>is</w:t>
      </w:r>
      <w:r w:rsidR="005D039C">
        <w:rPr>
          <w:rFonts w:ascii="Arial" w:hAnsi="Arial" w:cs="Arial"/>
          <w:szCs w:val="24"/>
        </w:rPr>
        <w:t xml:space="preserve"> ha</w:t>
      </w:r>
      <w:r w:rsidR="00FD1B90">
        <w:rPr>
          <w:rFonts w:ascii="Arial" w:hAnsi="Arial" w:cs="Arial"/>
          <w:szCs w:val="24"/>
        </w:rPr>
        <w:t>s</w:t>
      </w:r>
      <w:r w:rsidR="005D039C">
        <w:rPr>
          <w:rFonts w:ascii="Arial" w:hAnsi="Arial" w:cs="Arial"/>
          <w:szCs w:val="24"/>
        </w:rPr>
        <w:t xml:space="preserve"> been updated from the provisional allocation published in the summer </w:t>
      </w:r>
      <w:r w:rsidR="003A308D">
        <w:rPr>
          <w:rFonts w:ascii="Arial" w:hAnsi="Arial" w:cs="Arial"/>
          <w:szCs w:val="24"/>
        </w:rPr>
        <w:t>for the</w:t>
      </w:r>
      <w:r w:rsidR="00164C67">
        <w:rPr>
          <w:rFonts w:ascii="Arial" w:hAnsi="Arial" w:cs="Arial"/>
          <w:szCs w:val="24"/>
        </w:rPr>
        <w:t>:</w:t>
      </w:r>
    </w:p>
    <w:p w14:paraId="5FBE33DB" w14:textId="422AF3DA" w:rsidR="00F960B1" w:rsidRDefault="005D039C" w:rsidP="00164C67">
      <w:pPr>
        <w:pStyle w:val="Heading2"/>
        <w:keepNext w:val="0"/>
        <w:numPr>
          <w:ilvl w:val="0"/>
          <w:numId w:val="13"/>
        </w:numPr>
        <w:jc w:val="left"/>
        <w:rPr>
          <w:rFonts w:ascii="Arial" w:hAnsi="Arial" w:cs="Arial"/>
          <w:szCs w:val="24"/>
        </w:rPr>
      </w:pPr>
      <w:r>
        <w:rPr>
          <w:rFonts w:ascii="Arial" w:hAnsi="Arial" w:cs="Arial"/>
          <w:szCs w:val="24"/>
        </w:rPr>
        <w:t xml:space="preserve">October </w:t>
      </w:r>
      <w:r w:rsidR="007669E5">
        <w:rPr>
          <w:rFonts w:ascii="Arial" w:hAnsi="Arial" w:cs="Arial"/>
          <w:szCs w:val="24"/>
        </w:rPr>
        <w:t>2021 census numbers, which have increased by 1,065</w:t>
      </w:r>
      <w:r w:rsidR="00243082">
        <w:rPr>
          <w:rFonts w:ascii="Arial" w:hAnsi="Arial" w:cs="Arial"/>
          <w:szCs w:val="24"/>
        </w:rPr>
        <w:t xml:space="preserve"> (1%)</w:t>
      </w:r>
      <w:r w:rsidR="007669E5">
        <w:rPr>
          <w:rFonts w:ascii="Arial" w:hAnsi="Arial" w:cs="Arial"/>
          <w:szCs w:val="24"/>
        </w:rPr>
        <w:t xml:space="preserve"> from October 2020</w:t>
      </w:r>
      <w:r w:rsidR="0041412D">
        <w:rPr>
          <w:rFonts w:ascii="Arial" w:hAnsi="Arial" w:cs="Arial"/>
          <w:szCs w:val="24"/>
        </w:rPr>
        <w:t xml:space="preserve"> (additional funding of £6.2m)</w:t>
      </w:r>
      <w:r w:rsidR="003A308D">
        <w:rPr>
          <w:rFonts w:ascii="Arial" w:hAnsi="Arial" w:cs="Arial"/>
          <w:szCs w:val="24"/>
        </w:rPr>
        <w:t>.</w:t>
      </w:r>
    </w:p>
    <w:p w14:paraId="06C56CA9" w14:textId="159F9A1F" w:rsidR="003A308D" w:rsidRDefault="003A308D" w:rsidP="00164C67">
      <w:pPr>
        <w:pStyle w:val="Heading2"/>
        <w:keepNext w:val="0"/>
        <w:numPr>
          <w:ilvl w:val="0"/>
          <w:numId w:val="13"/>
        </w:numPr>
        <w:jc w:val="left"/>
        <w:rPr>
          <w:rFonts w:ascii="Arial" w:hAnsi="Arial" w:cs="Arial"/>
          <w:szCs w:val="24"/>
        </w:rPr>
      </w:pPr>
      <w:r>
        <w:rPr>
          <w:rFonts w:ascii="Arial" w:hAnsi="Arial" w:cs="Arial"/>
          <w:szCs w:val="24"/>
        </w:rPr>
        <w:t>Growth Fund</w:t>
      </w:r>
      <w:r w:rsidR="00415BF4">
        <w:rPr>
          <w:rFonts w:ascii="Arial" w:hAnsi="Arial" w:cs="Arial"/>
          <w:szCs w:val="24"/>
        </w:rPr>
        <w:t xml:space="preserve"> National Funding Formula, which </w:t>
      </w:r>
      <w:r w:rsidR="00592A88">
        <w:rPr>
          <w:rFonts w:ascii="Arial" w:hAnsi="Arial" w:cs="Arial"/>
          <w:szCs w:val="24"/>
        </w:rPr>
        <w:t>uses growth in pupil numbers</w:t>
      </w:r>
      <w:r w:rsidR="0005432C">
        <w:rPr>
          <w:rFonts w:ascii="Arial" w:hAnsi="Arial" w:cs="Arial"/>
          <w:szCs w:val="24"/>
        </w:rPr>
        <w:t xml:space="preserve"> at middle layer super output area (small geographical areas)</w:t>
      </w:r>
      <w:r w:rsidR="00592A88">
        <w:rPr>
          <w:rFonts w:ascii="Arial" w:hAnsi="Arial" w:cs="Arial"/>
          <w:szCs w:val="24"/>
        </w:rPr>
        <w:t xml:space="preserve"> between the October 2021 and October 2020 pupil census</w:t>
      </w:r>
      <w:r w:rsidR="00456525">
        <w:rPr>
          <w:rFonts w:ascii="Arial" w:hAnsi="Arial" w:cs="Arial"/>
          <w:szCs w:val="24"/>
        </w:rPr>
        <w:t xml:space="preserve"> (reduction in funding of £283,000).</w:t>
      </w:r>
    </w:p>
    <w:p w14:paraId="3234560B" w14:textId="765939BB" w:rsidR="00C64FD2" w:rsidRPr="00B5601B" w:rsidRDefault="002A20C8" w:rsidP="00B5601B">
      <w:pPr>
        <w:pStyle w:val="Heading2"/>
        <w:keepNext w:val="0"/>
        <w:tabs>
          <w:tab w:val="clear" w:pos="576"/>
          <w:tab w:val="num" w:pos="426"/>
        </w:tabs>
        <w:ind w:left="426" w:hanging="568"/>
        <w:jc w:val="left"/>
        <w:rPr>
          <w:rFonts w:ascii="Arial" w:hAnsi="Arial" w:cs="Arial"/>
          <w:szCs w:val="24"/>
        </w:rPr>
      </w:pPr>
      <w:r>
        <w:rPr>
          <w:rFonts w:ascii="Arial" w:hAnsi="Arial" w:cs="Arial"/>
          <w:szCs w:val="24"/>
        </w:rPr>
        <w:t>It has been previously agreed by Schools Forum that the local funding formula for mainstream schools will follow the same approach as the previous two years</w:t>
      </w:r>
      <w:r w:rsidR="00837604">
        <w:rPr>
          <w:rFonts w:ascii="Arial" w:hAnsi="Arial" w:cs="Arial"/>
          <w:szCs w:val="24"/>
        </w:rPr>
        <w:t>, which is to mirror the DfE’s national funding formula</w:t>
      </w:r>
      <w:r w:rsidR="00DD0A0B">
        <w:rPr>
          <w:rFonts w:ascii="Arial" w:hAnsi="Arial" w:cs="Arial"/>
          <w:szCs w:val="24"/>
        </w:rPr>
        <w:t xml:space="preserve"> </w:t>
      </w:r>
      <w:r w:rsidR="00C2048A">
        <w:rPr>
          <w:rFonts w:ascii="Arial" w:hAnsi="Arial" w:cs="Arial"/>
          <w:szCs w:val="24"/>
        </w:rPr>
        <w:t xml:space="preserve">as closely as possible, with an </w:t>
      </w:r>
      <w:r w:rsidR="00DD0A0B">
        <w:rPr>
          <w:rFonts w:ascii="Arial" w:hAnsi="Arial" w:cs="Arial"/>
          <w:szCs w:val="24"/>
        </w:rPr>
        <w:t>adjust</w:t>
      </w:r>
      <w:r w:rsidR="00C2048A">
        <w:rPr>
          <w:rFonts w:ascii="Arial" w:hAnsi="Arial" w:cs="Arial"/>
          <w:szCs w:val="24"/>
        </w:rPr>
        <w:t>ment to</w:t>
      </w:r>
      <w:r w:rsidR="00DD0A0B">
        <w:rPr>
          <w:rFonts w:ascii="Arial" w:hAnsi="Arial" w:cs="Arial"/>
          <w:szCs w:val="24"/>
        </w:rPr>
        <w:t xml:space="preserve"> either the growth fund or unit values</w:t>
      </w:r>
      <w:r w:rsidR="00F31C3C">
        <w:rPr>
          <w:rFonts w:ascii="Arial" w:hAnsi="Arial" w:cs="Arial"/>
          <w:szCs w:val="24"/>
        </w:rPr>
        <w:t xml:space="preserve"> within the formula</w:t>
      </w:r>
      <w:r w:rsidR="00DD0A0B">
        <w:rPr>
          <w:rFonts w:ascii="Arial" w:hAnsi="Arial" w:cs="Arial"/>
          <w:szCs w:val="24"/>
        </w:rPr>
        <w:t xml:space="preserve"> </w:t>
      </w:r>
      <w:r w:rsidR="00381CCC">
        <w:rPr>
          <w:rFonts w:ascii="Arial" w:hAnsi="Arial" w:cs="Arial"/>
          <w:szCs w:val="24"/>
        </w:rPr>
        <w:t>where there is an affordability gap.</w:t>
      </w:r>
      <w:r w:rsidR="00B5601B">
        <w:rPr>
          <w:rFonts w:ascii="Arial" w:hAnsi="Arial" w:cs="Arial"/>
          <w:szCs w:val="24"/>
        </w:rPr>
        <w:t xml:space="preserve"> </w:t>
      </w:r>
      <w:r w:rsidR="00F967EB" w:rsidRPr="00B5601B">
        <w:rPr>
          <w:rFonts w:ascii="Arial" w:hAnsi="Arial" w:cs="Arial"/>
          <w:szCs w:val="24"/>
        </w:rPr>
        <w:t>Now that t</w:t>
      </w:r>
      <w:r w:rsidR="00C64FD2" w:rsidRPr="00B5601B">
        <w:rPr>
          <w:rFonts w:ascii="Arial" w:hAnsi="Arial" w:cs="Arial"/>
          <w:szCs w:val="24"/>
        </w:rPr>
        <w:t xml:space="preserve">he DSG allocations have been </w:t>
      </w:r>
      <w:r w:rsidR="000C5318" w:rsidRPr="00B5601B">
        <w:rPr>
          <w:rFonts w:ascii="Arial" w:hAnsi="Arial" w:cs="Arial"/>
          <w:szCs w:val="24"/>
        </w:rPr>
        <w:t>updated and the DfE have provided the school budget share tool</w:t>
      </w:r>
      <w:r w:rsidR="006D6D46">
        <w:rPr>
          <w:rFonts w:ascii="Arial" w:hAnsi="Arial" w:cs="Arial"/>
          <w:szCs w:val="24"/>
        </w:rPr>
        <w:t xml:space="preserve"> </w:t>
      </w:r>
      <w:r w:rsidR="000C5318" w:rsidRPr="00B5601B">
        <w:rPr>
          <w:rFonts w:ascii="Arial" w:hAnsi="Arial" w:cs="Arial"/>
          <w:szCs w:val="24"/>
        </w:rPr>
        <w:t>with update</w:t>
      </w:r>
      <w:r w:rsidR="00C14AC4" w:rsidRPr="00B5601B">
        <w:rPr>
          <w:rFonts w:ascii="Arial" w:hAnsi="Arial" w:cs="Arial"/>
          <w:szCs w:val="24"/>
        </w:rPr>
        <w:t>d</w:t>
      </w:r>
      <w:r w:rsidR="000C5318" w:rsidRPr="00B5601B">
        <w:rPr>
          <w:rFonts w:ascii="Arial" w:hAnsi="Arial" w:cs="Arial"/>
          <w:szCs w:val="24"/>
        </w:rPr>
        <w:t xml:space="preserve"> pupil numbers and characteristics, </w:t>
      </w:r>
      <w:r w:rsidR="00F967EB" w:rsidRPr="00B5601B">
        <w:rPr>
          <w:rFonts w:ascii="Arial" w:hAnsi="Arial" w:cs="Arial"/>
          <w:szCs w:val="24"/>
        </w:rPr>
        <w:t>the</w:t>
      </w:r>
      <w:r w:rsidR="00A043F5" w:rsidRPr="00B5601B">
        <w:rPr>
          <w:rFonts w:ascii="Arial" w:hAnsi="Arial" w:cs="Arial"/>
          <w:szCs w:val="24"/>
        </w:rPr>
        <w:t xml:space="preserve"> affordability gap has been calculated.</w:t>
      </w:r>
    </w:p>
    <w:p w14:paraId="1CD5ACAE" w14:textId="6F47F3B8" w:rsidR="00F32F69" w:rsidRPr="007D49D0" w:rsidRDefault="001024E0" w:rsidP="00F32F69">
      <w:pPr>
        <w:pStyle w:val="Heading2"/>
        <w:keepNext w:val="0"/>
        <w:tabs>
          <w:tab w:val="clear" w:pos="576"/>
          <w:tab w:val="num" w:pos="426"/>
        </w:tabs>
        <w:ind w:left="426" w:hanging="568"/>
        <w:jc w:val="left"/>
        <w:rPr>
          <w:rFonts w:ascii="Arial" w:hAnsi="Arial" w:cs="Arial"/>
          <w:szCs w:val="24"/>
        </w:rPr>
      </w:pPr>
      <w:r w:rsidRPr="007D49D0">
        <w:rPr>
          <w:rFonts w:ascii="Arial" w:hAnsi="Arial" w:cs="Arial"/>
          <w:szCs w:val="24"/>
        </w:rPr>
        <w:t>The</w:t>
      </w:r>
      <w:r w:rsidR="00E64B87">
        <w:rPr>
          <w:rFonts w:ascii="Arial" w:hAnsi="Arial" w:cs="Arial"/>
          <w:szCs w:val="24"/>
        </w:rPr>
        <w:t>re</w:t>
      </w:r>
      <w:r w:rsidR="00437A5D" w:rsidRPr="007D49D0">
        <w:rPr>
          <w:rFonts w:ascii="Arial" w:hAnsi="Arial" w:cs="Arial"/>
          <w:szCs w:val="24"/>
        </w:rPr>
        <w:t xml:space="preserve"> </w:t>
      </w:r>
      <w:r w:rsidR="00437A5D" w:rsidRPr="00D21454">
        <w:rPr>
          <w:rFonts w:ascii="Arial" w:hAnsi="Arial" w:cs="Arial"/>
          <w:szCs w:val="24"/>
        </w:rPr>
        <w:t>is a shortfall of £</w:t>
      </w:r>
      <w:r w:rsidR="00E64B87" w:rsidRPr="00D21454">
        <w:rPr>
          <w:rFonts w:ascii="Arial" w:hAnsi="Arial" w:cs="Arial"/>
          <w:szCs w:val="24"/>
        </w:rPr>
        <w:t>3.4</w:t>
      </w:r>
      <w:r w:rsidR="00437A5D" w:rsidRPr="00D21454">
        <w:rPr>
          <w:rFonts w:ascii="Arial" w:hAnsi="Arial" w:cs="Arial"/>
          <w:szCs w:val="24"/>
        </w:rPr>
        <w:t>m</w:t>
      </w:r>
      <w:r w:rsidR="00986E34">
        <w:rPr>
          <w:rFonts w:ascii="Arial" w:hAnsi="Arial" w:cs="Arial"/>
          <w:szCs w:val="24"/>
        </w:rPr>
        <w:t xml:space="preserve"> (0.4%)</w:t>
      </w:r>
      <w:r w:rsidR="00437A5D" w:rsidRPr="007D49D0">
        <w:rPr>
          <w:rFonts w:ascii="Arial" w:hAnsi="Arial" w:cs="Arial"/>
          <w:szCs w:val="24"/>
        </w:rPr>
        <w:t xml:space="preserve"> </w:t>
      </w:r>
      <w:r w:rsidR="00443A6E" w:rsidRPr="007D49D0">
        <w:rPr>
          <w:rFonts w:ascii="Arial" w:hAnsi="Arial" w:cs="Arial"/>
          <w:szCs w:val="24"/>
        </w:rPr>
        <w:t>between the budget and the cost of the school budget shares based on the national funding formula unit values</w:t>
      </w:r>
      <w:r w:rsidR="00F32F69" w:rsidRPr="007D49D0">
        <w:rPr>
          <w:rFonts w:ascii="Arial" w:hAnsi="Arial" w:cs="Arial"/>
          <w:szCs w:val="24"/>
        </w:rPr>
        <w:t>:</w:t>
      </w:r>
    </w:p>
    <w:tbl>
      <w:tblPr>
        <w:tblW w:w="0" w:type="auto"/>
        <w:tblInd w:w="426" w:type="dxa"/>
        <w:tblLook w:val="04A0" w:firstRow="1" w:lastRow="0" w:firstColumn="1" w:lastColumn="0" w:noHBand="0" w:noVBand="1"/>
      </w:tblPr>
      <w:tblGrid>
        <w:gridCol w:w="5211"/>
        <w:gridCol w:w="2126"/>
      </w:tblGrid>
      <w:tr w:rsidR="002A20C8" w:rsidRPr="002A20C8" w14:paraId="7214BCFB" w14:textId="77777777" w:rsidTr="0031310A">
        <w:tc>
          <w:tcPr>
            <w:tcW w:w="5211" w:type="dxa"/>
            <w:shd w:val="clear" w:color="auto" w:fill="auto"/>
          </w:tcPr>
          <w:p w14:paraId="727ADEEF" w14:textId="77777777" w:rsidR="009659E2" w:rsidRPr="002A20C8" w:rsidRDefault="009659E2" w:rsidP="0031310A">
            <w:pPr>
              <w:pStyle w:val="Heading2"/>
              <w:keepNext w:val="0"/>
              <w:numPr>
                <w:ilvl w:val="0"/>
                <w:numId w:val="0"/>
              </w:numPr>
              <w:jc w:val="left"/>
              <w:rPr>
                <w:rFonts w:ascii="Arial" w:hAnsi="Arial" w:cs="Arial"/>
                <w:color w:val="FF0000"/>
                <w:szCs w:val="24"/>
              </w:rPr>
            </w:pPr>
          </w:p>
        </w:tc>
        <w:tc>
          <w:tcPr>
            <w:tcW w:w="2126" w:type="dxa"/>
            <w:shd w:val="clear" w:color="auto" w:fill="auto"/>
          </w:tcPr>
          <w:p w14:paraId="6EC76258" w14:textId="77777777" w:rsidR="009659E2" w:rsidRPr="00F547F9" w:rsidRDefault="002A0929" w:rsidP="0031310A">
            <w:pPr>
              <w:pStyle w:val="Heading2"/>
              <w:keepNext w:val="0"/>
              <w:numPr>
                <w:ilvl w:val="0"/>
                <w:numId w:val="0"/>
              </w:numPr>
              <w:jc w:val="right"/>
              <w:rPr>
                <w:rFonts w:ascii="Arial" w:hAnsi="Arial" w:cs="Arial"/>
                <w:szCs w:val="24"/>
              </w:rPr>
            </w:pPr>
            <w:r w:rsidRPr="00F547F9">
              <w:rPr>
                <w:rFonts w:ascii="Arial" w:hAnsi="Arial" w:cs="Arial"/>
                <w:szCs w:val="24"/>
              </w:rPr>
              <w:t>£000</w:t>
            </w:r>
          </w:p>
        </w:tc>
      </w:tr>
      <w:tr w:rsidR="002A20C8" w:rsidRPr="002A20C8" w14:paraId="2A9DB489" w14:textId="77777777" w:rsidTr="0031310A">
        <w:tc>
          <w:tcPr>
            <w:tcW w:w="5211" w:type="dxa"/>
            <w:shd w:val="clear" w:color="auto" w:fill="auto"/>
          </w:tcPr>
          <w:p w14:paraId="20A2E27F" w14:textId="77777777" w:rsidR="009659E2" w:rsidRPr="00EC05F9" w:rsidRDefault="009659E2" w:rsidP="0031310A">
            <w:pPr>
              <w:pStyle w:val="Heading2"/>
              <w:keepNext w:val="0"/>
              <w:numPr>
                <w:ilvl w:val="0"/>
                <w:numId w:val="0"/>
              </w:numPr>
              <w:spacing w:after="0"/>
              <w:jc w:val="left"/>
              <w:rPr>
                <w:rFonts w:ascii="Arial" w:hAnsi="Arial" w:cs="Arial"/>
                <w:szCs w:val="24"/>
              </w:rPr>
            </w:pPr>
            <w:r w:rsidRPr="00EC05F9">
              <w:rPr>
                <w:rFonts w:ascii="Arial" w:hAnsi="Arial" w:cs="Arial"/>
                <w:szCs w:val="24"/>
              </w:rPr>
              <w:t>Schools Block allocation</w:t>
            </w:r>
          </w:p>
        </w:tc>
        <w:tc>
          <w:tcPr>
            <w:tcW w:w="2126" w:type="dxa"/>
            <w:shd w:val="clear" w:color="auto" w:fill="auto"/>
          </w:tcPr>
          <w:p w14:paraId="23D7D89D" w14:textId="72D65647" w:rsidR="009659E2" w:rsidRPr="00F547F9" w:rsidRDefault="002A0929" w:rsidP="0031310A">
            <w:pPr>
              <w:pStyle w:val="Heading2"/>
              <w:keepNext w:val="0"/>
              <w:numPr>
                <w:ilvl w:val="0"/>
                <w:numId w:val="0"/>
              </w:numPr>
              <w:spacing w:after="0"/>
              <w:jc w:val="right"/>
              <w:rPr>
                <w:rFonts w:ascii="Arial" w:hAnsi="Arial" w:cs="Arial"/>
                <w:szCs w:val="24"/>
              </w:rPr>
            </w:pPr>
            <w:r w:rsidRPr="00F547F9">
              <w:rPr>
                <w:rFonts w:ascii="Arial" w:hAnsi="Arial" w:cs="Arial"/>
                <w:szCs w:val="24"/>
              </w:rPr>
              <w:t>8</w:t>
            </w:r>
            <w:r w:rsidR="001408E5" w:rsidRPr="00F547F9">
              <w:rPr>
                <w:rFonts w:ascii="Arial" w:hAnsi="Arial" w:cs="Arial"/>
                <w:szCs w:val="24"/>
              </w:rPr>
              <w:t>92,044</w:t>
            </w:r>
          </w:p>
        </w:tc>
      </w:tr>
      <w:tr w:rsidR="002A20C8" w:rsidRPr="002A20C8" w14:paraId="7DBD85A1" w14:textId="77777777" w:rsidTr="0031310A">
        <w:tc>
          <w:tcPr>
            <w:tcW w:w="5211" w:type="dxa"/>
            <w:shd w:val="clear" w:color="auto" w:fill="auto"/>
          </w:tcPr>
          <w:p w14:paraId="7F23B9C4" w14:textId="77777777" w:rsidR="009659E2" w:rsidRPr="00EC05F9" w:rsidRDefault="002A0929" w:rsidP="0031310A">
            <w:pPr>
              <w:pStyle w:val="Heading2"/>
              <w:keepNext w:val="0"/>
              <w:numPr>
                <w:ilvl w:val="0"/>
                <w:numId w:val="0"/>
              </w:numPr>
              <w:spacing w:after="0"/>
              <w:jc w:val="left"/>
              <w:rPr>
                <w:rFonts w:ascii="Arial" w:hAnsi="Arial" w:cs="Arial"/>
                <w:szCs w:val="24"/>
              </w:rPr>
            </w:pPr>
            <w:r w:rsidRPr="00EC05F9">
              <w:rPr>
                <w:rFonts w:ascii="Arial" w:hAnsi="Arial" w:cs="Arial"/>
                <w:szCs w:val="24"/>
              </w:rPr>
              <w:t>Less Growth Fund</w:t>
            </w:r>
          </w:p>
        </w:tc>
        <w:tc>
          <w:tcPr>
            <w:tcW w:w="2126" w:type="dxa"/>
            <w:tcBorders>
              <w:bottom w:val="single" w:sz="4" w:space="0" w:color="auto"/>
            </w:tcBorders>
            <w:shd w:val="clear" w:color="auto" w:fill="auto"/>
          </w:tcPr>
          <w:p w14:paraId="189A97C8" w14:textId="6BC07377" w:rsidR="009659E2" w:rsidRPr="00F547F9" w:rsidRDefault="002A0929" w:rsidP="0031310A">
            <w:pPr>
              <w:pStyle w:val="Heading2"/>
              <w:keepNext w:val="0"/>
              <w:numPr>
                <w:ilvl w:val="0"/>
                <w:numId w:val="0"/>
              </w:numPr>
              <w:spacing w:after="0"/>
              <w:jc w:val="right"/>
              <w:rPr>
                <w:rFonts w:ascii="Arial" w:hAnsi="Arial" w:cs="Arial"/>
                <w:szCs w:val="24"/>
              </w:rPr>
            </w:pPr>
            <w:r w:rsidRPr="00F547F9">
              <w:rPr>
                <w:rFonts w:ascii="Arial" w:hAnsi="Arial" w:cs="Arial"/>
                <w:szCs w:val="24"/>
              </w:rPr>
              <w:t>(5,</w:t>
            </w:r>
            <w:r w:rsidR="00F547F9" w:rsidRPr="00F547F9">
              <w:rPr>
                <w:rFonts w:ascii="Arial" w:hAnsi="Arial" w:cs="Arial"/>
                <w:szCs w:val="24"/>
              </w:rPr>
              <w:t>054</w:t>
            </w:r>
            <w:r w:rsidR="00027C59" w:rsidRPr="00F547F9">
              <w:rPr>
                <w:rFonts w:ascii="Arial" w:hAnsi="Arial" w:cs="Arial"/>
                <w:szCs w:val="24"/>
              </w:rPr>
              <w:t>)</w:t>
            </w:r>
          </w:p>
        </w:tc>
      </w:tr>
      <w:tr w:rsidR="002A20C8" w:rsidRPr="002A20C8" w14:paraId="1388EAF4" w14:textId="77777777" w:rsidTr="0031310A">
        <w:tc>
          <w:tcPr>
            <w:tcW w:w="5211" w:type="dxa"/>
            <w:shd w:val="clear" w:color="auto" w:fill="auto"/>
          </w:tcPr>
          <w:p w14:paraId="6ABC779C" w14:textId="77777777" w:rsidR="009659E2" w:rsidRPr="00EC05F9" w:rsidRDefault="00027C59" w:rsidP="0031310A">
            <w:pPr>
              <w:pStyle w:val="Heading2"/>
              <w:keepNext w:val="0"/>
              <w:numPr>
                <w:ilvl w:val="0"/>
                <w:numId w:val="0"/>
              </w:numPr>
              <w:spacing w:after="0"/>
              <w:jc w:val="left"/>
              <w:rPr>
                <w:rFonts w:ascii="Arial" w:hAnsi="Arial" w:cs="Arial"/>
                <w:szCs w:val="24"/>
              </w:rPr>
            </w:pPr>
            <w:r w:rsidRPr="00EC05F9">
              <w:rPr>
                <w:rFonts w:ascii="Arial" w:hAnsi="Arial" w:cs="Arial"/>
                <w:szCs w:val="24"/>
              </w:rPr>
              <w:t>Funding available for individual school budgets</w:t>
            </w:r>
          </w:p>
        </w:tc>
        <w:tc>
          <w:tcPr>
            <w:tcW w:w="2126" w:type="dxa"/>
            <w:tcBorders>
              <w:top w:val="single" w:sz="4" w:space="0" w:color="auto"/>
            </w:tcBorders>
            <w:shd w:val="clear" w:color="auto" w:fill="auto"/>
          </w:tcPr>
          <w:p w14:paraId="5B457AE8" w14:textId="1039368F" w:rsidR="009659E2" w:rsidRPr="00F547F9" w:rsidRDefault="00EB5965" w:rsidP="0031310A">
            <w:pPr>
              <w:pStyle w:val="Heading2"/>
              <w:keepNext w:val="0"/>
              <w:numPr>
                <w:ilvl w:val="0"/>
                <w:numId w:val="0"/>
              </w:numPr>
              <w:spacing w:after="0"/>
              <w:jc w:val="right"/>
              <w:rPr>
                <w:rFonts w:ascii="Arial" w:hAnsi="Arial" w:cs="Arial"/>
                <w:szCs w:val="24"/>
              </w:rPr>
            </w:pPr>
            <w:r w:rsidRPr="00F547F9">
              <w:rPr>
                <w:rFonts w:ascii="Arial" w:hAnsi="Arial" w:cs="Arial"/>
                <w:szCs w:val="24"/>
              </w:rPr>
              <w:t>8</w:t>
            </w:r>
            <w:r w:rsidR="00F547F9" w:rsidRPr="00F547F9">
              <w:rPr>
                <w:rFonts w:ascii="Arial" w:hAnsi="Arial" w:cs="Arial"/>
                <w:szCs w:val="24"/>
              </w:rPr>
              <w:t>86,990</w:t>
            </w:r>
          </w:p>
        </w:tc>
      </w:tr>
      <w:tr w:rsidR="002A20C8" w:rsidRPr="002A20C8" w14:paraId="2D6D8637" w14:textId="77777777" w:rsidTr="0031310A">
        <w:tc>
          <w:tcPr>
            <w:tcW w:w="5211" w:type="dxa"/>
            <w:shd w:val="clear" w:color="auto" w:fill="auto"/>
          </w:tcPr>
          <w:p w14:paraId="06AA4FDC" w14:textId="77777777" w:rsidR="00EB5965" w:rsidRPr="00EC05F9" w:rsidRDefault="00C34B28" w:rsidP="0031310A">
            <w:pPr>
              <w:pStyle w:val="Heading2"/>
              <w:keepNext w:val="0"/>
              <w:numPr>
                <w:ilvl w:val="0"/>
                <w:numId w:val="0"/>
              </w:numPr>
              <w:spacing w:after="0"/>
              <w:jc w:val="left"/>
              <w:rPr>
                <w:rFonts w:ascii="Arial" w:hAnsi="Arial" w:cs="Arial"/>
                <w:szCs w:val="24"/>
              </w:rPr>
            </w:pPr>
            <w:r w:rsidRPr="00EC05F9">
              <w:rPr>
                <w:rFonts w:ascii="Arial" w:hAnsi="Arial" w:cs="Arial"/>
                <w:szCs w:val="24"/>
              </w:rPr>
              <w:t>Funding required using national funding formula unit values</w:t>
            </w:r>
          </w:p>
        </w:tc>
        <w:tc>
          <w:tcPr>
            <w:tcW w:w="2126" w:type="dxa"/>
            <w:tcBorders>
              <w:bottom w:val="single" w:sz="4" w:space="0" w:color="auto"/>
            </w:tcBorders>
            <w:shd w:val="clear" w:color="auto" w:fill="auto"/>
          </w:tcPr>
          <w:p w14:paraId="4EC66DC2" w14:textId="67BB3CE9" w:rsidR="00EB5965" w:rsidRPr="00D21454" w:rsidRDefault="00AA3DCF" w:rsidP="0031310A">
            <w:pPr>
              <w:pStyle w:val="Heading2"/>
              <w:keepNext w:val="0"/>
              <w:numPr>
                <w:ilvl w:val="0"/>
                <w:numId w:val="0"/>
              </w:numPr>
              <w:spacing w:after="0"/>
              <w:jc w:val="right"/>
              <w:rPr>
                <w:rFonts w:ascii="Arial" w:hAnsi="Arial" w:cs="Arial"/>
                <w:szCs w:val="24"/>
              </w:rPr>
            </w:pPr>
            <w:r w:rsidRPr="00D21454">
              <w:rPr>
                <w:rFonts w:ascii="Arial" w:hAnsi="Arial" w:cs="Arial"/>
                <w:szCs w:val="24"/>
              </w:rPr>
              <w:t>8</w:t>
            </w:r>
            <w:r w:rsidR="003711E2" w:rsidRPr="00D21454">
              <w:rPr>
                <w:rFonts w:ascii="Arial" w:hAnsi="Arial" w:cs="Arial"/>
                <w:szCs w:val="24"/>
              </w:rPr>
              <w:t>90,378</w:t>
            </w:r>
          </w:p>
        </w:tc>
      </w:tr>
      <w:tr w:rsidR="00EB5965" w:rsidRPr="002A20C8" w14:paraId="1ECEE09E" w14:textId="77777777" w:rsidTr="0031310A">
        <w:tc>
          <w:tcPr>
            <w:tcW w:w="5211" w:type="dxa"/>
            <w:shd w:val="clear" w:color="auto" w:fill="auto"/>
          </w:tcPr>
          <w:p w14:paraId="5DC2C48B" w14:textId="77777777" w:rsidR="00EB5965" w:rsidRPr="00EC05F9" w:rsidRDefault="003235B7" w:rsidP="0031310A">
            <w:pPr>
              <w:pStyle w:val="Heading2"/>
              <w:keepNext w:val="0"/>
              <w:numPr>
                <w:ilvl w:val="0"/>
                <w:numId w:val="0"/>
              </w:numPr>
              <w:spacing w:after="0"/>
              <w:jc w:val="left"/>
              <w:rPr>
                <w:rFonts w:ascii="Arial" w:hAnsi="Arial" w:cs="Arial"/>
                <w:szCs w:val="24"/>
              </w:rPr>
            </w:pPr>
            <w:r w:rsidRPr="00EC05F9">
              <w:rPr>
                <w:rFonts w:ascii="Arial" w:hAnsi="Arial" w:cs="Arial"/>
                <w:szCs w:val="24"/>
              </w:rPr>
              <w:t>Shortfall</w:t>
            </w:r>
          </w:p>
        </w:tc>
        <w:tc>
          <w:tcPr>
            <w:tcW w:w="2126" w:type="dxa"/>
            <w:tcBorders>
              <w:top w:val="single" w:sz="4" w:space="0" w:color="auto"/>
              <w:bottom w:val="single" w:sz="4" w:space="0" w:color="auto"/>
            </w:tcBorders>
            <w:shd w:val="clear" w:color="auto" w:fill="auto"/>
          </w:tcPr>
          <w:p w14:paraId="13FAFD2A" w14:textId="050CD710" w:rsidR="00EB5965" w:rsidRPr="00D21454" w:rsidRDefault="00D21454" w:rsidP="0031310A">
            <w:pPr>
              <w:pStyle w:val="Heading2"/>
              <w:keepNext w:val="0"/>
              <w:numPr>
                <w:ilvl w:val="0"/>
                <w:numId w:val="0"/>
              </w:numPr>
              <w:spacing w:after="0"/>
              <w:jc w:val="right"/>
              <w:rPr>
                <w:rFonts w:ascii="Arial" w:hAnsi="Arial" w:cs="Arial"/>
                <w:szCs w:val="24"/>
              </w:rPr>
            </w:pPr>
            <w:r w:rsidRPr="00D21454">
              <w:rPr>
                <w:rFonts w:ascii="Arial" w:hAnsi="Arial" w:cs="Arial"/>
                <w:szCs w:val="24"/>
              </w:rPr>
              <w:t>3,388</w:t>
            </w:r>
          </w:p>
        </w:tc>
      </w:tr>
    </w:tbl>
    <w:p w14:paraId="54C10EED" w14:textId="77777777" w:rsidR="00D11802" w:rsidRDefault="00D11802" w:rsidP="00D11802">
      <w:pPr>
        <w:pStyle w:val="Heading2"/>
        <w:keepNext w:val="0"/>
        <w:numPr>
          <w:ilvl w:val="0"/>
          <w:numId w:val="0"/>
        </w:numPr>
        <w:spacing w:after="0"/>
        <w:ind w:left="426"/>
        <w:jc w:val="left"/>
        <w:rPr>
          <w:rFonts w:ascii="Arial" w:hAnsi="Arial" w:cs="Arial"/>
          <w:szCs w:val="24"/>
        </w:rPr>
      </w:pPr>
    </w:p>
    <w:p w14:paraId="6C80FFDE" w14:textId="23462333" w:rsidR="00B423E6" w:rsidRDefault="009A651C" w:rsidP="00070B48">
      <w:pPr>
        <w:pStyle w:val="Heading2"/>
        <w:keepNext w:val="0"/>
        <w:tabs>
          <w:tab w:val="clear" w:pos="576"/>
          <w:tab w:val="num" w:pos="426"/>
        </w:tabs>
        <w:ind w:left="426" w:hanging="568"/>
        <w:jc w:val="left"/>
        <w:rPr>
          <w:rFonts w:ascii="Arial" w:hAnsi="Arial" w:cs="Arial"/>
          <w:szCs w:val="24"/>
        </w:rPr>
      </w:pPr>
      <w:r w:rsidRPr="00C365F9">
        <w:rPr>
          <w:rFonts w:ascii="Arial" w:hAnsi="Arial" w:cs="Arial"/>
          <w:szCs w:val="24"/>
        </w:rPr>
        <w:t xml:space="preserve">The shortfall in funding is </w:t>
      </w:r>
      <w:r w:rsidR="00D1686B" w:rsidRPr="00C365F9">
        <w:rPr>
          <w:rFonts w:ascii="Arial" w:hAnsi="Arial" w:cs="Arial"/>
          <w:szCs w:val="24"/>
        </w:rPr>
        <w:t xml:space="preserve">mostly </w:t>
      </w:r>
      <w:r w:rsidRPr="00C365F9">
        <w:rPr>
          <w:rFonts w:ascii="Arial" w:hAnsi="Arial" w:cs="Arial"/>
          <w:szCs w:val="24"/>
        </w:rPr>
        <w:t xml:space="preserve">due to </w:t>
      </w:r>
      <w:r w:rsidR="00130EFF" w:rsidRPr="00C365F9">
        <w:rPr>
          <w:rFonts w:ascii="Arial" w:hAnsi="Arial" w:cs="Arial"/>
          <w:szCs w:val="24"/>
        </w:rPr>
        <w:t xml:space="preserve">a change in pupil characteristics. </w:t>
      </w:r>
      <w:r w:rsidR="00B423E6" w:rsidRPr="00C365F9">
        <w:rPr>
          <w:rFonts w:ascii="Arial" w:hAnsi="Arial" w:cs="Arial"/>
          <w:szCs w:val="24"/>
        </w:rPr>
        <w:t>Funding will be provided to schools in 202</w:t>
      </w:r>
      <w:r w:rsidR="00EC05F9" w:rsidRPr="00C365F9">
        <w:rPr>
          <w:rFonts w:ascii="Arial" w:hAnsi="Arial" w:cs="Arial"/>
          <w:szCs w:val="24"/>
        </w:rPr>
        <w:t>2</w:t>
      </w:r>
      <w:r w:rsidR="00B423E6" w:rsidRPr="00C365F9">
        <w:rPr>
          <w:rFonts w:ascii="Arial" w:hAnsi="Arial" w:cs="Arial"/>
          <w:szCs w:val="24"/>
        </w:rPr>
        <w:t>/2</w:t>
      </w:r>
      <w:r w:rsidR="00EC05F9" w:rsidRPr="00C365F9">
        <w:rPr>
          <w:rFonts w:ascii="Arial" w:hAnsi="Arial" w:cs="Arial"/>
          <w:szCs w:val="24"/>
        </w:rPr>
        <w:t>3</w:t>
      </w:r>
      <w:r w:rsidR="00B423E6" w:rsidRPr="00C365F9">
        <w:rPr>
          <w:rFonts w:ascii="Arial" w:hAnsi="Arial" w:cs="Arial"/>
          <w:szCs w:val="24"/>
        </w:rPr>
        <w:t xml:space="preserve"> based on the characteristics of pupils on the October 202</w:t>
      </w:r>
      <w:r w:rsidR="00EC05F9" w:rsidRPr="00C365F9">
        <w:rPr>
          <w:rFonts w:ascii="Arial" w:hAnsi="Arial" w:cs="Arial"/>
          <w:szCs w:val="24"/>
        </w:rPr>
        <w:t>1</w:t>
      </w:r>
      <w:r w:rsidR="00B423E6" w:rsidRPr="00C365F9">
        <w:rPr>
          <w:rFonts w:ascii="Arial" w:hAnsi="Arial" w:cs="Arial"/>
          <w:szCs w:val="24"/>
        </w:rPr>
        <w:t xml:space="preserve"> pupil census, however the </w:t>
      </w:r>
      <w:r w:rsidR="00200C1F" w:rsidRPr="00C365F9">
        <w:rPr>
          <w:rFonts w:ascii="Arial" w:hAnsi="Arial" w:cs="Arial"/>
          <w:szCs w:val="24"/>
        </w:rPr>
        <w:t>DfE’s national funding formula provides funding based on the characteristics of pupils on the October 20</w:t>
      </w:r>
      <w:r w:rsidR="00EC05F9" w:rsidRPr="00C365F9">
        <w:rPr>
          <w:rFonts w:ascii="Arial" w:hAnsi="Arial" w:cs="Arial"/>
          <w:szCs w:val="24"/>
        </w:rPr>
        <w:t>20</w:t>
      </w:r>
      <w:r w:rsidR="00200C1F" w:rsidRPr="00C365F9">
        <w:rPr>
          <w:rFonts w:ascii="Arial" w:hAnsi="Arial" w:cs="Arial"/>
          <w:szCs w:val="24"/>
        </w:rPr>
        <w:t xml:space="preserve"> pupil census.</w:t>
      </w:r>
    </w:p>
    <w:p w14:paraId="53026EB3" w14:textId="485AF631" w:rsidR="00710B12" w:rsidRDefault="00710B12" w:rsidP="004F08E8">
      <w:pPr>
        <w:pStyle w:val="Heading2"/>
        <w:keepNext w:val="0"/>
        <w:tabs>
          <w:tab w:val="clear" w:pos="576"/>
          <w:tab w:val="num" w:pos="426"/>
        </w:tabs>
        <w:ind w:left="426" w:hanging="568"/>
        <w:jc w:val="left"/>
        <w:rPr>
          <w:rFonts w:ascii="Arial" w:hAnsi="Arial" w:cs="Arial"/>
          <w:szCs w:val="24"/>
        </w:rPr>
      </w:pPr>
      <w:r w:rsidRPr="0070324E">
        <w:rPr>
          <w:rFonts w:ascii="Arial" w:hAnsi="Arial" w:cs="Arial"/>
          <w:szCs w:val="24"/>
        </w:rPr>
        <w:lastRenderedPageBreak/>
        <w:t>The overall number of mainstream pupils has increased by 1</w:t>
      </w:r>
      <w:r w:rsidR="00C77783" w:rsidRPr="0070324E">
        <w:rPr>
          <w:rFonts w:ascii="Arial" w:hAnsi="Arial" w:cs="Arial"/>
          <w:szCs w:val="24"/>
        </w:rPr>
        <w:t>%, howe</w:t>
      </w:r>
      <w:r w:rsidR="009F1173" w:rsidRPr="0070324E">
        <w:rPr>
          <w:rFonts w:ascii="Arial" w:hAnsi="Arial" w:cs="Arial"/>
          <w:szCs w:val="24"/>
        </w:rPr>
        <w:t>ver</w:t>
      </w:r>
      <w:r w:rsidR="00C77783" w:rsidRPr="0070324E">
        <w:rPr>
          <w:rFonts w:ascii="Arial" w:hAnsi="Arial" w:cs="Arial"/>
          <w:szCs w:val="24"/>
        </w:rPr>
        <w:t xml:space="preserve"> </w:t>
      </w:r>
      <w:r w:rsidR="001A5588" w:rsidRPr="0070324E">
        <w:rPr>
          <w:rFonts w:ascii="Arial" w:hAnsi="Arial" w:cs="Arial"/>
          <w:szCs w:val="24"/>
        </w:rPr>
        <w:t xml:space="preserve">the number of </w:t>
      </w:r>
      <w:r w:rsidR="00A975AA" w:rsidRPr="0070324E">
        <w:rPr>
          <w:rFonts w:ascii="Arial" w:hAnsi="Arial" w:cs="Arial"/>
          <w:szCs w:val="24"/>
        </w:rPr>
        <w:t>pupils</w:t>
      </w:r>
      <w:r w:rsidR="001A5588" w:rsidRPr="0070324E">
        <w:rPr>
          <w:rFonts w:ascii="Arial" w:hAnsi="Arial" w:cs="Arial"/>
          <w:szCs w:val="24"/>
        </w:rPr>
        <w:t xml:space="preserve"> eligible for free school meals has increased by 15%</w:t>
      </w:r>
      <w:r w:rsidR="00986BC9" w:rsidRPr="0070324E">
        <w:rPr>
          <w:rFonts w:ascii="Arial" w:hAnsi="Arial" w:cs="Arial"/>
          <w:szCs w:val="24"/>
        </w:rPr>
        <w:t xml:space="preserve"> </w:t>
      </w:r>
      <w:r w:rsidR="003E60F6" w:rsidRPr="0070324E">
        <w:rPr>
          <w:rFonts w:ascii="Arial" w:hAnsi="Arial" w:cs="Arial"/>
          <w:szCs w:val="24"/>
        </w:rPr>
        <w:t>and the number of pupils eligible for free school meals ever 6 has increased by 7%.</w:t>
      </w:r>
      <w:r w:rsidR="009A6A6C" w:rsidRPr="0070324E">
        <w:rPr>
          <w:rFonts w:ascii="Arial" w:hAnsi="Arial" w:cs="Arial"/>
          <w:szCs w:val="24"/>
        </w:rPr>
        <w:t xml:space="preserve">  There have also been increases to the number of pupils with English as an additional language (7%) and mobility (31%)</w:t>
      </w:r>
      <w:r w:rsidR="00EF473D">
        <w:rPr>
          <w:rFonts w:ascii="Arial" w:hAnsi="Arial" w:cs="Arial"/>
          <w:szCs w:val="24"/>
        </w:rPr>
        <w:t>.</w:t>
      </w:r>
    </w:p>
    <w:p w14:paraId="70184BC7" w14:textId="77777777" w:rsidR="00F70133" w:rsidRDefault="00F70133" w:rsidP="00F70133">
      <w:pPr>
        <w:pStyle w:val="Heading2"/>
        <w:keepNext w:val="0"/>
        <w:tabs>
          <w:tab w:val="clear" w:pos="576"/>
          <w:tab w:val="num" w:pos="426"/>
        </w:tabs>
        <w:ind w:left="426" w:hanging="568"/>
        <w:jc w:val="left"/>
        <w:rPr>
          <w:rFonts w:ascii="Arial" w:hAnsi="Arial" w:cs="Arial"/>
          <w:szCs w:val="24"/>
        </w:rPr>
      </w:pPr>
      <w:r>
        <w:rPr>
          <w:rFonts w:ascii="Arial" w:hAnsi="Arial" w:cs="Arial"/>
          <w:szCs w:val="24"/>
        </w:rPr>
        <w:t>In previous years, increases in premises costs (mostly business rates) have also contributed to the affordability gap. The premises costs are calculated to be £245,000 less than the amount submitted in last years budget share tool, so this increases the amount of funding available for allocation this year.</w:t>
      </w:r>
    </w:p>
    <w:p w14:paraId="6F1FF326" w14:textId="77777777" w:rsidR="00F70133" w:rsidRPr="005414D0" w:rsidRDefault="00F70133" w:rsidP="00F70133">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Following a DfE consultation, there has been a change to the payment process for school business rates, whereby the ESFA will pay billing authorities directly on behalf of state funded schools from 2022/23 onwards. As a result, there has also been a change to the way business rates are accounted for and shown in school budget shares. In the 2022/23 budget share tool, local authorities only need to provide updated estimates for 2021/22 rates and not estimates for 2022/23 rates.  Analysis of school business rates bills for 2021/22 shows that costs are £204,000 </w:t>
      </w:r>
      <w:r w:rsidRPr="005414D0">
        <w:rPr>
          <w:rFonts w:ascii="Arial" w:hAnsi="Arial" w:cs="Arial"/>
          <w:szCs w:val="24"/>
        </w:rPr>
        <w:t>less than the original estimate.</w:t>
      </w:r>
    </w:p>
    <w:p w14:paraId="63FA23E3" w14:textId="0FAA2BEB" w:rsidR="007D66D5" w:rsidRPr="00E739A5" w:rsidRDefault="00BA22AB" w:rsidP="00E739A5">
      <w:pPr>
        <w:pStyle w:val="Heading2"/>
        <w:keepNext w:val="0"/>
        <w:tabs>
          <w:tab w:val="clear" w:pos="576"/>
          <w:tab w:val="num" w:pos="426"/>
        </w:tabs>
        <w:ind w:left="426" w:hanging="568"/>
        <w:jc w:val="left"/>
        <w:rPr>
          <w:rFonts w:ascii="Arial" w:hAnsi="Arial" w:cs="Arial"/>
          <w:szCs w:val="24"/>
        </w:rPr>
      </w:pPr>
      <w:r w:rsidRPr="005414D0">
        <w:rPr>
          <w:rFonts w:ascii="Arial" w:hAnsi="Arial" w:cs="Arial"/>
          <w:szCs w:val="24"/>
        </w:rPr>
        <w:t>The shortfall of £</w:t>
      </w:r>
      <w:r w:rsidR="00BF0751" w:rsidRPr="005414D0">
        <w:rPr>
          <w:rFonts w:ascii="Arial" w:hAnsi="Arial" w:cs="Arial"/>
          <w:szCs w:val="24"/>
        </w:rPr>
        <w:t xml:space="preserve">3.4m </w:t>
      </w:r>
      <w:r w:rsidRPr="005414D0">
        <w:rPr>
          <w:rFonts w:ascii="Arial" w:hAnsi="Arial" w:cs="Arial"/>
          <w:szCs w:val="24"/>
        </w:rPr>
        <w:t>cannot be met from the Growth Fund allocation</w:t>
      </w:r>
      <w:r w:rsidR="00591C84" w:rsidRPr="005414D0">
        <w:rPr>
          <w:rFonts w:ascii="Arial" w:hAnsi="Arial" w:cs="Arial"/>
          <w:szCs w:val="24"/>
        </w:rPr>
        <w:t>, so it will be necessary to apply an adjustment to</w:t>
      </w:r>
      <w:r w:rsidR="002539F8" w:rsidRPr="005414D0">
        <w:rPr>
          <w:rFonts w:ascii="Arial" w:hAnsi="Arial" w:cs="Arial"/>
          <w:szCs w:val="24"/>
        </w:rPr>
        <w:t xml:space="preserve"> the unit values in the local schools funding formula</w:t>
      </w:r>
      <w:r w:rsidR="00A61786" w:rsidRPr="005414D0">
        <w:rPr>
          <w:rFonts w:ascii="Arial" w:hAnsi="Arial" w:cs="Arial"/>
          <w:szCs w:val="24"/>
        </w:rPr>
        <w:t xml:space="preserve"> to address the shortfall.</w:t>
      </w:r>
      <w:r w:rsidR="00ED34B4" w:rsidRPr="005414D0">
        <w:rPr>
          <w:rFonts w:ascii="Arial" w:hAnsi="Arial" w:cs="Arial"/>
          <w:szCs w:val="24"/>
        </w:rPr>
        <w:t xml:space="preserve"> </w:t>
      </w:r>
      <w:r w:rsidR="00D15D17" w:rsidRPr="00E739A5">
        <w:rPr>
          <w:rFonts w:ascii="Arial" w:hAnsi="Arial" w:cs="Arial"/>
          <w:szCs w:val="24"/>
        </w:rPr>
        <w:t>The adjustment required to the national funding formula unit values, excluding the minimum per pupil funding levels which cannot be adjusted</w:t>
      </w:r>
      <w:r w:rsidR="00FC3985" w:rsidRPr="00E739A5">
        <w:rPr>
          <w:rFonts w:ascii="Arial" w:hAnsi="Arial" w:cs="Arial"/>
          <w:szCs w:val="24"/>
        </w:rPr>
        <w:t>,</w:t>
      </w:r>
      <w:r w:rsidR="00D15D17" w:rsidRPr="00E739A5">
        <w:rPr>
          <w:rFonts w:ascii="Arial" w:hAnsi="Arial" w:cs="Arial"/>
          <w:szCs w:val="24"/>
        </w:rPr>
        <w:t xml:space="preserve"> is </w:t>
      </w:r>
      <w:r w:rsidR="00FC3985" w:rsidRPr="00E739A5">
        <w:rPr>
          <w:rFonts w:ascii="Arial" w:hAnsi="Arial" w:cs="Arial"/>
          <w:szCs w:val="24"/>
        </w:rPr>
        <w:t>-</w:t>
      </w:r>
      <w:r w:rsidR="00D15D17" w:rsidRPr="00E739A5">
        <w:rPr>
          <w:rFonts w:ascii="Arial" w:hAnsi="Arial" w:cs="Arial"/>
          <w:szCs w:val="24"/>
        </w:rPr>
        <w:t>0.</w:t>
      </w:r>
      <w:r w:rsidR="00BF0751" w:rsidRPr="00E739A5">
        <w:rPr>
          <w:rFonts w:ascii="Arial" w:hAnsi="Arial" w:cs="Arial"/>
          <w:szCs w:val="24"/>
        </w:rPr>
        <w:t>68</w:t>
      </w:r>
      <w:r w:rsidR="00D15D17" w:rsidRPr="00E739A5">
        <w:rPr>
          <w:rFonts w:ascii="Arial" w:hAnsi="Arial" w:cs="Arial"/>
          <w:szCs w:val="24"/>
        </w:rPr>
        <w:t>%.</w:t>
      </w:r>
      <w:r w:rsidR="00FC3985" w:rsidRPr="00E739A5">
        <w:rPr>
          <w:rFonts w:ascii="Arial" w:hAnsi="Arial" w:cs="Arial"/>
          <w:szCs w:val="24"/>
        </w:rPr>
        <w:t xml:space="preserve"> The minimum funding guarantee will be set at 1.</w:t>
      </w:r>
      <w:r w:rsidR="00BF0751" w:rsidRPr="00E739A5">
        <w:rPr>
          <w:rFonts w:ascii="Arial" w:hAnsi="Arial" w:cs="Arial"/>
          <w:szCs w:val="24"/>
        </w:rPr>
        <w:t>32</w:t>
      </w:r>
      <w:r w:rsidR="00E36B9B" w:rsidRPr="00E739A5">
        <w:rPr>
          <w:rFonts w:ascii="Arial" w:hAnsi="Arial" w:cs="Arial"/>
          <w:szCs w:val="24"/>
        </w:rPr>
        <w:t xml:space="preserve">%, which is the maximum </w:t>
      </w:r>
      <w:r w:rsidR="00B40D25" w:rsidRPr="00E739A5">
        <w:rPr>
          <w:rFonts w:ascii="Arial" w:hAnsi="Arial" w:cs="Arial"/>
          <w:szCs w:val="24"/>
        </w:rPr>
        <w:t xml:space="preserve">allowable percentage </w:t>
      </w:r>
      <w:r w:rsidR="00F9245E" w:rsidRPr="00E739A5">
        <w:rPr>
          <w:rFonts w:ascii="Arial" w:hAnsi="Arial" w:cs="Arial"/>
          <w:szCs w:val="24"/>
        </w:rPr>
        <w:t xml:space="preserve">of 2% </w:t>
      </w:r>
      <w:r w:rsidR="00B40D25" w:rsidRPr="00E739A5">
        <w:rPr>
          <w:rFonts w:ascii="Arial" w:hAnsi="Arial" w:cs="Arial"/>
          <w:szCs w:val="24"/>
        </w:rPr>
        <w:t>adjusted by -0.</w:t>
      </w:r>
      <w:r w:rsidR="00BF0751" w:rsidRPr="00E739A5">
        <w:rPr>
          <w:rFonts w:ascii="Arial" w:hAnsi="Arial" w:cs="Arial"/>
          <w:szCs w:val="24"/>
        </w:rPr>
        <w:t>68</w:t>
      </w:r>
      <w:r w:rsidR="00B40D25" w:rsidRPr="00E739A5">
        <w:rPr>
          <w:rFonts w:ascii="Arial" w:hAnsi="Arial" w:cs="Arial"/>
          <w:szCs w:val="24"/>
        </w:rPr>
        <w:t>%</w:t>
      </w:r>
      <w:r w:rsidR="00A02AC7" w:rsidRPr="00E739A5">
        <w:rPr>
          <w:rFonts w:ascii="Arial" w:hAnsi="Arial" w:cs="Arial"/>
          <w:szCs w:val="24"/>
        </w:rPr>
        <w:t>.</w:t>
      </w:r>
    </w:p>
    <w:p w14:paraId="1FD7B2C4" w14:textId="041DFFDA" w:rsidR="00297669" w:rsidRDefault="00297669" w:rsidP="00B40D25">
      <w:pPr>
        <w:pStyle w:val="Heading2"/>
        <w:keepNext w:val="0"/>
        <w:tabs>
          <w:tab w:val="clear" w:pos="576"/>
          <w:tab w:val="num" w:pos="426"/>
        </w:tabs>
        <w:ind w:left="426" w:hanging="568"/>
        <w:jc w:val="left"/>
        <w:rPr>
          <w:rFonts w:ascii="Arial" w:hAnsi="Arial" w:cs="Arial"/>
          <w:szCs w:val="24"/>
        </w:rPr>
      </w:pPr>
      <w:r>
        <w:rPr>
          <w:rFonts w:ascii="Arial" w:hAnsi="Arial" w:cs="Arial"/>
          <w:szCs w:val="24"/>
        </w:rPr>
        <w:t>Hampshire</w:t>
      </w:r>
      <w:r w:rsidR="00AE7B5F">
        <w:rPr>
          <w:rFonts w:ascii="Arial" w:hAnsi="Arial" w:cs="Arial"/>
          <w:szCs w:val="24"/>
        </w:rPr>
        <w:t xml:space="preserve"> is the 6</w:t>
      </w:r>
      <w:r w:rsidR="00AE7B5F" w:rsidRPr="00AE7B5F">
        <w:rPr>
          <w:rFonts w:ascii="Arial" w:hAnsi="Arial" w:cs="Arial"/>
          <w:szCs w:val="24"/>
          <w:vertAlign w:val="superscript"/>
        </w:rPr>
        <w:t>th</w:t>
      </w:r>
      <w:r w:rsidR="00AE7B5F">
        <w:rPr>
          <w:rFonts w:ascii="Arial" w:hAnsi="Arial" w:cs="Arial"/>
          <w:szCs w:val="24"/>
        </w:rPr>
        <w:t xml:space="preserve"> lowest funded local authority for the schools block on the per pupil basis</w:t>
      </w:r>
      <w:r w:rsidR="00E15BAE">
        <w:rPr>
          <w:rFonts w:ascii="Arial" w:hAnsi="Arial" w:cs="Arial"/>
          <w:szCs w:val="24"/>
        </w:rPr>
        <w:t xml:space="preserve"> and as a result, </w:t>
      </w:r>
      <w:r w:rsidR="00F26424">
        <w:rPr>
          <w:rFonts w:ascii="Arial" w:hAnsi="Arial" w:cs="Arial"/>
          <w:szCs w:val="24"/>
        </w:rPr>
        <w:t>there are 44% of schools receiving funding through the minimum per pupil funding level factor</w:t>
      </w:r>
      <w:r w:rsidR="00CD73F4">
        <w:rPr>
          <w:rFonts w:ascii="Arial" w:hAnsi="Arial" w:cs="Arial"/>
          <w:szCs w:val="24"/>
        </w:rPr>
        <w:t xml:space="preserve"> (</w:t>
      </w:r>
      <w:r w:rsidR="00DE48DD">
        <w:rPr>
          <w:rFonts w:ascii="Arial" w:hAnsi="Arial" w:cs="Arial"/>
          <w:szCs w:val="24"/>
        </w:rPr>
        <w:t>MPPL</w:t>
      </w:r>
      <w:r w:rsidR="00CD73F4">
        <w:rPr>
          <w:rFonts w:ascii="Arial" w:hAnsi="Arial" w:cs="Arial"/>
          <w:szCs w:val="24"/>
        </w:rPr>
        <w:t>)</w:t>
      </w:r>
      <w:r w:rsidR="00F26424">
        <w:rPr>
          <w:rFonts w:ascii="Arial" w:hAnsi="Arial" w:cs="Arial"/>
          <w:szCs w:val="24"/>
        </w:rPr>
        <w:t xml:space="preserve"> at a cost of £20.9m.</w:t>
      </w:r>
      <w:r w:rsidR="00ED6150">
        <w:rPr>
          <w:rFonts w:ascii="Arial" w:hAnsi="Arial" w:cs="Arial"/>
          <w:szCs w:val="24"/>
        </w:rPr>
        <w:t xml:space="preserve"> </w:t>
      </w:r>
      <w:r w:rsidR="00CD73F4">
        <w:rPr>
          <w:rFonts w:ascii="Arial" w:hAnsi="Arial" w:cs="Arial"/>
          <w:szCs w:val="24"/>
        </w:rPr>
        <w:t>However</w:t>
      </w:r>
      <w:r w:rsidR="00E31CFC">
        <w:rPr>
          <w:rFonts w:ascii="Arial" w:hAnsi="Arial" w:cs="Arial"/>
          <w:szCs w:val="24"/>
        </w:rPr>
        <w:t>, as a result of the higher percentage increases to the core NFF factor values,</w:t>
      </w:r>
      <w:r w:rsidR="00CD73F4">
        <w:rPr>
          <w:rFonts w:ascii="Arial" w:hAnsi="Arial" w:cs="Arial"/>
          <w:szCs w:val="24"/>
        </w:rPr>
        <w:t xml:space="preserve"> this has reduced from 2021/22 where there were 48% of schools receiving </w:t>
      </w:r>
      <w:r w:rsidR="00EE014F">
        <w:rPr>
          <w:rFonts w:ascii="Arial" w:hAnsi="Arial" w:cs="Arial"/>
          <w:szCs w:val="24"/>
        </w:rPr>
        <w:t>MPPL</w:t>
      </w:r>
      <w:r w:rsidR="00DE48DD">
        <w:rPr>
          <w:rFonts w:ascii="Arial" w:hAnsi="Arial" w:cs="Arial"/>
          <w:szCs w:val="24"/>
        </w:rPr>
        <w:t xml:space="preserve"> funding at a cost of £24.3m</w:t>
      </w:r>
      <w:r w:rsidR="00E31CFC">
        <w:rPr>
          <w:rFonts w:ascii="Arial" w:hAnsi="Arial" w:cs="Arial"/>
          <w:szCs w:val="24"/>
        </w:rPr>
        <w:t>.</w:t>
      </w:r>
    </w:p>
    <w:p w14:paraId="6B89C540" w14:textId="333E4986" w:rsidR="00376F17" w:rsidRDefault="00074DBE" w:rsidP="00B40D25">
      <w:pPr>
        <w:pStyle w:val="Heading2"/>
        <w:keepNext w:val="0"/>
        <w:tabs>
          <w:tab w:val="clear" w:pos="576"/>
          <w:tab w:val="num" w:pos="426"/>
        </w:tabs>
        <w:ind w:left="426" w:hanging="568"/>
        <w:jc w:val="left"/>
        <w:rPr>
          <w:rFonts w:ascii="Arial" w:hAnsi="Arial" w:cs="Arial"/>
          <w:szCs w:val="24"/>
        </w:rPr>
      </w:pPr>
      <w:r>
        <w:rPr>
          <w:rFonts w:ascii="Arial" w:hAnsi="Arial" w:cs="Arial"/>
          <w:szCs w:val="24"/>
        </w:rPr>
        <w:t>A quarter of mainstream schools</w:t>
      </w:r>
      <w:r w:rsidR="00376F17">
        <w:rPr>
          <w:rFonts w:ascii="Arial" w:hAnsi="Arial" w:cs="Arial"/>
          <w:szCs w:val="24"/>
        </w:rPr>
        <w:t xml:space="preserve"> </w:t>
      </w:r>
      <w:r>
        <w:rPr>
          <w:rFonts w:ascii="Arial" w:hAnsi="Arial" w:cs="Arial"/>
          <w:szCs w:val="24"/>
        </w:rPr>
        <w:t xml:space="preserve">will </w:t>
      </w:r>
      <w:r w:rsidR="00376F17">
        <w:rPr>
          <w:rFonts w:ascii="Arial" w:hAnsi="Arial" w:cs="Arial"/>
          <w:szCs w:val="24"/>
        </w:rPr>
        <w:t>receiv</w:t>
      </w:r>
      <w:r>
        <w:rPr>
          <w:rFonts w:ascii="Arial" w:hAnsi="Arial" w:cs="Arial"/>
          <w:szCs w:val="24"/>
        </w:rPr>
        <w:t>e</w:t>
      </w:r>
      <w:r w:rsidR="00376F17">
        <w:rPr>
          <w:rFonts w:ascii="Arial" w:hAnsi="Arial" w:cs="Arial"/>
          <w:szCs w:val="24"/>
        </w:rPr>
        <w:t xml:space="preserve"> protection through the minimum funding guarantee, which ensures schools get a per pupil increase of at least 1.32% in 2022/23 compared to 2021/22.</w:t>
      </w:r>
      <w:r w:rsidR="00BE347C">
        <w:rPr>
          <w:rFonts w:ascii="Arial" w:hAnsi="Arial" w:cs="Arial"/>
          <w:szCs w:val="24"/>
        </w:rPr>
        <w:t xml:space="preserve"> This is in line with the number of schools with MFG in 2021/22</w:t>
      </w:r>
      <w:r w:rsidR="007A2D62">
        <w:rPr>
          <w:rFonts w:ascii="Arial" w:hAnsi="Arial" w:cs="Arial"/>
          <w:szCs w:val="24"/>
        </w:rPr>
        <w:t>.</w:t>
      </w:r>
    </w:p>
    <w:p w14:paraId="58CF978F" w14:textId="3FA420FB" w:rsidR="00F94DB3" w:rsidRPr="005414D0" w:rsidRDefault="00F94DB3" w:rsidP="00BE4624">
      <w:pPr>
        <w:pStyle w:val="Heading2"/>
        <w:keepNext w:val="0"/>
        <w:tabs>
          <w:tab w:val="clear" w:pos="576"/>
          <w:tab w:val="num" w:pos="426"/>
        </w:tabs>
        <w:spacing w:after="0"/>
        <w:ind w:left="426" w:hanging="568"/>
        <w:jc w:val="left"/>
        <w:rPr>
          <w:rFonts w:ascii="Arial" w:hAnsi="Arial" w:cs="Arial"/>
          <w:szCs w:val="24"/>
        </w:rPr>
      </w:pPr>
      <w:r w:rsidRPr="005414D0">
        <w:rPr>
          <w:rFonts w:ascii="Arial" w:hAnsi="Arial" w:cs="Arial"/>
          <w:szCs w:val="24"/>
        </w:rPr>
        <w:t>Individual school budget shares are still being finalised and any further adjustments may have an impact on the final unit values and budgets set.</w:t>
      </w:r>
      <w:r w:rsidR="0000470C" w:rsidRPr="005414D0">
        <w:rPr>
          <w:rFonts w:ascii="Arial" w:hAnsi="Arial" w:cs="Arial"/>
          <w:szCs w:val="24"/>
        </w:rPr>
        <w:t xml:space="preserve"> The current proposed unit values are shown in appendix 2.</w:t>
      </w:r>
    </w:p>
    <w:p w14:paraId="16921634" w14:textId="77777777" w:rsidR="00252DDD" w:rsidRPr="005414D0" w:rsidRDefault="00252DDD" w:rsidP="00252DDD">
      <w:pPr>
        <w:pStyle w:val="Heading2"/>
        <w:keepNext w:val="0"/>
        <w:numPr>
          <w:ilvl w:val="0"/>
          <w:numId w:val="0"/>
        </w:numPr>
        <w:spacing w:after="0"/>
        <w:ind w:left="426"/>
        <w:jc w:val="left"/>
        <w:rPr>
          <w:rFonts w:ascii="Arial" w:hAnsi="Arial" w:cs="Arial"/>
          <w:szCs w:val="24"/>
        </w:rPr>
      </w:pPr>
    </w:p>
    <w:p w14:paraId="5D983624" w14:textId="7AFA8FFE" w:rsidR="007B65AA" w:rsidRPr="00773368" w:rsidRDefault="00CC0D0D" w:rsidP="00773368">
      <w:pPr>
        <w:pStyle w:val="Heading2"/>
        <w:keepNext w:val="0"/>
        <w:tabs>
          <w:tab w:val="clear" w:pos="576"/>
          <w:tab w:val="num" w:pos="426"/>
        </w:tabs>
        <w:ind w:left="426" w:hanging="568"/>
        <w:jc w:val="left"/>
        <w:rPr>
          <w:rFonts w:ascii="Arial" w:hAnsi="Arial" w:cs="Arial"/>
          <w:szCs w:val="24"/>
        </w:rPr>
      </w:pPr>
      <w:r w:rsidRPr="005414D0">
        <w:rPr>
          <w:rFonts w:ascii="Arial" w:hAnsi="Arial" w:cs="Arial"/>
          <w:szCs w:val="24"/>
        </w:rPr>
        <w:t>The budget for growth</w:t>
      </w:r>
      <w:r w:rsidR="001E54D6" w:rsidRPr="005414D0">
        <w:rPr>
          <w:rFonts w:ascii="Arial" w:hAnsi="Arial" w:cs="Arial"/>
          <w:szCs w:val="24"/>
        </w:rPr>
        <w:t xml:space="preserve"> will be set</w:t>
      </w:r>
      <w:r w:rsidRPr="005414D0">
        <w:rPr>
          <w:rFonts w:ascii="Arial" w:hAnsi="Arial" w:cs="Arial"/>
          <w:szCs w:val="24"/>
        </w:rPr>
        <w:t xml:space="preserve"> in line with the allocation</w:t>
      </w:r>
      <w:r w:rsidR="00A02AC7">
        <w:rPr>
          <w:rFonts w:ascii="Arial" w:hAnsi="Arial" w:cs="Arial"/>
          <w:szCs w:val="24"/>
        </w:rPr>
        <w:t xml:space="preserve"> and</w:t>
      </w:r>
      <w:r w:rsidRPr="005414D0">
        <w:rPr>
          <w:rFonts w:ascii="Arial" w:hAnsi="Arial" w:cs="Arial"/>
          <w:szCs w:val="24"/>
        </w:rPr>
        <w:t xml:space="preserve"> will include implicit and explicit growth funding for schools. </w:t>
      </w:r>
      <w:r w:rsidR="00617825" w:rsidRPr="005414D0">
        <w:rPr>
          <w:rFonts w:ascii="Arial" w:hAnsi="Arial" w:cs="Arial"/>
          <w:szCs w:val="24"/>
        </w:rPr>
        <w:t>Growth relating to academies will be recouped so will not form part of the budget.</w:t>
      </w:r>
    </w:p>
    <w:p w14:paraId="56718F6D" w14:textId="50C11069" w:rsidR="007B65AA" w:rsidRPr="007B65AA" w:rsidRDefault="007B65AA" w:rsidP="007B65AA">
      <w:pPr>
        <w:pStyle w:val="Heading2"/>
        <w:keepNext w:val="0"/>
        <w:numPr>
          <w:ilvl w:val="0"/>
          <w:numId w:val="0"/>
        </w:numPr>
        <w:ind w:left="426"/>
        <w:jc w:val="left"/>
        <w:rPr>
          <w:rFonts w:ascii="Arial" w:hAnsi="Arial" w:cs="Arial"/>
          <w:szCs w:val="24"/>
          <w:u w:val="single"/>
        </w:rPr>
      </w:pPr>
      <w:r>
        <w:rPr>
          <w:rFonts w:ascii="Arial" w:hAnsi="Arial" w:cs="Arial"/>
          <w:szCs w:val="24"/>
          <w:u w:val="single"/>
        </w:rPr>
        <w:t>Sparsity funding</w:t>
      </w:r>
    </w:p>
    <w:p w14:paraId="6CECB652" w14:textId="5B362C6A" w:rsidR="005E1BDD" w:rsidRDefault="007B65AA" w:rsidP="00E01723">
      <w:pPr>
        <w:pStyle w:val="Heading2"/>
        <w:keepNext w:val="0"/>
        <w:tabs>
          <w:tab w:val="clear" w:pos="576"/>
          <w:tab w:val="num" w:pos="426"/>
        </w:tabs>
        <w:ind w:left="426" w:hanging="568"/>
        <w:jc w:val="left"/>
        <w:rPr>
          <w:rFonts w:ascii="Arial" w:hAnsi="Arial" w:cs="Arial"/>
          <w:szCs w:val="24"/>
        </w:rPr>
      </w:pPr>
      <w:r>
        <w:rPr>
          <w:rFonts w:ascii="Arial" w:hAnsi="Arial" w:cs="Arial"/>
          <w:szCs w:val="24"/>
        </w:rPr>
        <w:t>The DfE have made the following changes to sparsity funding for 2022/23:</w:t>
      </w:r>
    </w:p>
    <w:p w14:paraId="16E40020" w14:textId="77777777" w:rsidR="007A4976" w:rsidRPr="005F05C9" w:rsidRDefault="007A4976" w:rsidP="00773368">
      <w:pPr>
        <w:pStyle w:val="Heading2"/>
        <w:keepNext w:val="0"/>
        <w:numPr>
          <w:ilvl w:val="0"/>
          <w:numId w:val="17"/>
        </w:numPr>
        <w:tabs>
          <w:tab w:val="num" w:pos="709"/>
        </w:tabs>
        <w:ind w:left="709" w:hanging="283"/>
        <w:jc w:val="left"/>
        <w:rPr>
          <w:rFonts w:ascii="Arial" w:hAnsi="Arial" w:cs="Arial"/>
        </w:rPr>
      </w:pPr>
      <w:r w:rsidRPr="005F05C9">
        <w:rPr>
          <w:rFonts w:ascii="Arial" w:hAnsi="Arial" w:cs="Arial"/>
        </w:rPr>
        <w:lastRenderedPageBreak/>
        <w:t>The maximum amount of sparsity funding schools can attract is increasing by £10,000, to £55,000 for primary schools and £80,000 for secondary and all-through schools.</w:t>
      </w:r>
    </w:p>
    <w:p w14:paraId="43E580C0" w14:textId="77777777" w:rsidR="007A4976" w:rsidRPr="005F05C9" w:rsidRDefault="007A4976" w:rsidP="00773368">
      <w:pPr>
        <w:pStyle w:val="Heading2"/>
        <w:keepNext w:val="0"/>
        <w:numPr>
          <w:ilvl w:val="0"/>
          <w:numId w:val="17"/>
        </w:numPr>
        <w:tabs>
          <w:tab w:val="num" w:pos="709"/>
        </w:tabs>
        <w:ind w:left="709" w:hanging="283"/>
        <w:jc w:val="left"/>
        <w:rPr>
          <w:rFonts w:ascii="Arial" w:hAnsi="Arial" w:cs="Arial"/>
        </w:rPr>
      </w:pPr>
      <w:r w:rsidRPr="005F05C9">
        <w:rPr>
          <w:rFonts w:ascii="Arial" w:hAnsi="Arial" w:cs="Arial"/>
        </w:rPr>
        <w:t>Schools sparsity distances will be calculated by road journeys, rather than the previous straight-line distance methodology. This will better identify schools that are remote and significantly increase the number of schools attracting sparsity funding.</w:t>
      </w:r>
    </w:p>
    <w:p w14:paraId="56891745" w14:textId="77777777" w:rsidR="007A4976" w:rsidRPr="005F05C9" w:rsidRDefault="007A4976" w:rsidP="00773368">
      <w:pPr>
        <w:pStyle w:val="Heading2"/>
        <w:keepNext w:val="0"/>
        <w:numPr>
          <w:ilvl w:val="0"/>
          <w:numId w:val="17"/>
        </w:numPr>
        <w:tabs>
          <w:tab w:val="num" w:pos="709"/>
        </w:tabs>
        <w:ind w:left="709" w:hanging="283"/>
        <w:jc w:val="left"/>
        <w:rPr>
          <w:rFonts w:ascii="Arial" w:hAnsi="Arial" w:cs="Arial"/>
        </w:rPr>
      </w:pPr>
      <w:r w:rsidRPr="005F05C9">
        <w:rPr>
          <w:rFonts w:ascii="Arial" w:hAnsi="Arial" w:cs="Arial"/>
        </w:rPr>
        <w:t>A new sparsity distance threshold taper will apply. This means that schools who aren’t currently eligible for sparsity funding as they are just below the minimum distance threshold, will now attract some additional funding.  For primary schools, the minimum distance threshold is 2 miles, however schools with a sparsity distance of between 1.6 miles and 2 miles will now also attract funding.  For secondary schools, the minimum distance threshold is 3 miles, but schools with a sparsity distance of between 2.4 and 3 miles will also attract some funding.</w:t>
      </w:r>
    </w:p>
    <w:p w14:paraId="1C8FC996" w14:textId="6A2D3219" w:rsidR="005B2865" w:rsidRDefault="004535BA" w:rsidP="00E01723">
      <w:pPr>
        <w:pStyle w:val="Heading2"/>
        <w:keepNext w:val="0"/>
        <w:tabs>
          <w:tab w:val="clear" w:pos="576"/>
          <w:tab w:val="num" w:pos="426"/>
        </w:tabs>
        <w:ind w:left="426" w:hanging="568"/>
        <w:jc w:val="left"/>
        <w:rPr>
          <w:rFonts w:ascii="Arial" w:hAnsi="Arial" w:cs="Arial"/>
          <w:szCs w:val="24"/>
        </w:rPr>
      </w:pPr>
      <w:r>
        <w:rPr>
          <w:rFonts w:ascii="Arial" w:hAnsi="Arial" w:cs="Arial"/>
          <w:szCs w:val="24"/>
        </w:rPr>
        <w:t>As a result of these changes and updated data, t</w:t>
      </w:r>
      <w:r w:rsidR="005B2865">
        <w:rPr>
          <w:rFonts w:ascii="Arial" w:hAnsi="Arial" w:cs="Arial"/>
          <w:szCs w:val="24"/>
        </w:rPr>
        <w:t xml:space="preserve">he total </w:t>
      </w:r>
      <w:r w:rsidR="0051612D">
        <w:rPr>
          <w:rFonts w:ascii="Arial" w:hAnsi="Arial" w:cs="Arial"/>
          <w:szCs w:val="24"/>
        </w:rPr>
        <w:t>funding allocated through the sparsity factor has increased by £795,000 in 2022/23 compared to 2021/22.</w:t>
      </w:r>
    </w:p>
    <w:p w14:paraId="7E5E7D3B" w14:textId="4966637E" w:rsidR="00806A7A" w:rsidRDefault="002514D5" w:rsidP="00E01723">
      <w:pPr>
        <w:pStyle w:val="Heading2"/>
        <w:keepNext w:val="0"/>
        <w:tabs>
          <w:tab w:val="clear" w:pos="576"/>
          <w:tab w:val="num" w:pos="426"/>
        </w:tabs>
        <w:ind w:left="426" w:hanging="568"/>
        <w:jc w:val="left"/>
        <w:rPr>
          <w:rFonts w:ascii="Arial" w:hAnsi="Arial" w:cs="Arial"/>
          <w:szCs w:val="24"/>
        </w:rPr>
      </w:pPr>
      <w:r>
        <w:rPr>
          <w:rFonts w:ascii="Arial" w:hAnsi="Arial" w:cs="Arial"/>
          <w:szCs w:val="24"/>
        </w:rPr>
        <w:t>There are</w:t>
      </w:r>
      <w:r w:rsidR="00E812D2">
        <w:rPr>
          <w:rFonts w:ascii="Arial" w:hAnsi="Arial" w:cs="Arial"/>
          <w:szCs w:val="24"/>
        </w:rPr>
        <w:t xml:space="preserve"> </w:t>
      </w:r>
      <w:r w:rsidR="009F79CB">
        <w:rPr>
          <w:rFonts w:ascii="Arial" w:hAnsi="Arial" w:cs="Arial"/>
          <w:szCs w:val="24"/>
        </w:rPr>
        <w:t>21 schools</w:t>
      </w:r>
      <w:r w:rsidR="003B38A3">
        <w:rPr>
          <w:rFonts w:ascii="Arial" w:hAnsi="Arial" w:cs="Arial"/>
          <w:szCs w:val="24"/>
        </w:rPr>
        <w:t xml:space="preserve"> </w:t>
      </w:r>
      <w:r w:rsidR="00D71C14">
        <w:rPr>
          <w:rFonts w:ascii="Arial" w:hAnsi="Arial" w:cs="Arial"/>
          <w:szCs w:val="24"/>
        </w:rPr>
        <w:t xml:space="preserve">that weren’t eligible in 2021/22 </w:t>
      </w:r>
      <w:r>
        <w:rPr>
          <w:rFonts w:ascii="Arial" w:hAnsi="Arial" w:cs="Arial"/>
          <w:szCs w:val="24"/>
        </w:rPr>
        <w:t xml:space="preserve">that </w:t>
      </w:r>
      <w:r w:rsidR="00D71C14">
        <w:rPr>
          <w:rFonts w:ascii="Arial" w:hAnsi="Arial" w:cs="Arial"/>
          <w:szCs w:val="24"/>
        </w:rPr>
        <w:t>now meet the criteria</w:t>
      </w:r>
      <w:r w:rsidR="00DB38B0">
        <w:rPr>
          <w:rFonts w:ascii="Arial" w:hAnsi="Arial" w:cs="Arial"/>
          <w:szCs w:val="24"/>
        </w:rPr>
        <w:t xml:space="preserve"> for funding,</w:t>
      </w:r>
      <w:r w:rsidR="00404AB8">
        <w:rPr>
          <w:rFonts w:ascii="Arial" w:hAnsi="Arial" w:cs="Arial"/>
          <w:szCs w:val="24"/>
        </w:rPr>
        <w:t xml:space="preserve"> with a total of £515,000 being allocated to these schools through the sparsity factor. </w:t>
      </w:r>
    </w:p>
    <w:p w14:paraId="1E81D085" w14:textId="134FFB0A" w:rsidR="009F79CB" w:rsidRDefault="00404AB8" w:rsidP="00E01723">
      <w:pPr>
        <w:pStyle w:val="Heading2"/>
        <w:keepNext w:val="0"/>
        <w:tabs>
          <w:tab w:val="clear" w:pos="576"/>
          <w:tab w:val="num" w:pos="426"/>
        </w:tabs>
        <w:ind w:left="426" w:hanging="568"/>
        <w:jc w:val="left"/>
        <w:rPr>
          <w:rFonts w:ascii="Arial" w:hAnsi="Arial" w:cs="Arial"/>
          <w:szCs w:val="24"/>
        </w:rPr>
      </w:pPr>
      <w:r>
        <w:rPr>
          <w:rFonts w:ascii="Arial" w:hAnsi="Arial" w:cs="Arial"/>
          <w:szCs w:val="24"/>
        </w:rPr>
        <w:t>There is one school that was previously eligible for funding that no longer meets the criteria</w:t>
      </w:r>
      <w:r w:rsidR="0000555D">
        <w:rPr>
          <w:rFonts w:ascii="Arial" w:hAnsi="Arial" w:cs="Arial"/>
          <w:szCs w:val="24"/>
        </w:rPr>
        <w:t xml:space="preserve"> (they will receive protection through the minimum funding guarantee).</w:t>
      </w:r>
    </w:p>
    <w:p w14:paraId="5163583C" w14:textId="029E3556" w:rsidR="00793300" w:rsidRDefault="00793300" w:rsidP="00E01723">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There are </w:t>
      </w:r>
      <w:r w:rsidR="00D815BE">
        <w:rPr>
          <w:rFonts w:ascii="Arial" w:hAnsi="Arial" w:cs="Arial"/>
          <w:szCs w:val="24"/>
        </w:rPr>
        <w:t xml:space="preserve">42 schools that </w:t>
      </w:r>
      <w:r w:rsidR="00806A7A">
        <w:rPr>
          <w:rFonts w:ascii="Arial" w:hAnsi="Arial" w:cs="Arial"/>
          <w:szCs w:val="24"/>
        </w:rPr>
        <w:t xml:space="preserve">continue to be </w:t>
      </w:r>
      <w:r w:rsidR="00D815BE">
        <w:rPr>
          <w:rFonts w:ascii="Arial" w:hAnsi="Arial" w:cs="Arial"/>
          <w:szCs w:val="24"/>
        </w:rPr>
        <w:t xml:space="preserve">eligible for sparsity funding in </w:t>
      </w:r>
      <w:r w:rsidR="00806A7A">
        <w:rPr>
          <w:rFonts w:ascii="Arial" w:hAnsi="Arial" w:cs="Arial"/>
          <w:szCs w:val="24"/>
        </w:rPr>
        <w:t>2022/23.</w:t>
      </w:r>
      <w:r w:rsidR="00773368">
        <w:rPr>
          <w:rFonts w:ascii="Arial" w:hAnsi="Arial" w:cs="Arial"/>
          <w:szCs w:val="24"/>
        </w:rPr>
        <w:t xml:space="preserve"> As a result of the changes outlined above, funding allocated through the sparsity factor for these schools has increased by £315,000 in total.</w:t>
      </w:r>
    </w:p>
    <w:p w14:paraId="407378E9" w14:textId="6A9B9EFE" w:rsidR="00920464" w:rsidRDefault="002F21A2" w:rsidP="00E01723">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It should be noted that whilst the funding allocated through the sparsity factor has increased, </w:t>
      </w:r>
      <w:r w:rsidR="00920464">
        <w:rPr>
          <w:rFonts w:ascii="Arial" w:hAnsi="Arial" w:cs="Arial"/>
          <w:szCs w:val="24"/>
        </w:rPr>
        <w:t>schools won’t necessarily see all of t</w:t>
      </w:r>
      <w:r w:rsidR="00E51F80">
        <w:rPr>
          <w:rFonts w:ascii="Arial" w:hAnsi="Arial" w:cs="Arial"/>
          <w:szCs w:val="24"/>
        </w:rPr>
        <w:t>his increase in their budget share due to the inter-play with the minimum funding guarantee</w:t>
      </w:r>
      <w:r w:rsidR="00D9438E">
        <w:rPr>
          <w:rFonts w:ascii="Arial" w:hAnsi="Arial" w:cs="Arial"/>
          <w:szCs w:val="24"/>
        </w:rPr>
        <w:t xml:space="preserve"> (MFG)</w:t>
      </w:r>
      <w:r w:rsidR="00E51F80">
        <w:rPr>
          <w:rFonts w:ascii="Arial" w:hAnsi="Arial" w:cs="Arial"/>
          <w:szCs w:val="24"/>
        </w:rPr>
        <w:t xml:space="preserve">. For schools </w:t>
      </w:r>
      <w:r w:rsidR="00D9438E">
        <w:rPr>
          <w:rFonts w:ascii="Arial" w:hAnsi="Arial" w:cs="Arial"/>
          <w:szCs w:val="24"/>
        </w:rPr>
        <w:t>receiving MFG protection in 2021/22, additional sparsity funding will be offset by a reduction in MFG.</w:t>
      </w:r>
    </w:p>
    <w:p w14:paraId="286247CD" w14:textId="44629638" w:rsidR="00E01723" w:rsidRPr="00E01723" w:rsidRDefault="00E01723" w:rsidP="00E01723">
      <w:pPr>
        <w:pStyle w:val="Heading2"/>
        <w:keepNext w:val="0"/>
        <w:numPr>
          <w:ilvl w:val="0"/>
          <w:numId w:val="0"/>
        </w:numPr>
        <w:ind w:left="426"/>
        <w:jc w:val="left"/>
        <w:rPr>
          <w:rFonts w:ascii="Arial" w:hAnsi="Arial" w:cs="Arial"/>
          <w:szCs w:val="24"/>
          <w:u w:val="single"/>
        </w:rPr>
      </w:pPr>
      <w:r w:rsidRPr="00E01723">
        <w:rPr>
          <w:rFonts w:ascii="Arial" w:hAnsi="Arial" w:cs="Arial"/>
          <w:szCs w:val="24"/>
          <w:u w:val="single"/>
        </w:rPr>
        <w:t>Supplementary grant</w:t>
      </w:r>
      <w:r w:rsidR="001E600B" w:rsidRPr="00E01723">
        <w:rPr>
          <w:rFonts w:ascii="Arial" w:hAnsi="Arial" w:cs="Arial"/>
          <w:szCs w:val="24"/>
          <w:u w:val="single"/>
        </w:rPr>
        <w:t xml:space="preserve"> </w:t>
      </w:r>
    </w:p>
    <w:p w14:paraId="71CAC64A" w14:textId="77777777" w:rsidR="00EB7975" w:rsidRDefault="00E01723" w:rsidP="00700CBC">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The </w:t>
      </w:r>
      <w:r w:rsidR="007136D1">
        <w:rPr>
          <w:rFonts w:ascii="Arial" w:hAnsi="Arial" w:cs="Arial"/>
          <w:szCs w:val="24"/>
        </w:rPr>
        <w:t xml:space="preserve">schools </w:t>
      </w:r>
      <w:r>
        <w:rPr>
          <w:rFonts w:ascii="Arial" w:hAnsi="Arial" w:cs="Arial"/>
          <w:szCs w:val="24"/>
        </w:rPr>
        <w:t>supplementary</w:t>
      </w:r>
      <w:r w:rsidR="007136D1">
        <w:rPr>
          <w:rFonts w:ascii="Arial" w:hAnsi="Arial" w:cs="Arial"/>
          <w:szCs w:val="24"/>
        </w:rPr>
        <w:t xml:space="preserve"> grant will fund</w:t>
      </w:r>
      <w:r w:rsidR="00734EAC">
        <w:rPr>
          <w:rFonts w:ascii="Arial" w:hAnsi="Arial" w:cs="Arial"/>
          <w:szCs w:val="24"/>
        </w:rPr>
        <w:t xml:space="preserve"> mainstream schools, including maintained nursery schools. The school level allocations</w:t>
      </w:r>
      <w:r w:rsidR="00E84ED6">
        <w:rPr>
          <w:rFonts w:ascii="Arial" w:hAnsi="Arial" w:cs="Arial"/>
          <w:szCs w:val="24"/>
        </w:rPr>
        <w:t xml:space="preserve"> will be published by the DfE in the spring and payments will follow, with funding for maintained schools coming </w:t>
      </w:r>
      <w:r w:rsidR="004357A1">
        <w:rPr>
          <w:rFonts w:ascii="Arial" w:hAnsi="Arial" w:cs="Arial"/>
          <w:szCs w:val="24"/>
        </w:rPr>
        <w:t>through the local authority and funding for academies coming directly from the ESFA.</w:t>
      </w:r>
    </w:p>
    <w:p w14:paraId="5521C579" w14:textId="77777777" w:rsidR="00684EA7" w:rsidRDefault="00204548" w:rsidP="00700CBC">
      <w:pPr>
        <w:pStyle w:val="Heading2"/>
        <w:keepNext w:val="0"/>
        <w:tabs>
          <w:tab w:val="clear" w:pos="576"/>
          <w:tab w:val="num" w:pos="426"/>
        </w:tabs>
        <w:ind w:left="426" w:hanging="568"/>
        <w:jc w:val="left"/>
        <w:rPr>
          <w:rFonts w:ascii="Arial" w:hAnsi="Arial" w:cs="Arial"/>
          <w:szCs w:val="24"/>
        </w:rPr>
      </w:pPr>
      <w:r>
        <w:rPr>
          <w:rFonts w:ascii="Arial" w:hAnsi="Arial" w:cs="Arial"/>
          <w:szCs w:val="24"/>
        </w:rPr>
        <w:t>The additional funding will be provided for each year of the current spending review period</w:t>
      </w:r>
      <w:r w:rsidR="00BB0D99">
        <w:rPr>
          <w:rFonts w:ascii="Arial" w:hAnsi="Arial" w:cs="Arial"/>
          <w:szCs w:val="24"/>
        </w:rPr>
        <w:t>, with the intention that from 2023/</w:t>
      </w:r>
      <w:r w:rsidR="00841408">
        <w:rPr>
          <w:rFonts w:ascii="Arial" w:hAnsi="Arial" w:cs="Arial"/>
          <w:szCs w:val="24"/>
        </w:rPr>
        <w:t>24 it will be incorporated into the national funding formula</w:t>
      </w:r>
      <w:r w:rsidR="00BC4E39">
        <w:rPr>
          <w:rFonts w:ascii="Arial" w:hAnsi="Arial" w:cs="Arial"/>
          <w:szCs w:val="24"/>
        </w:rPr>
        <w:t xml:space="preserve"> for mainstream schools.</w:t>
      </w:r>
    </w:p>
    <w:p w14:paraId="7DB1C868" w14:textId="4B60B518" w:rsidR="00E01723" w:rsidRPr="00700CBC" w:rsidRDefault="00684EA7" w:rsidP="00700CBC">
      <w:pPr>
        <w:pStyle w:val="Heading2"/>
        <w:keepNext w:val="0"/>
        <w:tabs>
          <w:tab w:val="clear" w:pos="576"/>
          <w:tab w:val="num" w:pos="426"/>
        </w:tabs>
        <w:ind w:left="426" w:hanging="568"/>
        <w:jc w:val="left"/>
        <w:rPr>
          <w:rFonts w:ascii="Arial" w:hAnsi="Arial" w:cs="Arial"/>
          <w:szCs w:val="24"/>
        </w:rPr>
      </w:pPr>
      <w:r>
        <w:rPr>
          <w:rFonts w:ascii="Arial" w:hAnsi="Arial" w:cs="Arial"/>
          <w:szCs w:val="24"/>
        </w:rPr>
        <w:lastRenderedPageBreak/>
        <w:t>Schools will have the flexibility to prioritise their spending of the grant to best support the needs of their pupils and staff and address cost pressures, including those associated with the Health and Social Care Levy.</w:t>
      </w:r>
      <w:r w:rsidR="00E01723">
        <w:rPr>
          <w:rFonts w:ascii="Arial" w:hAnsi="Arial" w:cs="Arial"/>
          <w:szCs w:val="24"/>
        </w:rPr>
        <w:t xml:space="preserve"> </w:t>
      </w:r>
    </w:p>
    <w:p w14:paraId="49741837" w14:textId="77777777" w:rsidR="007E21CB" w:rsidRPr="007E21CB" w:rsidRDefault="007E21CB" w:rsidP="007E21CB">
      <w:pPr>
        <w:pStyle w:val="Heading1"/>
        <w:keepNext w:val="0"/>
        <w:ind w:left="431" w:hanging="431"/>
        <w:jc w:val="left"/>
        <w:rPr>
          <w:rFonts w:ascii="Arial" w:hAnsi="Arial" w:cs="Arial"/>
          <w:bCs/>
          <w:szCs w:val="24"/>
        </w:rPr>
      </w:pPr>
      <w:r w:rsidRPr="007E21CB">
        <w:rPr>
          <w:rFonts w:ascii="Arial" w:hAnsi="Arial" w:cs="Arial"/>
          <w:bCs/>
          <w:szCs w:val="24"/>
        </w:rPr>
        <w:t>High Needs</w:t>
      </w:r>
    </w:p>
    <w:p w14:paraId="41B97F9D" w14:textId="3CBA1AA0" w:rsidR="00F13420" w:rsidRDefault="005E743E" w:rsidP="00070B48">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The initial DSG allocation provides an increase of </w:t>
      </w:r>
      <w:r w:rsidR="005A23D3">
        <w:rPr>
          <w:rFonts w:ascii="Arial" w:hAnsi="Arial" w:cs="Arial"/>
          <w:szCs w:val="24"/>
        </w:rPr>
        <w:t>£17.1m compared to the current 2021/22 allocation</w:t>
      </w:r>
      <w:r w:rsidR="00B203FA">
        <w:rPr>
          <w:rFonts w:ascii="Arial" w:hAnsi="Arial" w:cs="Arial"/>
          <w:szCs w:val="24"/>
        </w:rPr>
        <w:t xml:space="preserve"> and an increase of £1.4m compared to the provisional allocation published in the summer.</w:t>
      </w:r>
    </w:p>
    <w:p w14:paraId="292FFB07" w14:textId="4270E678" w:rsidR="00F13420" w:rsidRPr="0092736E" w:rsidRDefault="00F13420" w:rsidP="00070B48">
      <w:pPr>
        <w:pStyle w:val="Heading2"/>
        <w:keepNext w:val="0"/>
        <w:tabs>
          <w:tab w:val="clear" w:pos="576"/>
          <w:tab w:val="num" w:pos="426"/>
        </w:tabs>
        <w:ind w:left="426" w:hanging="568"/>
        <w:jc w:val="left"/>
        <w:rPr>
          <w:rFonts w:ascii="Arial" w:hAnsi="Arial" w:cs="Arial"/>
          <w:szCs w:val="24"/>
        </w:rPr>
      </w:pPr>
      <w:r>
        <w:rPr>
          <w:rFonts w:ascii="Arial" w:hAnsi="Arial" w:cs="Arial"/>
          <w:szCs w:val="24"/>
        </w:rPr>
        <w:t>Th</w:t>
      </w:r>
      <w:r w:rsidR="004639E8">
        <w:rPr>
          <w:rFonts w:ascii="Arial" w:hAnsi="Arial" w:cs="Arial"/>
          <w:szCs w:val="24"/>
        </w:rPr>
        <w:t>e allocation includes an update to the basic entitlement</w:t>
      </w:r>
      <w:r w:rsidR="002D6218">
        <w:rPr>
          <w:rFonts w:ascii="Arial" w:hAnsi="Arial" w:cs="Arial"/>
          <w:szCs w:val="24"/>
        </w:rPr>
        <w:t xml:space="preserve"> for pupils in special school and academies, which shows an additional 301 pupils recorded on the </w:t>
      </w:r>
      <w:r w:rsidR="002D6218" w:rsidRPr="0092736E">
        <w:rPr>
          <w:rFonts w:ascii="Arial" w:hAnsi="Arial" w:cs="Arial"/>
          <w:szCs w:val="24"/>
        </w:rPr>
        <w:t>census</w:t>
      </w:r>
      <w:r w:rsidR="00C41687" w:rsidRPr="0092736E">
        <w:rPr>
          <w:rFonts w:ascii="Arial" w:hAnsi="Arial" w:cs="Arial"/>
          <w:szCs w:val="24"/>
        </w:rPr>
        <w:t xml:space="preserve"> (increase of £1.4m).</w:t>
      </w:r>
    </w:p>
    <w:p w14:paraId="03B7EB46" w14:textId="20D1360D" w:rsidR="00F13420" w:rsidRPr="0092736E" w:rsidRDefault="00572FCB" w:rsidP="00070B48">
      <w:pPr>
        <w:pStyle w:val="Heading2"/>
        <w:keepNext w:val="0"/>
        <w:tabs>
          <w:tab w:val="clear" w:pos="576"/>
          <w:tab w:val="num" w:pos="426"/>
        </w:tabs>
        <w:ind w:left="426" w:hanging="568"/>
        <w:jc w:val="left"/>
        <w:rPr>
          <w:rFonts w:ascii="Arial" w:hAnsi="Arial" w:cs="Arial"/>
          <w:szCs w:val="24"/>
        </w:rPr>
      </w:pPr>
      <w:r w:rsidRPr="0092736E">
        <w:rPr>
          <w:rFonts w:ascii="Arial" w:hAnsi="Arial" w:cs="Arial"/>
          <w:szCs w:val="24"/>
        </w:rPr>
        <w:t>The supplementary grant will be allocated in addition to the DSG in 2022/23</w:t>
      </w:r>
      <w:r w:rsidR="009D5DBF" w:rsidRPr="0092736E">
        <w:rPr>
          <w:rFonts w:ascii="Arial" w:hAnsi="Arial" w:cs="Arial"/>
          <w:szCs w:val="24"/>
        </w:rPr>
        <w:t>, this provides an additional £6m</w:t>
      </w:r>
      <w:r w:rsidR="00850ED1" w:rsidRPr="0092736E">
        <w:rPr>
          <w:rFonts w:ascii="Arial" w:hAnsi="Arial" w:cs="Arial"/>
          <w:szCs w:val="24"/>
        </w:rPr>
        <w:t xml:space="preserve"> and has been added into the 2022/23 High Needs Block budgets.</w:t>
      </w:r>
    </w:p>
    <w:p w14:paraId="5C9A42E9" w14:textId="126005B3" w:rsidR="00B81868" w:rsidRPr="0092736E" w:rsidRDefault="00FD2C74" w:rsidP="00070B48">
      <w:pPr>
        <w:pStyle w:val="Heading2"/>
        <w:keepNext w:val="0"/>
        <w:tabs>
          <w:tab w:val="clear" w:pos="576"/>
          <w:tab w:val="num" w:pos="426"/>
        </w:tabs>
        <w:ind w:left="426" w:hanging="568"/>
        <w:jc w:val="left"/>
        <w:rPr>
          <w:rFonts w:ascii="Arial" w:hAnsi="Arial" w:cs="Arial"/>
          <w:szCs w:val="24"/>
        </w:rPr>
      </w:pPr>
      <w:r w:rsidRPr="0092736E">
        <w:rPr>
          <w:rFonts w:ascii="Arial" w:hAnsi="Arial" w:cs="Arial"/>
          <w:szCs w:val="24"/>
        </w:rPr>
        <w:t xml:space="preserve">The proposed High Needs budget for 2022/23 has been </w:t>
      </w:r>
      <w:r w:rsidR="003C6FE2" w:rsidRPr="0092736E">
        <w:rPr>
          <w:rFonts w:ascii="Arial" w:hAnsi="Arial" w:cs="Arial"/>
          <w:szCs w:val="24"/>
        </w:rPr>
        <w:t>derived by:</w:t>
      </w:r>
    </w:p>
    <w:p w14:paraId="08C763A5" w14:textId="32E0904D" w:rsidR="003C6FE2" w:rsidRPr="00D25436" w:rsidRDefault="003C6FE2" w:rsidP="003C6FE2">
      <w:pPr>
        <w:pStyle w:val="Heading2"/>
        <w:keepNext w:val="0"/>
        <w:numPr>
          <w:ilvl w:val="0"/>
          <w:numId w:val="15"/>
        </w:numPr>
        <w:jc w:val="left"/>
        <w:rPr>
          <w:rFonts w:ascii="Arial" w:hAnsi="Arial" w:cs="Arial"/>
          <w:szCs w:val="24"/>
        </w:rPr>
      </w:pPr>
      <w:r w:rsidRPr="00D25436">
        <w:rPr>
          <w:rFonts w:ascii="Arial" w:hAnsi="Arial" w:cs="Arial"/>
          <w:szCs w:val="24"/>
        </w:rPr>
        <w:t xml:space="preserve">Providing place funding to high needs institutions based on the </w:t>
      </w:r>
      <w:r w:rsidR="00DB1CF2" w:rsidRPr="00D25436">
        <w:rPr>
          <w:rFonts w:ascii="Arial" w:hAnsi="Arial" w:cs="Arial"/>
          <w:szCs w:val="24"/>
        </w:rPr>
        <w:t xml:space="preserve">agreed place numbers for financial year 2022/23. </w:t>
      </w:r>
      <w:r w:rsidR="00836A72">
        <w:rPr>
          <w:rFonts w:ascii="Arial" w:hAnsi="Arial" w:cs="Arial"/>
          <w:szCs w:val="24"/>
        </w:rPr>
        <w:t>As a result of the strategy to increase in-house places, place funding will increase by</w:t>
      </w:r>
      <w:r w:rsidR="00933332" w:rsidRPr="00D25436">
        <w:rPr>
          <w:rFonts w:ascii="Arial" w:hAnsi="Arial" w:cs="Arial"/>
          <w:szCs w:val="24"/>
        </w:rPr>
        <w:t xml:space="preserve"> £</w:t>
      </w:r>
      <w:r w:rsidR="00E97BAF">
        <w:rPr>
          <w:rFonts w:ascii="Arial" w:hAnsi="Arial" w:cs="Arial"/>
          <w:szCs w:val="24"/>
        </w:rPr>
        <w:t>2.9</w:t>
      </w:r>
      <w:r w:rsidR="00AF2127" w:rsidRPr="00D25436">
        <w:rPr>
          <w:rFonts w:ascii="Arial" w:hAnsi="Arial" w:cs="Arial"/>
          <w:szCs w:val="24"/>
        </w:rPr>
        <w:t>m compared to 2021/22</w:t>
      </w:r>
      <w:r w:rsidR="00C010C1" w:rsidRPr="00D25436">
        <w:rPr>
          <w:rFonts w:ascii="Arial" w:hAnsi="Arial" w:cs="Arial"/>
          <w:szCs w:val="24"/>
        </w:rPr>
        <w:t xml:space="preserve">. </w:t>
      </w:r>
      <w:r w:rsidR="000D3539" w:rsidRPr="00D25436">
        <w:rPr>
          <w:rFonts w:ascii="Arial" w:hAnsi="Arial" w:cs="Arial"/>
          <w:szCs w:val="24"/>
        </w:rPr>
        <w:t>The place funding for academies is deducted from the DSG allocation and paid dire</w:t>
      </w:r>
      <w:r w:rsidR="006A23F1" w:rsidRPr="00D25436">
        <w:rPr>
          <w:rFonts w:ascii="Arial" w:hAnsi="Arial" w:cs="Arial"/>
          <w:szCs w:val="24"/>
        </w:rPr>
        <w:t>ctly to the institutions by the ESFA rather than forming part of the budget retained by the local authority.</w:t>
      </w:r>
    </w:p>
    <w:p w14:paraId="2D95C42C" w14:textId="2EE57415" w:rsidR="009A6784" w:rsidRDefault="003A7E6D" w:rsidP="00CB3263">
      <w:pPr>
        <w:pStyle w:val="Heading2"/>
        <w:keepNext w:val="0"/>
        <w:numPr>
          <w:ilvl w:val="0"/>
          <w:numId w:val="9"/>
        </w:numPr>
        <w:jc w:val="left"/>
        <w:rPr>
          <w:rFonts w:ascii="Arial" w:hAnsi="Arial" w:cs="Arial"/>
          <w:szCs w:val="24"/>
        </w:rPr>
      </w:pPr>
      <w:r>
        <w:rPr>
          <w:rFonts w:ascii="Arial" w:hAnsi="Arial" w:cs="Arial"/>
          <w:szCs w:val="24"/>
        </w:rPr>
        <w:t>I</w:t>
      </w:r>
      <w:r w:rsidR="009A6784" w:rsidRPr="00D25436">
        <w:rPr>
          <w:rFonts w:ascii="Arial" w:hAnsi="Arial" w:cs="Arial"/>
          <w:szCs w:val="24"/>
        </w:rPr>
        <w:t>ncreas</w:t>
      </w:r>
      <w:r>
        <w:rPr>
          <w:rFonts w:ascii="Arial" w:hAnsi="Arial" w:cs="Arial"/>
          <w:szCs w:val="24"/>
        </w:rPr>
        <w:t>ing</w:t>
      </w:r>
      <w:r w:rsidR="009A6784" w:rsidRPr="00D25436">
        <w:rPr>
          <w:rFonts w:ascii="Arial" w:hAnsi="Arial" w:cs="Arial"/>
          <w:szCs w:val="24"/>
        </w:rPr>
        <w:t xml:space="preserve"> top-up funding unit values for </w:t>
      </w:r>
      <w:r w:rsidR="00D74F42" w:rsidRPr="00D25436">
        <w:rPr>
          <w:rFonts w:ascii="Arial" w:hAnsi="Arial" w:cs="Arial"/>
          <w:szCs w:val="24"/>
        </w:rPr>
        <w:t xml:space="preserve">early years </w:t>
      </w:r>
      <w:r w:rsidR="00D25436" w:rsidRPr="00D25436">
        <w:rPr>
          <w:rFonts w:ascii="Arial" w:hAnsi="Arial" w:cs="Arial"/>
          <w:szCs w:val="24"/>
        </w:rPr>
        <w:t>SEN places</w:t>
      </w:r>
      <w:r w:rsidR="00D74F42" w:rsidRPr="00D25436">
        <w:rPr>
          <w:rFonts w:ascii="Arial" w:hAnsi="Arial" w:cs="Arial"/>
          <w:szCs w:val="24"/>
        </w:rPr>
        <w:t xml:space="preserve">, </w:t>
      </w:r>
      <w:r w:rsidR="009A6784" w:rsidRPr="00D25436">
        <w:rPr>
          <w:rFonts w:ascii="Arial" w:hAnsi="Arial" w:cs="Arial"/>
          <w:szCs w:val="24"/>
        </w:rPr>
        <w:t xml:space="preserve">special schools, education centres and resourced provisions </w:t>
      </w:r>
      <w:r w:rsidR="00673A75" w:rsidRPr="00D25436">
        <w:rPr>
          <w:rFonts w:ascii="Arial" w:hAnsi="Arial" w:cs="Arial"/>
          <w:szCs w:val="24"/>
        </w:rPr>
        <w:t>to provide</w:t>
      </w:r>
      <w:r w:rsidR="009A6784" w:rsidRPr="00D25436">
        <w:rPr>
          <w:rFonts w:ascii="Arial" w:hAnsi="Arial" w:cs="Arial"/>
          <w:szCs w:val="24"/>
        </w:rPr>
        <w:t xml:space="preserve"> a </w:t>
      </w:r>
      <w:r w:rsidR="00D74F42" w:rsidRPr="004D31A8">
        <w:rPr>
          <w:rFonts w:ascii="Arial" w:hAnsi="Arial" w:cs="Arial"/>
          <w:szCs w:val="24"/>
        </w:rPr>
        <w:t>1.5</w:t>
      </w:r>
      <w:r w:rsidR="009A6784" w:rsidRPr="004D31A8">
        <w:rPr>
          <w:rFonts w:ascii="Arial" w:hAnsi="Arial" w:cs="Arial"/>
          <w:szCs w:val="24"/>
        </w:rPr>
        <w:t>%</w:t>
      </w:r>
      <w:r w:rsidR="009A6784" w:rsidRPr="00D25436">
        <w:rPr>
          <w:rFonts w:ascii="Arial" w:hAnsi="Arial" w:cs="Arial"/>
          <w:szCs w:val="24"/>
        </w:rPr>
        <w:t xml:space="preserve"> increase to the place funding</w:t>
      </w:r>
      <w:r w:rsidR="002C58F9" w:rsidRPr="00D25436">
        <w:rPr>
          <w:rFonts w:ascii="Arial" w:hAnsi="Arial" w:cs="Arial"/>
          <w:szCs w:val="24"/>
        </w:rPr>
        <w:t xml:space="preserve"> and top-up funding. For special schools, th</w:t>
      </w:r>
      <w:r w:rsidR="00D25436" w:rsidRPr="00D25436">
        <w:rPr>
          <w:rFonts w:ascii="Arial" w:hAnsi="Arial" w:cs="Arial"/>
          <w:szCs w:val="24"/>
        </w:rPr>
        <w:t>is includes the step funding.</w:t>
      </w:r>
    </w:p>
    <w:p w14:paraId="33A31455" w14:textId="22F7C100" w:rsidR="00C01C09" w:rsidRDefault="00C01C09" w:rsidP="00CB3263">
      <w:pPr>
        <w:pStyle w:val="Heading2"/>
        <w:keepNext w:val="0"/>
        <w:numPr>
          <w:ilvl w:val="0"/>
          <w:numId w:val="9"/>
        </w:numPr>
        <w:jc w:val="left"/>
        <w:rPr>
          <w:rFonts w:ascii="Arial" w:hAnsi="Arial" w:cs="Arial"/>
          <w:szCs w:val="24"/>
        </w:rPr>
      </w:pPr>
      <w:r>
        <w:rPr>
          <w:rFonts w:ascii="Arial" w:hAnsi="Arial" w:cs="Arial"/>
          <w:szCs w:val="24"/>
        </w:rPr>
        <w:t>Increasing top-up funding budgets to meet higher levels of demand.  In total, top-up budgets have been increased by £</w:t>
      </w:r>
      <w:r w:rsidR="002F4695">
        <w:rPr>
          <w:rFonts w:ascii="Arial" w:hAnsi="Arial" w:cs="Arial"/>
          <w:szCs w:val="24"/>
        </w:rPr>
        <w:t xml:space="preserve">17.9m, however based on the current pressures and </w:t>
      </w:r>
      <w:r w:rsidR="003E788F">
        <w:rPr>
          <w:rFonts w:ascii="Arial" w:hAnsi="Arial" w:cs="Arial"/>
          <w:szCs w:val="24"/>
        </w:rPr>
        <w:t>forecast increases in demand, pressures are still expected on these budgets next year.</w:t>
      </w:r>
    </w:p>
    <w:p w14:paraId="78756EB3" w14:textId="1FC13809" w:rsidR="003A7E6D" w:rsidRDefault="00CB1837" w:rsidP="00CB3263">
      <w:pPr>
        <w:pStyle w:val="Heading2"/>
        <w:keepNext w:val="0"/>
        <w:numPr>
          <w:ilvl w:val="0"/>
          <w:numId w:val="9"/>
        </w:numPr>
        <w:jc w:val="left"/>
        <w:rPr>
          <w:rFonts w:ascii="Arial" w:hAnsi="Arial" w:cs="Arial"/>
          <w:szCs w:val="24"/>
        </w:rPr>
      </w:pPr>
      <w:r>
        <w:rPr>
          <w:rFonts w:ascii="Arial" w:hAnsi="Arial" w:cs="Arial"/>
          <w:szCs w:val="24"/>
        </w:rPr>
        <w:t>Setting staffing related budgets in line with budget requirements</w:t>
      </w:r>
      <w:r w:rsidR="00666AF5">
        <w:rPr>
          <w:rFonts w:ascii="Arial" w:hAnsi="Arial" w:cs="Arial"/>
          <w:szCs w:val="24"/>
        </w:rPr>
        <w:t>, including increases for pay inflation</w:t>
      </w:r>
      <w:r w:rsidR="00D40BA8">
        <w:rPr>
          <w:rFonts w:ascii="Arial" w:hAnsi="Arial" w:cs="Arial"/>
          <w:szCs w:val="24"/>
        </w:rPr>
        <w:t>.</w:t>
      </w:r>
      <w:r w:rsidR="002C0093">
        <w:rPr>
          <w:rFonts w:ascii="Arial" w:hAnsi="Arial" w:cs="Arial"/>
          <w:szCs w:val="24"/>
        </w:rPr>
        <w:t xml:space="preserve"> </w:t>
      </w:r>
    </w:p>
    <w:p w14:paraId="0AF9B2EF" w14:textId="57084B47" w:rsidR="004A5B77" w:rsidRDefault="00372EA4" w:rsidP="00CB3263">
      <w:pPr>
        <w:pStyle w:val="Heading2"/>
        <w:keepNext w:val="0"/>
        <w:numPr>
          <w:ilvl w:val="0"/>
          <w:numId w:val="9"/>
        </w:numPr>
        <w:jc w:val="left"/>
        <w:rPr>
          <w:rFonts w:ascii="Arial" w:hAnsi="Arial" w:cs="Arial"/>
          <w:szCs w:val="24"/>
        </w:rPr>
      </w:pPr>
      <w:r>
        <w:rPr>
          <w:rFonts w:ascii="Arial" w:hAnsi="Arial" w:cs="Arial"/>
          <w:szCs w:val="24"/>
        </w:rPr>
        <w:t>Realigning the budget</w:t>
      </w:r>
      <w:r w:rsidR="004A5B77">
        <w:rPr>
          <w:rFonts w:ascii="Arial" w:hAnsi="Arial" w:cs="Arial"/>
          <w:szCs w:val="24"/>
        </w:rPr>
        <w:t>s as required. This includes transferring Elective Home Education to the Central School Services Block</w:t>
      </w:r>
      <w:r w:rsidR="00DB0A73">
        <w:rPr>
          <w:rFonts w:ascii="Arial" w:hAnsi="Arial" w:cs="Arial"/>
          <w:szCs w:val="24"/>
        </w:rPr>
        <w:t xml:space="preserve">, moving the budget for Deaf Instructors to sit within STAS, as this service is now </w:t>
      </w:r>
      <w:r w:rsidR="00AD631A">
        <w:rPr>
          <w:rFonts w:ascii="Arial" w:hAnsi="Arial" w:cs="Arial"/>
          <w:szCs w:val="24"/>
        </w:rPr>
        <w:t>provided by STAS</w:t>
      </w:r>
      <w:r w:rsidR="00331101">
        <w:rPr>
          <w:rFonts w:ascii="Arial" w:hAnsi="Arial" w:cs="Arial"/>
          <w:szCs w:val="24"/>
        </w:rPr>
        <w:t>,</w:t>
      </w:r>
      <w:r w:rsidR="000A165F">
        <w:rPr>
          <w:rFonts w:ascii="Arial" w:hAnsi="Arial" w:cs="Arial"/>
          <w:szCs w:val="24"/>
        </w:rPr>
        <w:t xml:space="preserve"> and transferring funding of £103,000 from the Future You budget (previously called Place2Learn) to </w:t>
      </w:r>
      <w:r w:rsidR="00016C41">
        <w:rPr>
          <w:rFonts w:ascii="Arial" w:hAnsi="Arial" w:cs="Arial"/>
          <w:szCs w:val="24"/>
        </w:rPr>
        <w:t>the Primary Behaviour Service</w:t>
      </w:r>
      <w:r w:rsidR="00F62F3A">
        <w:rPr>
          <w:rFonts w:ascii="Arial" w:hAnsi="Arial" w:cs="Arial"/>
          <w:szCs w:val="24"/>
        </w:rPr>
        <w:t xml:space="preserve"> (PBS)</w:t>
      </w:r>
      <w:r w:rsidR="00D35C7D">
        <w:rPr>
          <w:rFonts w:ascii="Arial" w:hAnsi="Arial" w:cs="Arial"/>
          <w:szCs w:val="24"/>
        </w:rPr>
        <w:t xml:space="preserve">, as the staff providing the service for key stage 2 pupils </w:t>
      </w:r>
      <w:r w:rsidR="00F62F3A">
        <w:rPr>
          <w:rFonts w:ascii="Arial" w:hAnsi="Arial" w:cs="Arial"/>
          <w:szCs w:val="24"/>
        </w:rPr>
        <w:t>now sit within PBS.</w:t>
      </w:r>
    </w:p>
    <w:p w14:paraId="562304D0" w14:textId="34513841" w:rsidR="00A10CBF" w:rsidRDefault="00170AFC" w:rsidP="00CB3263">
      <w:pPr>
        <w:pStyle w:val="Heading2"/>
        <w:keepNext w:val="0"/>
        <w:numPr>
          <w:ilvl w:val="0"/>
          <w:numId w:val="9"/>
        </w:numPr>
        <w:jc w:val="left"/>
        <w:rPr>
          <w:rFonts w:ascii="Arial" w:hAnsi="Arial" w:cs="Arial"/>
          <w:szCs w:val="24"/>
        </w:rPr>
      </w:pPr>
      <w:r>
        <w:rPr>
          <w:rFonts w:ascii="Arial" w:hAnsi="Arial" w:cs="Arial"/>
          <w:szCs w:val="24"/>
        </w:rPr>
        <w:t xml:space="preserve">Using £2m of the supplementary grant to create a contingency, which </w:t>
      </w:r>
      <w:r w:rsidR="00E96DFB">
        <w:rPr>
          <w:rFonts w:ascii="Arial" w:hAnsi="Arial" w:cs="Arial"/>
          <w:szCs w:val="24"/>
        </w:rPr>
        <w:t xml:space="preserve">will be used for invest to save projects and </w:t>
      </w:r>
      <w:r w:rsidR="00D27874">
        <w:rPr>
          <w:rFonts w:ascii="Arial" w:hAnsi="Arial" w:cs="Arial"/>
          <w:szCs w:val="24"/>
        </w:rPr>
        <w:t xml:space="preserve">to support implementation of </w:t>
      </w:r>
      <w:r w:rsidR="006F22A0">
        <w:rPr>
          <w:rFonts w:ascii="Arial" w:hAnsi="Arial" w:cs="Arial"/>
          <w:szCs w:val="24"/>
        </w:rPr>
        <w:t>high needs workstreams.</w:t>
      </w:r>
    </w:p>
    <w:p w14:paraId="34FCC059" w14:textId="4E339A4D" w:rsidR="009C05B8" w:rsidRPr="0092736E" w:rsidRDefault="009C05B8" w:rsidP="009C05B8">
      <w:pPr>
        <w:pStyle w:val="Heading2"/>
        <w:keepNext w:val="0"/>
        <w:tabs>
          <w:tab w:val="clear" w:pos="576"/>
          <w:tab w:val="num" w:pos="426"/>
        </w:tabs>
        <w:ind w:left="426" w:hanging="568"/>
        <w:jc w:val="left"/>
        <w:rPr>
          <w:rFonts w:ascii="Arial" w:hAnsi="Arial" w:cs="Arial"/>
          <w:szCs w:val="24"/>
        </w:rPr>
      </w:pPr>
      <w:r w:rsidRPr="0092736E">
        <w:rPr>
          <w:rFonts w:ascii="Arial" w:hAnsi="Arial" w:cs="Arial"/>
          <w:szCs w:val="24"/>
        </w:rPr>
        <w:lastRenderedPageBreak/>
        <w:t>There continues to be growth in both demand and complexity of need, so it is likely that pressures will continue on the High Needs Block, despite the additional funding provided. The local authority continues to progress the High Needs Strategy which includes creating additional in-house capacity to reduce the demand for independent and non-maintained special school placements and a strategy for post-16 to support pupils into employment.</w:t>
      </w:r>
    </w:p>
    <w:p w14:paraId="2CB3566A" w14:textId="42C9B316" w:rsidR="00C2641C" w:rsidRPr="001B4D07" w:rsidRDefault="00C2641C" w:rsidP="00A452B6">
      <w:pPr>
        <w:pStyle w:val="Heading2"/>
        <w:keepNext w:val="0"/>
        <w:numPr>
          <w:ilvl w:val="0"/>
          <w:numId w:val="0"/>
        </w:numPr>
        <w:ind w:left="426"/>
        <w:jc w:val="left"/>
        <w:rPr>
          <w:rFonts w:ascii="Arial" w:hAnsi="Arial" w:cs="Arial"/>
          <w:szCs w:val="24"/>
          <w:u w:val="single"/>
        </w:rPr>
      </w:pPr>
      <w:r w:rsidRPr="001B4D07">
        <w:rPr>
          <w:rFonts w:ascii="Arial" w:hAnsi="Arial" w:cs="Arial"/>
          <w:szCs w:val="24"/>
          <w:u w:val="single"/>
        </w:rPr>
        <w:t xml:space="preserve">Notional SEN top-up </w:t>
      </w:r>
      <w:r w:rsidR="00A452B6" w:rsidRPr="001B4D07">
        <w:rPr>
          <w:rFonts w:ascii="Arial" w:hAnsi="Arial" w:cs="Arial"/>
          <w:szCs w:val="24"/>
          <w:u w:val="single"/>
        </w:rPr>
        <w:t>20</w:t>
      </w:r>
      <w:r w:rsidRPr="001B4D07">
        <w:rPr>
          <w:rFonts w:ascii="Arial" w:hAnsi="Arial" w:cs="Arial"/>
          <w:szCs w:val="24"/>
          <w:u w:val="single"/>
        </w:rPr>
        <w:t>22/23</w:t>
      </w:r>
    </w:p>
    <w:p w14:paraId="4D9A8888" w14:textId="5157D975" w:rsidR="00B43677" w:rsidRPr="001B4D07" w:rsidRDefault="00B07B5F" w:rsidP="009C05B8">
      <w:pPr>
        <w:pStyle w:val="Heading2"/>
        <w:keepNext w:val="0"/>
        <w:tabs>
          <w:tab w:val="clear" w:pos="576"/>
          <w:tab w:val="num" w:pos="426"/>
        </w:tabs>
        <w:ind w:left="426" w:hanging="568"/>
        <w:jc w:val="left"/>
        <w:rPr>
          <w:rFonts w:ascii="Arial" w:hAnsi="Arial" w:cs="Arial"/>
          <w:szCs w:val="24"/>
        </w:rPr>
      </w:pPr>
      <w:r w:rsidRPr="001B4D07">
        <w:rPr>
          <w:rFonts w:ascii="Arial" w:hAnsi="Arial" w:cs="Arial"/>
          <w:szCs w:val="24"/>
        </w:rPr>
        <w:t>The</w:t>
      </w:r>
      <w:r w:rsidR="001D3FAB" w:rsidRPr="001B4D07">
        <w:rPr>
          <w:rFonts w:ascii="Arial" w:hAnsi="Arial" w:cs="Arial"/>
          <w:szCs w:val="24"/>
        </w:rPr>
        <w:t xml:space="preserve">re is a budget of £425,000 within the mainstream EHCP top-up budget </w:t>
      </w:r>
      <w:r w:rsidR="001A24F8" w:rsidRPr="001B4D07">
        <w:rPr>
          <w:rFonts w:ascii="Arial" w:hAnsi="Arial" w:cs="Arial"/>
          <w:szCs w:val="24"/>
        </w:rPr>
        <w:t xml:space="preserve">to support schools that have a disproportionate </w:t>
      </w:r>
      <w:r w:rsidR="002A1B28" w:rsidRPr="001B4D07">
        <w:rPr>
          <w:rFonts w:ascii="Arial" w:hAnsi="Arial" w:cs="Arial"/>
          <w:szCs w:val="24"/>
        </w:rPr>
        <w:t>spend on</w:t>
      </w:r>
      <w:r w:rsidR="00E60800" w:rsidRPr="001B4D07">
        <w:rPr>
          <w:rFonts w:ascii="Arial" w:hAnsi="Arial" w:cs="Arial"/>
          <w:szCs w:val="24"/>
        </w:rPr>
        <w:t xml:space="preserve"> pupils with Education, Health and Care Plans from their notional SEN budget</w:t>
      </w:r>
      <w:r w:rsidR="00A452B6" w:rsidRPr="001B4D07">
        <w:rPr>
          <w:rFonts w:ascii="Arial" w:hAnsi="Arial" w:cs="Arial"/>
          <w:szCs w:val="24"/>
        </w:rPr>
        <w:t>.</w:t>
      </w:r>
    </w:p>
    <w:p w14:paraId="12C7BAAF" w14:textId="6EE294DF" w:rsidR="007229CE" w:rsidRPr="001B4D07" w:rsidRDefault="007229CE" w:rsidP="009C05B8">
      <w:pPr>
        <w:pStyle w:val="Heading2"/>
        <w:keepNext w:val="0"/>
        <w:tabs>
          <w:tab w:val="clear" w:pos="576"/>
          <w:tab w:val="num" w:pos="426"/>
        </w:tabs>
        <w:ind w:left="426" w:hanging="568"/>
        <w:jc w:val="left"/>
        <w:rPr>
          <w:rFonts w:ascii="Arial" w:hAnsi="Arial" w:cs="Arial"/>
          <w:szCs w:val="24"/>
        </w:rPr>
      </w:pPr>
      <w:r w:rsidRPr="001B4D07">
        <w:rPr>
          <w:rFonts w:ascii="Arial" w:hAnsi="Arial" w:cs="Arial"/>
          <w:szCs w:val="24"/>
        </w:rPr>
        <w:t>The policy for 2021/22, agreed by Schools Forum, can be found in the School Funding Policy Pack on the budget share webpage:</w:t>
      </w:r>
    </w:p>
    <w:p w14:paraId="21D5E48A" w14:textId="1E570FA4" w:rsidR="007229CE" w:rsidRPr="00F957D0" w:rsidRDefault="00AA7220" w:rsidP="007229CE">
      <w:pPr>
        <w:pStyle w:val="Heading2"/>
        <w:keepNext w:val="0"/>
        <w:numPr>
          <w:ilvl w:val="0"/>
          <w:numId w:val="0"/>
        </w:numPr>
        <w:ind w:left="426"/>
        <w:jc w:val="left"/>
        <w:rPr>
          <w:rFonts w:ascii="Arial" w:hAnsi="Arial" w:cs="Arial"/>
          <w:color w:val="FF0000"/>
          <w:szCs w:val="24"/>
        </w:rPr>
      </w:pPr>
      <w:hyperlink r:id="rId18" w:history="1">
        <w:r w:rsidR="00F957D0" w:rsidRPr="00F957D0">
          <w:rPr>
            <w:rStyle w:val="Hyperlink"/>
            <w:rFonts w:ascii="Arial" w:hAnsi="Arial" w:cs="Arial"/>
          </w:rPr>
          <w:t>Schools' budget shares 2021/22 | Hampshire County Council (hants.gov.uk)</w:t>
        </w:r>
      </w:hyperlink>
    </w:p>
    <w:p w14:paraId="120434DA" w14:textId="2671972F" w:rsidR="00F2037D" w:rsidRPr="001B4D07" w:rsidRDefault="00F2037D" w:rsidP="009C05B8">
      <w:pPr>
        <w:pStyle w:val="Heading2"/>
        <w:keepNext w:val="0"/>
        <w:tabs>
          <w:tab w:val="clear" w:pos="576"/>
          <w:tab w:val="num" w:pos="426"/>
        </w:tabs>
        <w:ind w:left="426" w:hanging="568"/>
        <w:jc w:val="left"/>
        <w:rPr>
          <w:rFonts w:ascii="Arial" w:hAnsi="Arial" w:cs="Arial"/>
          <w:szCs w:val="24"/>
        </w:rPr>
      </w:pPr>
      <w:r w:rsidRPr="001B4D07">
        <w:rPr>
          <w:rFonts w:ascii="Arial" w:hAnsi="Arial" w:cs="Arial"/>
          <w:szCs w:val="24"/>
        </w:rPr>
        <w:t>The current process for calculating the additional support for schools is to wait until the end of the financial year</w:t>
      </w:r>
      <w:r w:rsidR="000D08DD" w:rsidRPr="001B4D07">
        <w:rPr>
          <w:rFonts w:ascii="Arial" w:hAnsi="Arial" w:cs="Arial"/>
          <w:szCs w:val="24"/>
        </w:rPr>
        <w:t xml:space="preserve"> once </w:t>
      </w:r>
      <w:r w:rsidR="00786217" w:rsidRPr="001B4D07">
        <w:rPr>
          <w:rFonts w:ascii="Arial" w:hAnsi="Arial" w:cs="Arial"/>
          <w:szCs w:val="24"/>
        </w:rPr>
        <w:t xml:space="preserve">the final funding </w:t>
      </w:r>
      <w:r w:rsidR="00773457" w:rsidRPr="001B4D07">
        <w:rPr>
          <w:rFonts w:ascii="Arial" w:hAnsi="Arial" w:cs="Arial"/>
          <w:szCs w:val="24"/>
        </w:rPr>
        <w:t>for</w:t>
      </w:r>
      <w:r w:rsidR="00786217" w:rsidRPr="001B4D07">
        <w:rPr>
          <w:rFonts w:ascii="Arial" w:hAnsi="Arial" w:cs="Arial"/>
          <w:szCs w:val="24"/>
        </w:rPr>
        <w:t xml:space="preserve"> SEN pupils</w:t>
      </w:r>
      <w:r w:rsidR="000D08DD" w:rsidRPr="001B4D07">
        <w:rPr>
          <w:rFonts w:ascii="Arial" w:hAnsi="Arial" w:cs="Arial"/>
          <w:szCs w:val="24"/>
        </w:rPr>
        <w:t xml:space="preserve"> has been calculated for the yea</w:t>
      </w:r>
      <w:r w:rsidR="003A1AB2" w:rsidRPr="001B4D07">
        <w:rPr>
          <w:rFonts w:ascii="Arial" w:hAnsi="Arial" w:cs="Arial"/>
          <w:szCs w:val="24"/>
        </w:rPr>
        <w:t>r</w:t>
      </w:r>
      <w:r w:rsidR="00320F39" w:rsidRPr="001B4D07">
        <w:rPr>
          <w:rFonts w:ascii="Arial" w:hAnsi="Arial" w:cs="Arial"/>
          <w:szCs w:val="24"/>
        </w:rPr>
        <w:t>.</w:t>
      </w:r>
    </w:p>
    <w:p w14:paraId="2E049ED0" w14:textId="65D0786F" w:rsidR="00C42B76" w:rsidRPr="001B4D07" w:rsidRDefault="005A54DD" w:rsidP="004F08E8">
      <w:pPr>
        <w:pStyle w:val="Heading2"/>
        <w:keepNext w:val="0"/>
        <w:tabs>
          <w:tab w:val="clear" w:pos="576"/>
          <w:tab w:val="num" w:pos="426"/>
        </w:tabs>
        <w:ind w:left="426" w:hanging="568"/>
        <w:jc w:val="left"/>
        <w:rPr>
          <w:rFonts w:ascii="Arial" w:hAnsi="Arial" w:cs="Arial"/>
          <w:szCs w:val="24"/>
        </w:rPr>
      </w:pPr>
      <w:r w:rsidRPr="001B4D07">
        <w:rPr>
          <w:rFonts w:ascii="Arial" w:hAnsi="Arial" w:cs="Arial"/>
          <w:szCs w:val="24"/>
        </w:rPr>
        <w:t xml:space="preserve">To help schools with </w:t>
      </w:r>
      <w:r w:rsidR="001958D1" w:rsidRPr="001B4D07">
        <w:rPr>
          <w:rFonts w:ascii="Arial" w:hAnsi="Arial" w:cs="Arial"/>
          <w:szCs w:val="24"/>
        </w:rPr>
        <w:t>their budgeting, i</w:t>
      </w:r>
      <w:r w:rsidR="00DC06EA" w:rsidRPr="001B4D07">
        <w:rPr>
          <w:rFonts w:ascii="Arial" w:hAnsi="Arial" w:cs="Arial"/>
          <w:szCs w:val="24"/>
        </w:rPr>
        <w:t xml:space="preserve">t is </w:t>
      </w:r>
      <w:r w:rsidR="008E00B7" w:rsidRPr="001B4D07">
        <w:rPr>
          <w:rFonts w:ascii="Arial" w:hAnsi="Arial" w:cs="Arial"/>
          <w:szCs w:val="24"/>
        </w:rPr>
        <w:t xml:space="preserve">proposed that for 2022/23 the policy be updated to </w:t>
      </w:r>
      <w:r w:rsidRPr="001B4D07">
        <w:rPr>
          <w:rFonts w:ascii="Arial" w:hAnsi="Arial" w:cs="Arial"/>
          <w:szCs w:val="24"/>
        </w:rPr>
        <w:t>bring forward the point at which allocations are</w:t>
      </w:r>
      <w:r w:rsidR="00992E8E" w:rsidRPr="001B4D07">
        <w:rPr>
          <w:rFonts w:ascii="Arial" w:hAnsi="Arial" w:cs="Arial"/>
          <w:szCs w:val="24"/>
        </w:rPr>
        <w:t xml:space="preserve"> calculated.</w:t>
      </w:r>
      <w:r w:rsidR="007B3684" w:rsidRPr="001B4D07">
        <w:rPr>
          <w:rFonts w:ascii="Arial" w:hAnsi="Arial" w:cs="Arial"/>
          <w:szCs w:val="24"/>
        </w:rPr>
        <w:t xml:space="preserve"> </w:t>
      </w:r>
      <w:r w:rsidR="00644D7C" w:rsidRPr="001B4D07">
        <w:rPr>
          <w:rFonts w:ascii="Arial" w:hAnsi="Arial" w:cs="Arial"/>
          <w:szCs w:val="24"/>
        </w:rPr>
        <w:t xml:space="preserve">Three full terms worth of </w:t>
      </w:r>
      <w:r w:rsidR="00B54A81" w:rsidRPr="001B4D07">
        <w:rPr>
          <w:rFonts w:ascii="Arial" w:hAnsi="Arial" w:cs="Arial"/>
          <w:szCs w:val="24"/>
        </w:rPr>
        <w:t xml:space="preserve">SEN pupil </w:t>
      </w:r>
      <w:r w:rsidR="00644D7C" w:rsidRPr="001B4D07">
        <w:rPr>
          <w:rFonts w:ascii="Arial" w:hAnsi="Arial" w:cs="Arial"/>
          <w:szCs w:val="24"/>
        </w:rPr>
        <w:t xml:space="preserve">data will continue to be used </w:t>
      </w:r>
      <w:r w:rsidR="009878B6">
        <w:rPr>
          <w:rFonts w:ascii="Arial" w:hAnsi="Arial" w:cs="Arial"/>
          <w:szCs w:val="24"/>
        </w:rPr>
        <w:t>to</w:t>
      </w:r>
      <w:r w:rsidR="00644D7C" w:rsidRPr="001B4D07">
        <w:rPr>
          <w:rFonts w:ascii="Arial" w:hAnsi="Arial" w:cs="Arial"/>
          <w:szCs w:val="24"/>
        </w:rPr>
        <w:t xml:space="preserve"> inform the calculation, </w:t>
      </w:r>
      <w:r w:rsidR="00C42B76" w:rsidRPr="001B4D07">
        <w:rPr>
          <w:rFonts w:ascii="Arial" w:hAnsi="Arial" w:cs="Arial"/>
          <w:szCs w:val="24"/>
        </w:rPr>
        <w:t>but rather than using data for the financial year (e.g. summer 2022, autumn 2022 and spring 2023)</w:t>
      </w:r>
      <w:r w:rsidR="00243E9E" w:rsidRPr="001B4D07">
        <w:rPr>
          <w:rFonts w:ascii="Arial" w:hAnsi="Arial" w:cs="Arial"/>
          <w:szCs w:val="24"/>
        </w:rPr>
        <w:t xml:space="preserve">, calendar year data will be used instead (e.g. </w:t>
      </w:r>
      <w:r w:rsidR="003276CF" w:rsidRPr="001B4D07">
        <w:rPr>
          <w:rFonts w:ascii="Arial" w:hAnsi="Arial" w:cs="Arial"/>
          <w:szCs w:val="24"/>
        </w:rPr>
        <w:t>spring 2022, summer 2022 and autumn 2022).</w:t>
      </w:r>
      <w:r w:rsidR="003833ED" w:rsidRPr="001B4D07">
        <w:rPr>
          <w:rFonts w:ascii="Arial" w:hAnsi="Arial" w:cs="Arial"/>
          <w:szCs w:val="24"/>
        </w:rPr>
        <w:t xml:space="preserve"> This means that allocations can be calculated and paid to schools in January rather than April.</w:t>
      </w:r>
    </w:p>
    <w:p w14:paraId="1A5423FC" w14:textId="0458FFA4" w:rsidR="00AE0F02" w:rsidRPr="001B4D07" w:rsidRDefault="00AE0F02" w:rsidP="00D11802">
      <w:pPr>
        <w:pStyle w:val="Heading2"/>
        <w:keepNext w:val="0"/>
        <w:tabs>
          <w:tab w:val="clear" w:pos="576"/>
          <w:tab w:val="num" w:pos="426"/>
        </w:tabs>
        <w:spacing w:after="0"/>
        <w:ind w:left="426" w:hanging="568"/>
        <w:jc w:val="left"/>
        <w:rPr>
          <w:rFonts w:ascii="Arial" w:hAnsi="Arial" w:cs="Arial"/>
          <w:szCs w:val="24"/>
        </w:rPr>
      </w:pPr>
      <w:r w:rsidRPr="001B4D07">
        <w:rPr>
          <w:rFonts w:ascii="Arial" w:hAnsi="Arial" w:cs="Arial"/>
          <w:szCs w:val="24"/>
        </w:rPr>
        <w:t>There will</w:t>
      </w:r>
      <w:r w:rsidR="000E5589" w:rsidRPr="001B4D07">
        <w:rPr>
          <w:rFonts w:ascii="Arial" w:hAnsi="Arial" w:cs="Arial"/>
          <w:szCs w:val="24"/>
        </w:rPr>
        <w:t xml:space="preserve"> need to</w:t>
      </w:r>
      <w:r w:rsidRPr="001B4D07">
        <w:rPr>
          <w:rFonts w:ascii="Arial" w:hAnsi="Arial" w:cs="Arial"/>
          <w:szCs w:val="24"/>
        </w:rPr>
        <w:t xml:space="preserve"> be a transition</w:t>
      </w:r>
      <w:r w:rsidR="000E5589" w:rsidRPr="001B4D07">
        <w:rPr>
          <w:rFonts w:ascii="Arial" w:hAnsi="Arial" w:cs="Arial"/>
          <w:szCs w:val="24"/>
        </w:rPr>
        <w:t xml:space="preserve"> year in 2022/23</w:t>
      </w:r>
      <w:r w:rsidR="00D67407" w:rsidRPr="001B4D07">
        <w:rPr>
          <w:rFonts w:ascii="Arial" w:hAnsi="Arial" w:cs="Arial"/>
          <w:szCs w:val="24"/>
        </w:rPr>
        <w:t>. As the spring term 2022 data will still form part of the 2021/22</w:t>
      </w:r>
      <w:r w:rsidR="00D00D7C" w:rsidRPr="001B4D07">
        <w:rPr>
          <w:rFonts w:ascii="Arial" w:hAnsi="Arial" w:cs="Arial"/>
          <w:szCs w:val="24"/>
        </w:rPr>
        <w:t xml:space="preserve"> calculation, the allocation for </w:t>
      </w:r>
      <w:r w:rsidR="008B0EA4" w:rsidRPr="001B4D07">
        <w:rPr>
          <w:rFonts w:ascii="Arial" w:hAnsi="Arial" w:cs="Arial"/>
          <w:szCs w:val="24"/>
        </w:rPr>
        <w:t>financial year 2022/23 will be based on summer term</w:t>
      </w:r>
      <w:r w:rsidR="00AB1972" w:rsidRPr="001B4D07">
        <w:rPr>
          <w:rFonts w:ascii="Arial" w:hAnsi="Arial" w:cs="Arial"/>
          <w:szCs w:val="24"/>
        </w:rPr>
        <w:t xml:space="preserve"> </w:t>
      </w:r>
      <w:r w:rsidR="008B0EA4" w:rsidRPr="001B4D07">
        <w:rPr>
          <w:rFonts w:ascii="Arial" w:hAnsi="Arial" w:cs="Arial"/>
          <w:szCs w:val="24"/>
        </w:rPr>
        <w:t>2022 and autumn term 2022</w:t>
      </w:r>
      <w:r w:rsidR="007153A5" w:rsidRPr="001B4D07">
        <w:rPr>
          <w:rFonts w:ascii="Arial" w:hAnsi="Arial" w:cs="Arial"/>
          <w:szCs w:val="24"/>
        </w:rPr>
        <w:t xml:space="preserve"> only.</w:t>
      </w:r>
    </w:p>
    <w:p w14:paraId="5C3784C7" w14:textId="77777777" w:rsidR="00970DAF" w:rsidRPr="00E11D54" w:rsidRDefault="00970DAF" w:rsidP="00970DAF">
      <w:pPr>
        <w:pStyle w:val="Heading1"/>
        <w:keepNext w:val="0"/>
        <w:spacing w:before="240" w:after="0"/>
        <w:ind w:left="431" w:hanging="573"/>
        <w:jc w:val="left"/>
        <w:rPr>
          <w:rFonts w:ascii="Arial" w:hAnsi="Arial" w:cs="Arial"/>
          <w:bCs/>
          <w:szCs w:val="24"/>
        </w:rPr>
      </w:pPr>
      <w:r w:rsidRPr="00E11D54">
        <w:rPr>
          <w:rFonts w:ascii="Arial" w:hAnsi="Arial" w:cs="Arial"/>
          <w:bCs/>
          <w:szCs w:val="24"/>
        </w:rPr>
        <w:t>Central School Services Block</w:t>
      </w:r>
    </w:p>
    <w:p w14:paraId="58EDB0FD" w14:textId="77777777" w:rsidR="00970DAF" w:rsidRPr="00E11D54" w:rsidRDefault="00970DAF" w:rsidP="00970DAF">
      <w:pPr>
        <w:pStyle w:val="Heading2"/>
        <w:keepNext w:val="0"/>
        <w:numPr>
          <w:ilvl w:val="0"/>
          <w:numId w:val="0"/>
        </w:numPr>
        <w:spacing w:after="0"/>
        <w:ind w:left="426"/>
        <w:jc w:val="left"/>
        <w:rPr>
          <w:rFonts w:ascii="Arial" w:hAnsi="Arial" w:cs="Arial"/>
          <w:szCs w:val="24"/>
        </w:rPr>
      </w:pPr>
    </w:p>
    <w:p w14:paraId="64023F4A" w14:textId="77777777" w:rsidR="00B10310" w:rsidRDefault="00970DAF" w:rsidP="00970DAF">
      <w:pPr>
        <w:pStyle w:val="Heading2"/>
        <w:keepNext w:val="0"/>
        <w:tabs>
          <w:tab w:val="clear" w:pos="576"/>
          <w:tab w:val="num" w:pos="426"/>
        </w:tabs>
        <w:spacing w:after="0"/>
        <w:ind w:left="426" w:hanging="568"/>
        <w:jc w:val="left"/>
        <w:rPr>
          <w:rFonts w:ascii="Arial" w:hAnsi="Arial" w:cs="Arial"/>
          <w:szCs w:val="24"/>
        </w:rPr>
      </w:pPr>
      <w:r w:rsidRPr="00E11D54">
        <w:rPr>
          <w:rFonts w:ascii="Arial" w:hAnsi="Arial" w:cs="Arial"/>
          <w:szCs w:val="24"/>
        </w:rPr>
        <w:t>The overall change to the Central School Services Block (CSSB) is</w:t>
      </w:r>
      <w:r w:rsidR="007F1E13" w:rsidRPr="00E11D54">
        <w:rPr>
          <w:rFonts w:ascii="Arial" w:hAnsi="Arial" w:cs="Arial"/>
          <w:szCs w:val="24"/>
        </w:rPr>
        <w:t xml:space="preserve"> a reduction of £143,000.</w:t>
      </w:r>
      <w:r w:rsidR="009D34D2" w:rsidRPr="00E11D54">
        <w:rPr>
          <w:rFonts w:ascii="Arial" w:hAnsi="Arial" w:cs="Arial"/>
          <w:szCs w:val="24"/>
        </w:rPr>
        <w:t xml:space="preserve"> Funding for on-going functions has increased by </w:t>
      </w:r>
      <w:r w:rsidR="001D328D" w:rsidRPr="00E11D54">
        <w:rPr>
          <w:rFonts w:ascii="Arial" w:hAnsi="Arial" w:cs="Arial"/>
          <w:szCs w:val="24"/>
        </w:rPr>
        <w:t>£243,000 but funding for historic commitments has reduced by £</w:t>
      </w:r>
      <w:r w:rsidR="00445C37" w:rsidRPr="00E11D54">
        <w:rPr>
          <w:rFonts w:ascii="Arial" w:hAnsi="Arial" w:cs="Arial"/>
          <w:szCs w:val="24"/>
        </w:rPr>
        <w:t>386,000 due to a further 20% reduction to the allocation.</w:t>
      </w:r>
      <w:r w:rsidR="00E11D54">
        <w:rPr>
          <w:rFonts w:ascii="Arial" w:hAnsi="Arial" w:cs="Arial"/>
          <w:szCs w:val="24"/>
        </w:rPr>
        <w:t xml:space="preserve"> </w:t>
      </w:r>
    </w:p>
    <w:p w14:paraId="30D52577" w14:textId="77777777" w:rsidR="00B10310" w:rsidRDefault="00B10310" w:rsidP="00B10310">
      <w:pPr>
        <w:pStyle w:val="Heading2"/>
        <w:keepNext w:val="0"/>
        <w:numPr>
          <w:ilvl w:val="0"/>
          <w:numId w:val="0"/>
        </w:numPr>
        <w:spacing w:after="0"/>
        <w:ind w:left="426"/>
        <w:jc w:val="left"/>
        <w:rPr>
          <w:rFonts w:ascii="Arial" w:hAnsi="Arial" w:cs="Arial"/>
          <w:szCs w:val="24"/>
        </w:rPr>
      </w:pPr>
    </w:p>
    <w:p w14:paraId="4FFCF9AE" w14:textId="7FD29BA0" w:rsidR="00B10310" w:rsidRDefault="00B10310" w:rsidP="00970DAF">
      <w:pPr>
        <w:pStyle w:val="Heading2"/>
        <w:keepNext w:val="0"/>
        <w:tabs>
          <w:tab w:val="clear" w:pos="576"/>
          <w:tab w:val="num" w:pos="426"/>
        </w:tabs>
        <w:spacing w:after="0"/>
        <w:ind w:left="426" w:hanging="568"/>
        <w:jc w:val="left"/>
        <w:rPr>
          <w:rFonts w:ascii="Arial" w:hAnsi="Arial" w:cs="Arial"/>
          <w:szCs w:val="24"/>
        </w:rPr>
      </w:pPr>
      <w:r>
        <w:rPr>
          <w:rFonts w:ascii="Arial" w:hAnsi="Arial" w:cs="Arial"/>
          <w:szCs w:val="24"/>
        </w:rPr>
        <w:t>An increase to the number of pupils in mainstream schools</w:t>
      </w:r>
      <w:r w:rsidR="00A04663">
        <w:rPr>
          <w:rFonts w:ascii="Arial" w:hAnsi="Arial" w:cs="Arial"/>
          <w:szCs w:val="24"/>
        </w:rPr>
        <w:t>, as per the</w:t>
      </w:r>
      <w:r>
        <w:rPr>
          <w:rFonts w:ascii="Arial" w:hAnsi="Arial" w:cs="Arial"/>
          <w:szCs w:val="24"/>
        </w:rPr>
        <w:t xml:space="preserve"> October 2021 census</w:t>
      </w:r>
      <w:r w:rsidR="00A04663">
        <w:rPr>
          <w:rFonts w:ascii="Arial" w:hAnsi="Arial" w:cs="Arial"/>
          <w:szCs w:val="24"/>
        </w:rPr>
        <w:t>,</w:t>
      </w:r>
      <w:r>
        <w:rPr>
          <w:rFonts w:ascii="Arial" w:hAnsi="Arial" w:cs="Arial"/>
          <w:szCs w:val="24"/>
        </w:rPr>
        <w:t xml:space="preserve"> </w:t>
      </w:r>
      <w:r w:rsidR="00D130CA">
        <w:rPr>
          <w:rFonts w:ascii="Arial" w:hAnsi="Arial" w:cs="Arial"/>
          <w:szCs w:val="24"/>
        </w:rPr>
        <w:t>has resulted in an increase of £40,000 compared to the provisional allocation provided in the summer.</w:t>
      </w:r>
    </w:p>
    <w:p w14:paraId="6E5F027A" w14:textId="77777777" w:rsidR="00970DAF" w:rsidRPr="006F1F1A" w:rsidRDefault="00970DAF" w:rsidP="00970DAF">
      <w:pPr>
        <w:pStyle w:val="Heading2"/>
        <w:keepNext w:val="0"/>
        <w:numPr>
          <w:ilvl w:val="0"/>
          <w:numId w:val="0"/>
        </w:numPr>
        <w:spacing w:after="0"/>
        <w:jc w:val="left"/>
        <w:rPr>
          <w:rFonts w:ascii="Arial" w:hAnsi="Arial" w:cs="Arial"/>
          <w:color w:val="FF0000"/>
          <w:szCs w:val="24"/>
        </w:rPr>
      </w:pPr>
    </w:p>
    <w:p w14:paraId="4DEEFA6E" w14:textId="77777777" w:rsidR="00970DAF" w:rsidRPr="00C15010" w:rsidRDefault="00970DAF" w:rsidP="00970DAF">
      <w:pPr>
        <w:pStyle w:val="Heading2"/>
        <w:keepNext w:val="0"/>
        <w:tabs>
          <w:tab w:val="clear" w:pos="576"/>
          <w:tab w:val="num" w:pos="426"/>
        </w:tabs>
        <w:spacing w:after="0"/>
        <w:ind w:left="426" w:hanging="568"/>
        <w:jc w:val="left"/>
        <w:rPr>
          <w:rFonts w:ascii="Arial" w:hAnsi="Arial" w:cs="Arial"/>
          <w:szCs w:val="24"/>
        </w:rPr>
      </w:pPr>
      <w:r w:rsidRPr="00C15010">
        <w:rPr>
          <w:rFonts w:ascii="Arial" w:hAnsi="Arial" w:cs="Arial"/>
          <w:szCs w:val="24"/>
        </w:rPr>
        <w:t>The CSSB funds the statutory duties the local authority holds for both maintained schools and academies:</w:t>
      </w:r>
    </w:p>
    <w:p w14:paraId="640A2E64" w14:textId="77777777" w:rsidR="00970DAF" w:rsidRPr="00C15010" w:rsidRDefault="00970DAF" w:rsidP="00970DAF">
      <w:pPr>
        <w:pStyle w:val="Heading2"/>
        <w:keepNext w:val="0"/>
        <w:numPr>
          <w:ilvl w:val="0"/>
          <w:numId w:val="10"/>
        </w:numPr>
        <w:spacing w:after="0"/>
        <w:jc w:val="left"/>
        <w:rPr>
          <w:rFonts w:ascii="Arial" w:hAnsi="Arial" w:cs="Arial"/>
          <w:szCs w:val="24"/>
        </w:rPr>
      </w:pPr>
      <w:r w:rsidRPr="00C15010">
        <w:rPr>
          <w:rFonts w:ascii="Arial" w:hAnsi="Arial" w:cs="Arial"/>
          <w:szCs w:val="24"/>
        </w:rPr>
        <w:t>Funding for on-going responsibilities</w:t>
      </w:r>
    </w:p>
    <w:p w14:paraId="75A2A9C3" w14:textId="77777777" w:rsidR="00970DAF" w:rsidRPr="00C15010" w:rsidRDefault="00970DAF" w:rsidP="00970DAF">
      <w:pPr>
        <w:pStyle w:val="Heading2"/>
        <w:keepNext w:val="0"/>
        <w:numPr>
          <w:ilvl w:val="0"/>
          <w:numId w:val="10"/>
        </w:numPr>
        <w:spacing w:after="0"/>
        <w:jc w:val="left"/>
        <w:rPr>
          <w:rFonts w:ascii="Arial" w:hAnsi="Arial" w:cs="Arial"/>
          <w:szCs w:val="24"/>
        </w:rPr>
      </w:pPr>
      <w:r w:rsidRPr="00C15010">
        <w:rPr>
          <w:rFonts w:ascii="Arial" w:hAnsi="Arial" w:cs="Arial"/>
          <w:szCs w:val="24"/>
        </w:rPr>
        <w:t>Residual funding for historic commitments</w:t>
      </w:r>
    </w:p>
    <w:p w14:paraId="7C578C35" w14:textId="77777777" w:rsidR="00970DAF" w:rsidRPr="00C15010" w:rsidRDefault="00970DAF" w:rsidP="00970DAF">
      <w:pPr>
        <w:pStyle w:val="Heading2"/>
        <w:keepNext w:val="0"/>
        <w:numPr>
          <w:ilvl w:val="0"/>
          <w:numId w:val="0"/>
        </w:numPr>
        <w:spacing w:after="0"/>
        <w:ind w:left="1146"/>
        <w:jc w:val="left"/>
        <w:rPr>
          <w:rFonts w:ascii="Arial" w:hAnsi="Arial" w:cs="Arial"/>
          <w:szCs w:val="24"/>
        </w:rPr>
      </w:pPr>
    </w:p>
    <w:p w14:paraId="33227EB8" w14:textId="7B4FB8E4" w:rsidR="00C15010" w:rsidRDefault="00970DAF" w:rsidP="004F08E8">
      <w:pPr>
        <w:pStyle w:val="Heading2"/>
        <w:keepNext w:val="0"/>
        <w:numPr>
          <w:ilvl w:val="0"/>
          <w:numId w:val="0"/>
        </w:numPr>
        <w:tabs>
          <w:tab w:val="num" w:pos="426"/>
        </w:tabs>
        <w:spacing w:after="0"/>
        <w:ind w:left="426"/>
        <w:jc w:val="left"/>
        <w:rPr>
          <w:rFonts w:ascii="Arial" w:hAnsi="Arial" w:cs="Arial"/>
          <w:szCs w:val="24"/>
        </w:rPr>
      </w:pPr>
      <w:r w:rsidRPr="00170DF5">
        <w:rPr>
          <w:rFonts w:ascii="Arial" w:hAnsi="Arial" w:cs="Arial"/>
          <w:szCs w:val="24"/>
        </w:rPr>
        <w:lastRenderedPageBreak/>
        <w:t xml:space="preserve">Schools Forum approval is required each year </w:t>
      </w:r>
      <w:r w:rsidR="00834F4B" w:rsidRPr="00170DF5">
        <w:rPr>
          <w:rFonts w:ascii="Arial" w:hAnsi="Arial" w:cs="Arial"/>
          <w:szCs w:val="24"/>
        </w:rPr>
        <w:t>for the budgets held centrally</w:t>
      </w:r>
      <w:r w:rsidRPr="00170DF5">
        <w:rPr>
          <w:rFonts w:ascii="Arial" w:hAnsi="Arial" w:cs="Arial"/>
          <w:szCs w:val="24"/>
        </w:rPr>
        <w:t>. The proposed budgets have been set in line with the overall allocation for the CSSB, as agreed at the previous meeting.</w:t>
      </w:r>
      <w:r w:rsidR="00C15010" w:rsidRPr="00170DF5">
        <w:rPr>
          <w:rFonts w:ascii="Arial" w:hAnsi="Arial" w:cs="Arial"/>
          <w:color w:val="FF0000"/>
          <w:szCs w:val="24"/>
        </w:rPr>
        <w:t xml:space="preserve"> </w:t>
      </w:r>
      <w:r w:rsidR="00DD3073" w:rsidRPr="00170DF5">
        <w:rPr>
          <w:rFonts w:ascii="Arial" w:hAnsi="Arial" w:cs="Arial"/>
          <w:szCs w:val="24"/>
        </w:rPr>
        <w:t xml:space="preserve">A pressure has been identified as a result of the reduction in funding for historic commitments and increased pressures for ongoing responsibilities </w:t>
      </w:r>
      <w:r w:rsidR="00170DF5">
        <w:rPr>
          <w:rFonts w:ascii="Arial" w:hAnsi="Arial" w:cs="Arial"/>
          <w:szCs w:val="24"/>
        </w:rPr>
        <w:t>as outlined in the December paper.</w:t>
      </w:r>
    </w:p>
    <w:p w14:paraId="3C750D85" w14:textId="77777777" w:rsidR="00170DF5" w:rsidRPr="00170DF5" w:rsidRDefault="00170DF5" w:rsidP="004F08E8">
      <w:pPr>
        <w:pStyle w:val="Heading2"/>
        <w:keepNext w:val="0"/>
        <w:numPr>
          <w:ilvl w:val="0"/>
          <w:numId w:val="0"/>
        </w:numPr>
        <w:tabs>
          <w:tab w:val="num" w:pos="426"/>
        </w:tabs>
        <w:spacing w:after="0"/>
        <w:ind w:left="426"/>
        <w:jc w:val="left"/>
        <w:rPr>
          <w:rFonts w:ascii="Arial" w:hAnsi="Arial" w:cs="Arial"/>
          <w:color w:val="FF0000"/>
          <w:szCs w:val="24"/>
        </w:rPr>
      </w:pPr>
    </w:p>
    <w:p w14:paraId="3E5CAF1E" w14:textId="4D6426D8" w:rsidR="00C15010" w:rsidRPr="000F55A5" w:rsidRDefault="00C15010" w:rsidP="00C15010">
      <w:pPr>
        <w:pStyle w:val="Heading2"/>
        <w:keepNext w:val="0"/>
        <w:tabs>
          <w:tab w:val="clear" w:pos="576"/>
          <w:tab w:val="num" w:pos="426"/>
        </w:tabs>
        <w:spacing w:after="0"/>
        <w:ind w:left="426" w:hanging="568"/>
        <w:jc w:val="left"/>
        <w:rPr>
          <w:rFonts w:ascii="Arial" w:hAnsi="Arial" w:cs="Arial"/>
          <w:szCs w:val="24"/>
        </w:rPr>
      </w:pPr>
      <w:r w:rsidRPr="000F55A5">
        <w:rPr>
          <w:rFonts w:ascii="Arial" w:hAnsi="Arial" w:cs="Arial"/>
          <w:szCs w:val="24"/>
        </w:rPr>
        <w:t>The following table provides a breakdown of on-going responsibilities:</w:t>
      </w:r>
    </w:p>
    <w:p w14:paraId="3F07308D" w14:textId="77777777" w:rsidR="00C15010" w:rsidRDefault="00C15010" w:rsidP="00C15010">
      <w:pPr>
        <w:pStyle w:val="ListParagraph"/>
        <w:rPr>
          <w:rFonts w:ascii="Arial" w:hAnsi="Arial" w:cs="Arial"/>
          <w:color w:val="FF0000"/>
          <w:szCs w:val="24"/>
        </w:rPr>
      </w:pPr>
    </w:p>
    <w:tbl>
      <w:tblPr>
        <w:tblW w:w="795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3"/>
        <w:gridCol w:w="1267"/>
        <w:gridCol w:w="1510"/>
      </w:tblGrid>
      <w:tr w:rsidR="000F55A5" w:rsidRPr="002E6EB5" w14:paraId="76EDDC81" w14:textId="77777777" w:rsidTr="003B70D5">
        <w:trPr>
          <w:trHeight w:val="454"/>
        </w:trPr>
        <w:tc>
          <w:tcPr>
            <w:tcW w:w="5173" w:type="dxa"/>
            <w:shd w:val="clear" w:color="auto" w:fill="auto"/>
          </w:tcPr>
          <w:p w14:paraId="285AB09A" w14:textId="77777777" w:rsidR="000F55A5" w:rsidRPr="002E6EB5" w:rsidRDefault="000F55A5" w:rsidP="00A75A17">
            <w:pPr>
              <w:pStyle w:val="Heading2"/>
              <w:keepNext w:val="0"/>
              <w:keepLines/>
              <w:widowControl w:val="0"/>
              <w:numPr>
                <w:ilvl w:val="0"/>
                <w:numId w:val="0"/>
              </w:numPr>
              <w:spacing w:after="0"/>
              <w:jc w:val="center"/>
              <w:rPr>
                <w:rFonts w:ascii="Arial" w:hAnsi="Arial" w:cs="Arial"/>
                <w:b/>
                <w:iCs/>
                <w:color w:val="000000"/>
                <w:szCs w:val="24"/>
              </w:rPr>
            </w:pPr>
            <w:r w:rsidRPr="002E6EB5">
              <w:rPr>
                <w:rFonts w:ascii="Arial" w:hAnsi="Arial" w:cs="Arial"/>
                <w:b/>
                <w:iCs/>
                <w:color w:val="000000"/>
                <w:szCs w:val="24"/>
              </w:rPr>
              <w:t>Service</w:t>
            </w:r>
          </w:p>
        </w:tc>
        <w:tc>
          <w:tcPr>
            <w:tcW w:w="1267" w:type="dxa"/>
          </w:tcPr>
          <w:p w14:paraId="3A35C79B" w14:textId="5A015947" w:rsidR="000F55A5" w:rsidRDefault="000F55A5" w:rsidP="00A75A17">
            <w:pPr>
              <w:pStyle w:val="Heading2"/>
              <w:keepNext w:val="0"/>
              <w:keepLines/>
              <w:widowControl w:val="0"/>
              <w:numPr>
                <w:ilvl w:val="0"/>
                <w:numId w:val="0"/>
              </w:numPr>
              <w:spacing w:after="0"/>
              <w:jc w:val="center"/>
              <w:rPr>
                <w:rFonts w:ascii="Arial" w:hAnsi="Arial" w:cs="Arial"/>
                <w:b/>
                <w:iCs/>
                <w:color w:val="000000"/>
                <w:szCs w:val="24"/>
              </w:rPr>
            </w:pPr>
            <w:r>
              <w:rPr>
                <w:rFonts w:ascii="Arial" w:hAnsi="Arial" w:cs="Arial"/>
                <w:b/>
                <w:iCs/>
                <w:color w:val="000000"/>
                <w:szCs w:val="24"/>
              </w:rPr>
              <w:t>2021/22</w:t>
            </w:r>
            <w:r w:rsidRPr="002E6EB5">
              <w:rPr>
                <w:rFonts w:ascii="Arial" w:hAnsi="Arial" w:cs="Arial"/>
                <w:b/>
                <w:iCs/>
                <w:color w:val="000000"/>
                <w:szCs w:val="24"/>
              </w:rPr>
              <w:t xml:space="preserve"> </w:t>
            </w:r>
            <w:r w:rsidR="00FC442B">
              <w:rPr>
                <w:rFonts w:ascii="Arial" w:hAnsi="Arial" w:cs="Arial"/>
                <w:b/>
                <w:iCs/>
                <w:color w:val="000000"/>
                <w:szCs w:val="24"/>
              </w:rPr>
              <w:t>B</w:t>
            </w:r>
            <w:r w:rsidRPr="002E6EB5">
              <w:rPr>
                <w:rFonts w:ascii="Arial" w:hAnsi="Arial" w:cs="Arial"/>
                <w:b/>
                <w:iCs/>
                <w:color w:val="000000"/>
                <w:szCs w:val="24"/>
              </w:rPr>
              <w:t xml:space="preserve">udget </w:t>
            </w:r>
          </w:p>
          <w:p w14:paraId="3C375FF9" w14:textId="77777777" w:rsidR="000F55A5" w:rsidRPr="002E6EB5" w:rsidRDefault="000F55A5" w:rsidP="00A75A17">
            <w:pPr>
              <w:pStyle w:val="Heading2"/>
              <w:keepNext w:val="0"/>
              <w:keepLines/>
              <w:widowControl w:val="0"/>
              <w:numPr>
                <w:ilvl w:val="0"/>
                <w:numId w:val="0"/>
              </w:numPr>
              <w:spacing w:after="0"/>
              <w:jc w:val="center"/>
              <w:rPr>
                <w:rFonts w:ascii="Arial" w:hAnsi="Arial" w:cs="Arial"/>
                <w:b/>
                <w:iCs/>
                <w:color w:val="000000"/>
                <w:szCs w:val="24"/>
              </w:rPr>
            </w:pPr>
            <w:r w:rsidRPr="002E6EB5">
              <w:rPr>
                <w:rFonts w:ascii="Arial" w:hAnsi="Arial" w:cs="Arial"/>
                <w:b/>
                <w:iCs/>
                <w:color w:val="000000"/>
                <w:szCs w:val="24"/>
              </w:rPr>
              <w:t>£000</w:t>
            </w:r>
          </w:p>
        </w:tc>
        <w:tc>
          <w:tcPr>
            <w:tcW w:w="1510" w:type="dxa"/>
          </w:tcPr>
          <w:p w14:paraId="3369A50E" w14:textId="24DA23BD" w:rsidR="000F55A5" w:rsidRDefault="000F55A5" w:rsidP="00A75A17">
            <w:pPr>
              <w:pStyle w:val="Heading2"/>
              <w:keepNext w:val="0"/>
              <w:keepLines/>
              <w:widowControl w:val="0"/>
              <w:numPr>
                <w:ilvl w:val="0"/>
                <w:numId w:val="0"/>
              </w:numPr>
              <w:spacing w:after="0"/>
              <w:jc w:val="center"/>
              <w:rPr>
                <w:rFonts w:ascii="Arial" w:hAnsi="Arial" w:cs="Arial"/>
                <w:b/>
                <w:iCs/>
                <w:color w:val="000000"/>
                <w:szCs w:val="24"/>
              </w:rPr>
            </w:pPr>
            <w:r>
              <w:rPr>
                <w:rFonts w:ascii="Arial" w:hAnsi="Arial" w:cs="Arial"/>
                <w:b/>
                <w:iCs/>
                <w:color w:val="000000"/>
                <w:szCs w:val="24"/>
              </w:rPr>
              <w:t xml:space="preserve">2022/23 </w:t>
            </w:r>
            <w:r w:rsidR="00FC442B">
              <w:rPr>
                <w:rFonts w:ascii="Arial" w:hAnsi="Arial" w:cs="Arial"/>
                <w:b/>
                <w:iCs/>
                <w:color w:val="000000"/>
                <w:szCs w:val="24"/>
              </w:rPr>
              <w:t>P</w:t>
            </w:r>
            <w:r>
              <w:rPr>
                <w:rFonts w:ascii="Arial" w:hAnsi="Arial" w:cs="Arial"/>
                <w:b/>
                <w:iCs/>
                <w:color w:val="000000"/>
                <w:szCs w:val="24"/>
              </w:rPr>
              <w:t xml:space="preserve">rovisional </w:t>
            </w:r>
            <w:r w:rsidR="00FC442B">
              <w:rPr>
                <w:rFonts w:ascii="Arial" w:hAnsi="Arial" w:cs="Arial"/>
                <w:b/>
                <w:iCs/>
                <w:color w:val="000000"/>
                <w:szCs w:val="24"/>
              </w:rPr>
              <w:t>B</w:t>
            </w:r>
            <w:r>
              <w:rPr>
                <w:rFonts w:ascii="Arial" w:hAnsi="Arial" w:cs="Arial"/>
                <w:b/>
                <w:iCs/>
                <w:color w:val="000000"/>
                <w:szCs w:val="24"/>
              </w:rPr>
              <w:t>udget £000</w:t>
            </w:r>
          </w:p>
        </w:tc>
      </w:tr>
      <w:tr w:rsidR="000F55A5" w:rsidRPr="002E6EB5" w14:paraId="7972DE8B" w14:textId="77777777" w:rsidTr="003B70D5">
        <w:trPr>
          <w:trHeight w:val="20"/>
        </w:trPr>
        <w:tc>
          <w:tcPr>
            <w:tcW w:w="5173" w:type="dxa"/>
            <w:tcBorders>
              <w:bottom w:val="single" w:sz="4" w:space="0" w:color="auto"/>
            </w:tcBorders>
            <w:shd w:val="clear" w:color="auto" w:fill="auto"/>
          </w:tcPr>
          <w:p w14:paraId="1E313993" w14:textId="77777777" w:rsidR="000F55A5" w:rsidRPr="002E6EB5" w:rsidRDefault="000F55A5" w:rsidP="00A75A17">
            <w:pPr>
              <w:pStyle w:val="Heading2"/>
              <w:keepNext w:val="0"/>
              <w:keepLines/>
              <w:widowControl w:val="0"/>
              <w:numPr>
                <w:ilvl w:val="0"/>
                <w:numId w:val="0"/>
              </w:numPr>
              <w:spacing w:after="0"/>
              <w:jc w:val="left"/>
              <w:rPr>
                <w:rFonts w:ascii="Arial" w:hAnsi="Arial" w:cs="Arial"/>
                <w:iCs/>
                <w:color w:val="000000"/>
                <w:szCs w:val="24"/>
              </w:rPr>
            </w:pPr>
            <w:r w:rsidRPr="002E6EB5">
              <w:rPr>
                <w:rFonts w:ascii="Arial" w:hAnsi="Arial" w:cs="Arial"/>
                <w:iCs/>
                <w:color w:val="000000"/>
                <w:szCs w:val="24"/>
              </w:rPr>
              <w:t>Admissions</w:t>
            </w:r>
          </w:p>
        </w:tc>
        <w:tc>
          <w:tcPr>
            <w:tcW w:w="1267" w:type="dxa"/>
            <w:tcBorders>
              <w:bottom w:val="single" w:sz="4" w:space="0" w:color="auto"/>
            </w:tcBorders>
          </w:tcPr>
          <w:p w14:paraId="617A87DA" w14:textId="77777777" w:rsidR="000F55A5" w:rsidRPr="002E6EB5" w:rsidRDefault="000F55A5" w:rsidP="00A75A17">
            <w:pPr>
              <w:pStyle w:val="Heading2"/>
              <w:keepNext w:val="0"/>
              <w:keepLines/>
              <w:widowControl w:val="0"/>
              <w:numPr>
                <w:ilvl w:val="0"/>
                <w:numId w:val="0"/>
              </w:numPr>
              <w:spacing w:after="0"/>
              <w:jc w:val="right"/>
              <w:rPr>
                <w:rFonts w:ascii="Arial" w:hAnsi="Arial" w:cs="Arial"/>
                <w:color w:val="000000"/>
                <w:szCs w:val="24"/>
              </w:rPr>
            </w:pPr>
            <w:r>
              <w:rPr>
                <w:rFonts w:ascii="Arial" w:hAnsi="Arial" w:cs="Arial"/>
                <w:color w:val="000000"/>
                <w:szCs w:val="24"/>
              </w:rPr>
              <w:t>1,132</w:t>
            </w:r>
          </w:p>
        </w:tc>
        <w:tc>
          <w:tcPr>
            <w:tcW w:w="1510" w:type="dxa"/>
            <w:tcBorders>
              <w:bottom w:val="single" w:sz="4" w:space="0" w:color="auto"/>
            </w:tcBorders>
          </w:tcPr>
          <w:p w14:paraId="34BAB307" w14:textId="77777777" w:rsidR="000F55A5" w:rsidRPr="00E03AF8" w:rsidRDefault="000F55A5" w:rsidP="00A75A17">
            <w:pPr>
              <w:pStyle w:val="Heading2"/>
              <w:keepNext w:val="0"/>
              <w:keepLines/>
              <w:widowControl w:val="0"/>
              <w:numPr>
                <w:ilvl w:val="0"/>
                <w:numId w:val="0"/>
              </w:numPr>
              <w:spacing w:after="0"/>
              <w:jc w:val="right"/>
              <w:rPr>
                <w:rFonts w:ascii="Arial" w:hAnsi="Arial" w:cs="Arial"/>
                <w:szCs w:val="24"/>
              </w:rPr>
            </w:pPr>
            <w:r w:rsidRPr="00E03AF8">
              <w:rPr>
                <w:rFonts w:ascii="Arial" w:hAnsi="Arial" w:cs="Arial"/>
                <w:szCs w:val="24"/>
              </w:rPr>
              <w:t>1,202</w:t>
            </w:r>
          </w:p>
        </w:tc>
      </w:tr>
      <w:tr w:rsidR="000F55A5" w:rsidRPr="002E6EB5" w14:paraId="7183F6A4"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46D073E1" w14:textId="77777777" w:rsidR="000F55A5" w:rsidRPr="002E6EB5" w:rsidRDefault="000F55A5" w:rsidP="00A75A17">
            <w:pPr>
              <w:pStyle w:val="Heading2"/>
              <w:keepNext w:val="0"/>
              <w:keepLines/>
              <w:widowControl w:val="0"/>
              <w:numPr>
                <w:ilvl w:val="0"/>
                <w:numId w:val="0"/>
              </w:numPr>
              <w:spacing w:after="0"/>
              <w:jc w:val="left"/>
              <w:rPr>
                <w:rFonts w:ascii="Arial" w:hAnsi="Arial" w:cs="Arial"/>
                <w:iCs/>
                <w:color w:val="000000"/>
                <w:szCs w:val="24"/>
              </w:rPr>
            </w:pPr>
            <w:r w:rsidRPr="002E6EB5">
              <w:rPr>
                <w:rFonts w:ascii="Arial" w:hAnsi="Arial" w:cs="Arial"/>
                <w:color w:val="000000"/>
                <w:szCs w:val="24"/>
              </w:rPr>
              <w:t xml:space="preserve">Fees to </w:t>
            </w:r>
            <w:r>
              <w:rPr>
                <w:rFonts w:ascii="Arial" w:hAnsi="Arial" w:cs="Arial"/>
                <w:color w:val="000000"/>
                <w:szCs w:val="24"/>
              </w:rPr>
              <w:t>i</w:t>
            </w:r>
            <w:r w:rsidRPr="002E6EB5">
              <w:rPr>
                <w:rFonts w:ascii="Arial" w:hAnsi="Arial" w:cs="Arial"/>
                <w:color w:val="000000"/>
                <w:szCs w:val="24"/>
              </w:rPr>
              <w:t xml:space="preserve">ndependent </w:t>
            </w:r>
            <w:r>
              <w:rPr>
                <w:rFonts w:ascii="Arial" w:hAnsi="Arial" w:cs="Arial"/>
                <w:color w:val="000000"/>
                <w:szCs w:val="24"/>
              </w:rPr>
              <w:t>s</w:t>
            </w:r>
            <w:r w:rsidRPr="002E6EB5">
              <w:rPr>
                <w:rFonts w:ascii="Arial" w:hAnsi="Arial" w:cs="Arial"/>
                <w:color w:val="000000"/>
                <w:szCs w:val="24"/>
              </w:rPr>
              <w:t xml:space="preserve">chools for </w:t>
            </w:r>
            <w:r>
              <w:rPr>
                <w:rFonts w:ascii="Arial" w:hAnsi="Arial" w:cs="Arial"/>
                <w:color w:val="000000"/>
                <w:szCs w:val="24"/>
              </w:rPr>
              <w:t>p</w:t>
            </w:r>
            <w:r w:rsidRPr="002E6EB5">
              <w:rPr>
                <w:rFonts w:ascii="Arial" w:hAnsi="Arial" w:cs="Arial"/>
                <w:color w:val="000000"/>
                <w:szCs w:val="24"/>
              </w:rPr>
              <w:t>upils without SEN</w:t>
            </w:r>
          </w:p>
        </w:tc>
        <w:tc>
          <w:tcPr>
            <w:tcW w:w="1267" w:type="dxa"/>
            <w:tcBorders>
              <w:top w:val="single" w:sz="4" w:space="0" w:color="auto"/>
              <w:left w:val="single" w:sz="4" w:space="0" w:color="auto"/>
              <w:bottom w:val="single" w:sz="4" w:space="0" w:color="auto"/>
              <w:right w:val="single" w:sz="4" w:space="0" w:color="auto"/>
            </w:tcBorders>
          </w:tcPr>
          <w:p w14:paraId="45FA6278" w14:textId="77777777" w:rsidR="000F55A5" w:rsidRPr="002E6EB5" w:rsidRDefault="000F55A5" w:rsidP="00A75A17">
            <w:pPr>
              <w:pStyle w:val="Heading2"/>
              <w:keepNext w:val="0"/>
              <w:keepLines/>
              <w:widowControl w:val="0"/>
              <w:numPr>
                <w:ilvl w:val="0"/>
                <w:numId w:val="0"/>
              </w:numPr>
              <w:spacing w:after="0"/>
              <w:jc w:val="right"/>
              <w:rPr>
                <w:rFonts w:ascii="Arial" w:hAnsi="Arial" w:cs="Arial"/>
                <w:color w:val="000000"/>
                <w:szCs w:val="24"/>
              </w:rPr>
            </w:pPr>
            <w:r>
              <w:rPr>
                <w:rFonts w:ascii="Arial" w:hAnsi="Arial" w:cs="Arial"/>
                <w:color w:val="000000"/>
                <w:szCs w:val="24"/>
              </w:rPr>
              <w:t>95</w:t>
            </w:r>
          </w:p>
        </w:tc>
        <w:tc>
          <w:tcPr>
            <w:tcW w:w="1510" w:type="dxa"/>
            <w:tcBorders>
              <w:top w:val="single" w:sz="4" w:space="0" w:color="auto"/>
              <w:left w:val="single" w:sz="4" w:space="0" w:color="auto"/>
              <w:bottom w:val="single" w:sz="4" w:space="0" w:color="auto"/>
              <w:right w:val="single" w:sz="4" w:space="0" w:color="auto"/>
            </w:tcBorders>
          </w:tcPr>
          <w:p w14:paraId="31A0665E" w14:textId="77777777" w:rsidR="000F55A5" w:rsidRPr="00E03AF8" w:rsidRDefault="000F55A5" w:rsidP="00A75A17">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400</w:t>
            </w:r>
          </w:p>
        </w:tc>
      </w:tr>
      <w:tr w:rsidR="000F55A5" w:rsidRPr="002E6EB5" w14:paraId="54D7E2F5"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6E99F141" w14:textId="77777777" w:rsidR="000F55A5" w:rsidRPr="002E6EB5" w:rsidRDefault="000F55A5" w:rsidP="00A75A17">
            <w:pPr>
              <w:pStyle w:val="Heading2"/>
              <w:keepNext w:val="0"/>
              <w:keepLines/>
              <w:widowControl w:val="0"/>
              <w:numPr>
                <w:ilvl w:val="0"/>
                <w:numId w:val="0"/>
              </w:numPr>
              <w:spacing w:after="0"/>
              <w:jc w:val="left"/>
              <w:rPr>
                <w:rFonts w:ascii="Arial" w:hAnsi="Arial" w:cs="Arial"/>
                <w:color w:val="000000"/>
                <w:szCs w:val="24"/>
              </w:rPr>
            </w:pPr>
            <w:r>
              <w:rPr>
                <w:rFonts w:ascii="Arial" w:hAnsi="Arial" w:cs="Arial"/>
                <w:color w:val="000000"/>
                <w:szCs w:val="24"/>
              </w:rPr>
              <w:t xml:space="preserve">Central copyright </w:t>
            </w:r>
            <w:proofErr w:type="spellStart"/>
            <w:r>
              <w:rPr>
                <w:rFonts w:ascii="Arial" w:hAnsi="Arial" w:cs="Arial"/>
                <w:color w:val="000000"/>
                <w:szCs w:val="24"/>
              </w:rPr>
              <w:t>licences</w:t>
            </w:r>
            <w:proofErr w:type="spellEnd"/>
          </w:p>
        </w:tc>
        <w:tc>
          <w:tcPr>
            <w:tcW w:w="1267" w:type="dxa"/>
            <w:tcBorders>
              <w:top w:val="single" w:sz="4" w:space="0" w:color="auto"/>
              <w:left w:val="single" w:sz="4" w:space="0" w:color="auto"/>
              <w:bottom w:val="single" w:sz="4" w:space="0" w:color="auto"/>
              <w:right w:val="single" w:sz="4" w:space="0" w:color="auto"/>
            </w:tcBorders>
          </w:tcPr>
          <w:p w14:paraId="22C9383C" w14:textId="77777777" w:rsidR="000F55A5" w:rsidRPr="002E6EB5" w:rsidRDefault="000F55A5" w:rsidP="00A75A17">
            <w:pPr>
              <w:pStyle w:val="Heading2"/>
              <w:keepNext w:val="0"/>
              <w:keepLines/>
              <w:widowControl w:val="0"/>
              <w:numPr>
                <w:ilvl w:val="0"/>
                <w:numId w:val="0"/>
              </w:numPr>
              <w:spacing w:after="0"/>
              <w:jc w:val="right"/>
              <w:rPr>
                <w:rFonts w:ascii="Arial" w:hAnsi="Arial" w:cs="Arial"/>
                <w:color w:val="000000"/>
                <w:szCs w:val="24"/>
              </w:rPr>
            </w:pPr>
            <w:r>
              <w:rPr>
                <w:rFonts w:ascii="Arial" w:hAnsi="Arial" w:cs="Arial"/>
                <w:color w:val="000000"/>
                <w:szCs w:val="24"/>
              </w:rPr>
              <w:t>922</w:t>
            </w:r>
          </w:p>
        </w:tc>
        <w:tc>
          <w:tcPr>
            <w:tcW w:w="1510" w:type="dxa"/>
            <w:tcBorders>
              <w:top w:val="single" w:sz="4" w:space="0" w:color="auto"/>
              <w:left w:val="single" w:sz="4" w:space="0" w:color="auto"/>
              <w:bottom w:val="single" w:sz="4" w:space="0" w:color="auto"/>
              <w:right w:val="single" w:sz="4" w:space="0" w:color="auto"/>
            </w:tcBorders>
          </w:tcPr>
          <w:p w14:paraId="1C7F25BF" w14:textId="1974B935" w:rsidR="000F55A5" w:rsidRDefault="000F55A5" w:rsidP="00A75A17">
            <w:pPr>
              <w:pStyle w:val="Heading2"/>
              <w:keepNext w:val="0"/>
              <w:keepLines/>
              <w:widowControl w:val="0"/>
              <w:numPr>
                <w:ilvl w:val="0"/>
                <w:numId w:val="0"/>
              </w:numPr>
              <w:spacing w:after="0"/>
              <w:jc w:val="right"/>
              <w:rPr>
                <w:rFonts w:ascii="Arial" w:hAnsi="Arial" w:cs="Arial"/>
                <w:color w:val="000000"/>
                <w:szCs w:val="24"/>
              </w:rPr>
            </w:pPr>
            <w:r>
              <w:rPr>
                <w:rFonts w:ascii="Arial" w:hAnsi="Arial" w:cs="Arial"/>
                <w:color w:val="000000"/>
                <w:szCs w:val="24"/>
              </w:rPr>
              <w:t>9</w:t>
            </w:r>
            <w:r w:rsidR="00E32685">
              <w:rPr>
                <w:rFonts w:ascii="Arial" w:hAnsi="Arial" w:cs="Arial"/>
                <w:color w:val="000000"/>
                <w:szCs w:val="24"/>
              </w:rPr>
              <w:t>61</w:t>
            </w:r>
          </w:p>
        </w:tc>
      </w:tr>
      <w:tr w:rsidR="000F55A5" w:rsidRPr="002E6EB5" w14:paraId="15264356"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792AB149" w14:textId="77777777" w:rsidR="000F55A5" w:rsidRPr="002E6EB5" w:rsidRDefault="000F55A5" w:rsidP="00A75A17">
            <w:pPr>
              <w:pStyle w:val="Heading2"/>
              <w:keepNext w:val="0"/>
              <w:keepLines/>
              <w:widowControl w:val="0"/>
              <w:numPr>
                <w:ilvl w:val="0"/>
                <w:numId w:val="0"/>
              </w:numPr>
              <w:spacing w:after="0"/>
              <w:jc w:val="left"/>
              <w:rPr>
                <w:rFonts w:ascii="Arial" w:hAnsi="Arial" w:cs="Arial"/>
                <w:color w:val="000000"/>
                <w:szCs w:val="24"/>
              </w:rPr>
            </w:pPr>
            <w:r w:rsidRPr="002E6EB5">
              <w:rPr>
                <w:rFonts w:ascii="Arial" w:hAnsi="Arial" w:cs="Arial"/>
                <w:color w:val="000000"/>
                <w:szCs w:val="24"/>
              </w:rPr>
              <w:t xml:space="preserve">Servicing of </w:t>
            </w:r>
            <w:r>
              <w:rPr>
                <w:rFonts w:ascii="Arial" w:hAnsi="Arial" w:cs="Arial"/>
                <w:color w:val="000000"/>
                <w:szCs w:val="24"/>
              </w:rPr>
              <w:t>S</w:t>
            </w:r>
            <w:r w:rsidRPr="002E6EB5">
              <w:rPr>
                <w:rFonts w:ascii="Arial" w:hAnsi="Arial" w:cs="Arial"/>
                <w:color w:val="000000"/>
                <w:szCs w:val="24"/>
              </w:rPr>
              <w:t xml:space="preserve">chools </w:t>
            </w:r>
            <w:r>
              <w:rPr>
                <w:rFonts w:ascii="Arial" w:hAnsi="Arial" w:cs="Arial"/>
                <w:color w:val="000000"/>
                <w:szCs w:val="24"/>
              </w:rPr>
              <w:t>F</w:t>
            </w:r>
            <w:r w:rsidRPr="002E6EB5">
              <w:rPr>
                <w:rFonts w:ascii="Arial" w:hAnsi="Arial" w:cs="Arial"/>
                <w:color w:val="000000"/>
                <w:szCs w:val="24"/>
              </w:rPr>
              <w:t>orum</w:t>
            </w:r>
          </w:p>
        </w:tc>
        <w:tc>
          <w:tcPr>
            <w:tcW w:w="1267" w:type="dxa"/>
            <w:tcBorders>
              <w:top w:val="single" w:sz="4" w:space="0" w:color="auto"/>
              <w:left w:val="single" w:sz="4" w:space="0" w:color="auto"/>
              <w:bottom w:val="single" w:sz="4" w:space="0" w:color="auto"/>
              <w:right w:val="single" w:sz="4" w:space="0" w:color="auto"/>
            </w:tcBorders>
          </w:tcPr>
          <w:p w14:paraId="75E02704" w14:textId="77777777" w:rsidR="000F55A5" w:rsidRPr="002E6EB5" w:rsidRDefault="000F55A5" w:rsidP="00A75A17">
            <w:pPr>
              <w:pStyle w:val="Heading2"/>
              <w:keepNext w:val="0"/>
              <w:keepLines/>
              <w:widowControl w:val="0"/>
              <w:numPr>
                <w:ilvl w:val="0"/>
                <w:numId w:val="0"/>
              </w:numPr>
              <w:spacing w:after="0"/>
              <w:jc w:val="right"/>
              <w:rPr>
                <w:rFonts w:ascii="Arial" w:hAnsi="Arial" w:cs="Arial"/>
                <w:color w:val="000000"/>
                <w:szCs w:val="24"/>
              </w:rPr>
            </w:pPr>
            <w:r w:rsidRPr="002E6EB5">
              <w:rPr>
                <w:rFonts w:ascii="Arial" w:hAnsi="Arial" w:cs="Arial"/>
                <w:color w:val="000000"/>
                <w:szCs w:val="24"/>
              </w:rPr>
              <w:t>39</w:t>
            </w:r>
          </w:p>
        </w:tc>
        <w:tc>
          <w:tcPr>
            <w:tcW w:w="1510" w:type="dxa"/>
            <w:tcBorders>
              <w:top w:val="single" w:sz="4" w:space="0" w:color="auto"/>
              <w:left w:val="single" w:sz="4" w:space="0" w:color="auto"/>
              <w:bottom w:val="single" w:sz="4" w:space="0" w:color="auto"/>
              <w:right w:val="single" w:sz="4" w:space="0" w:color="auto"/>
            </w:tcBorders>
          </w:tcPr>
          <w:p w14:paraId="3345BB11" w14:textId="77777777" w:rsidR="000F55A5" w:rsidRPr="002E6EB5" w:rsidRDefault="000F55A5" w:rsidP="00A75A17">
            <w:pPr>
              <w:pStyle w:val="Heading2"/>
              <w:keepNext w:val="0"/>
              <w:keepLines/>
              <w:widowControl w:val="0"/>
              <w:numPr>
                <w:ilvl w:val="0"/>
                <w:numId w:val="0"/>
              </w:numPr>
              <w:spacing w:after="0"/>
              <w:jc w:val="right"/>
              <w:rPr>
                <w:rFonts w:ascii="Arial" w:hAnsi="Arial" w:cs="Arial"/>
                <w:color w:val="000000"/>
                <w:szCs w:val="24"/>
              </w:rPr>
            </w:pPr>
            <w:r>
              <w:rPr>
                <w:rFonts w:ascii="Arial" w:hAnsi="Arial" w:cs="Arial"/>
                <w:color w:val="000000"/>
                <w:szCs w:val="24"/>
              </w:rPr>
              <w:t>39</w:t>
            </w:r>
          </w:p>
        </w:tc>
      </w:tr>
      <w:tr w:rsidR="000F55A5" w:rsidRPr="002E6EB5" w14:paraId="3710A7C1"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77F1EAA5" w14:textId="77777777" w:rsidR="000F55A5" w:rsidRPr="002E6EB5" w:rsidRDefault="000F55A5" w:rsidP="00A75A17">
            <w:pPr>
              <w:pStyle w:val="Heading2"/>
              <w:keepNext w:val="0"/>
              <w:keepLines/>
              <w:widowControl w:val="0"/>
              <w:numPr>
                <w:ilvl w:val="0"/>
                <w:numId w:val="0"/>
              </w:numPr>
              <w:spacing w:after="0"/>
              <w:jc w:val="left"/>
              <w:rPr>
                <w:rFonts w:ascii="Arial" w:hAnsi="Arial" w:cs="Arial"/>
                <w:color w:val="000000"/>
                <w:szCs w:val="24"/>
              </w:rPr>
            </w:pPr>
            <w:r>
              <w:rPr>
                <w:rFonts w:ascii="Arial" w:hAnsi="Arial" w:cs="Arial"/>
                <w:iCs/>
                <w:color w:val="000000"/>
                <w:szCs w:val="24"/>
              </w:rPr>
              <w:t>Education welfare</w:t>
            </w:r>
          </w:p>
        </w:tc>
        <w:tc>
          <w:tcPr>
            <w:tcW w:w="1267" w:type="dxa"/>
            <w:tcBorders>
              <w:top w:val="single" w:sz="4" w:space="0" w:color="auto"/>
              <w:left w:val="single" w:sz="4" w:space="0" w:color="auto"/>
              <w:bottom w:val="single" w:sz="4" w:space="0" w:color="auto"/>
              <w:right w:val="single" w:sz="4" w:space="0" w:color="auto"/>
            </w:tcBorders>
          </w:tcPr>
          <w:p w14:paraId="16C3A2D2" w14:textId="77777777" w:rsidR="000F55A5" w:rsidRPr="002E6EB5" w:rsidRDefault="000F55A5" w:rsidP="00A75A17">
            <w:pPr>
              <w:pStyle w:val="Heading2"/>
              <w:keepNext w:val="0"/>
              <w:keepLines/>
              <w:widowControl w:val="0"/>
              <w:numPr>
                <w:ilvl w:val="0"/>
                <w:numId w:val="0"/>
              </w:numPr>
              <w:spacing w:after="0"/>
              <w:jc w:val="right"/>
              <w:rPr>
                <w:rFonts w:ascii="Arial" w:hAnsi="Arial" w:cs="Arial"/>
                <w:color w:val="000000"/>
                <w:szCs w:val="24"/>
              </w:rPr>
            </w:pPr>
            <w:r>
              <w:rPr>
                <w:rFonts w:ascii="Arial" w:hAnsi="Arial" w:cs="Arial"/>
                <w:color w:val="000000"/>
                <w:szCs w:val="24"/>
              </w:rPr>
              <w:t>1,090</w:t>
            </w:r>
          </w:p>
        </w:tc>
        <w:tc>
          <w:tcPr>
            <w:tcW w:w="1510" w:type="dxa"/>
            <w:tcBorders>
              <w:top w:val="single" w:sz="4" w:space="0" w:color="auto"/>
              <w:left w:val="single" w:sz="4" w:space="0" w:color="auto"/>
              <w:bottom w:val="single" w:sz="4" w:space="0" w:color="auto"/>
              <w:right w:val="single" w:sz="4" w:space="0" w:color="auto"/>
            </w:tcBorders>
          </w:tcPr>
          <w:p w14:paraId="6A4A14E6" w14:textId="77777777" w:rsidR="000F55A5" w:rsidRDefault="000F55A5" w:rsidP="00A75A17">
            <w:pPr>
              <w:pStyle w:val="Heading2"/>
              <w:keepNext w:val="0"/>
              <w:keepLines/>
              <w:widowControl w:val="0"/>
              <w:numPr>
                <w:ilvl w:val="0"/>
                <w:numId w:val="0"/>
              </w:numPr>
              <w:spacing w:after="0"/>
              <w:jc w:val="right"/>
              <w:rPr>
                <w:rFonts w:ascii="Arial" w:hAnsi="Arial" w:cs="Arial"/>
                <w:color w:val="000000"/>
                <w:szCs w:val="24"/>
              </w:rPr>
            </w:pPr>
            <w:r>
              <w:rPr>
                <w:rFonts w:ascii="Arial" w:hAnsi="Arial" w:cs="Arial"/>
                <w:color w:val="000000"/>
                <w:szCs w:val="24"/>
              </w:rPr>
              <w:t>1,470</w:t>
            </w:r>
          </w:p>
        </w:tc>
      </w:tr>
      <w:tr w:rsidR="000F55A5" w:rsidRPr="002E6EB5" w14:paraId="7008068E"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150055AE" w14:textId="77777777" w:rsidR="000F55A5" w:rsidRPr="002E6EB5" w:rsidRDefault="000F55A5" w:rsidP="00A75A17">
            <w:pPr>
              <w:pStyle w:val="Heading2"/>
              <w:keepNext w:val="0"/>
              <w:keepLines/>
              <w:widowControl w:val="0"/>
              <w:numPr>
                <w:ilvl w:val="0"/>
                <w:numId w:val="0"/>
              </w:numPr>
              <w:spacing w:after="0"/>
              <w:jc w:val="left"/>
              <w:rPr>
                <w:rFonts w:ascii="Arial" w:hAnsi="Arial" w:cs="Arial"/>
                <w:color w:val="000000"/>
                <w:szCs w:val="24"/>
              </w:rPr>
            </w:pPr>
            <w:r>
              <w:rPr>
                <w:rFonts w:ascii="Arial" w:hAnsi="Arial" w:cs="Arial"/>
                <w:color w:val="000000"/>
                <w:szCs w:val="24"/>
              </w:rPr>
              <w:t>Asset management</w:t>
            </w:r>
          </w:p>
        </w:tc>
        <w:tc>
          <w:tcPr>
            <w:tcW w:w="1267" w:type="dxa"/>
            <w:tcBorders>
              <w:top w:val="single" w:sz="4" w:space="0" w:color="auto"/>
              <w:left w:val="single" w:sz="4" w:space="0" w:color="auto"/>
              <w:bottom w:val="single" w:sz="4" w:space="0" w:color="auto"/>
              <w:right w:val="single" w:sz="4" w:space="0" w:color="auto"/>
            </w:tcBorders>
          </w:tcPr>
          <w:p w14:paraId="48E3C163" w14:textId="77777777" w:rsidR="000F55A5" w:rsidRPr="002E6EB5" w:rsidRDefault="000F55A5" w:rsidP="00A75A17">
            <w:pPr>
              <w:pStyle w:val="Heading2"/>
              <w:keepNext w:val="0"/>
              <w:keepLines/>
              <w:widowControl w:val="0"/>
              <w:numPr>
                <w:ilvl w:val="0"/>
                <w:numId w:val="0"/>
              </w:numPr>
              <w:spacing w:after="0"/>
              <w:jc w:val="right"/>
              <w:rPr>
                <w:rFonts w:ascii="Arial" w:hAnsi="Arial" w:cs="Arial"/>
                <w:color w:val="000000"/>
                <w:szCs w:val="24"/>
              </w:rPr>
            </w:pPr>
            <w:r>
              <w:rPr>
                <w:rFonts w:ascii="Arial" w:hAnsi="Arial" w:cs="Arial"/>
                <w:color w:val="000000"/>
                <w:szCs w:val="24"/>
              </w:rPr>
              <w:t>989</w:t>
            </w:r>
          </w:p>
        </w:tc>
        <w:tc>
          <w:tcPr>
            <w:tcW w:w="1510" w:type="dxa"/>
            <w:tcBorders>
              <w:top w:val="single" w:sz="4" w:space="0" w:color="auto"/>
              <w:left w:val="single" w:sz="4" w:space="0" w:color="auto"/>
              <w:bottom w:val="single" w:sz="4" w:space="0" w:color="auto"/>
              <w:right w:val="single" w:sz="4" w:space="0" w:color="auto"/>
            </w:tcBorders>
          </w:tcPr>
          <w:p w14:paraId="647ED040" w14:textId="77777777" w:rsidR="000F55A5" w:rsidRDefault="000F55A5" w:rsidP="00A75A17">
            <w:pPr>
              <w:pStyle w:val="Heading2"/>
              <w:keepNext w:val="0"/>
              <w:keepLines/>
              <w:widowControl w:val="0"/>
              <w:numPr>
                <w:ilvl w:val="0"/>
                <w:numId w:val="0"/>
              </w:numPr>
              <w:spacing w:after="0"/>
              <w:jc w:val="right"/>
              <w:rPr>
                <w:rFonts w:ascii="Arial" w:hAnsi="Arial" w:cs="Arial"/>
                <w:color w:val="000000"/>
                <w:szCs w:val="24"/>
              </w:rPr>
            </w:pPr>
            <w:r>
              <w:rPr>
                <w:rFonts w:ascii="Arial" w:hAnsi="Arial" w:cs="Arial"/>
                <w:color w:val="000000"/>
                <w:szCs w:val="24"/>
              </w:rPr>
              <w:t>924</w:t>
            </w:r>
          </w:p>
        </w:tc>
      </w:tr>
      <w:tr w:rsidR="000F55A5" w:rsidRPr="002E6EB5" w14:paraId="77D4272C"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7EF07795" w14:textId="77777777" w:rsidR="000F55A5" w:rsidRPr="002E6EB5" w:rsidRDefault="000F55A5" w:rsidP="00A75A17">
            <w:pPr>
              <w:pStyle w:val="Heading2"/>
              <w:keepNext w:val="0"/>
              <w:keepLines/>
              <w:widowControl w:val="0"/>
              <w:numPr>
                <w:ilvl w:val="0"/>
                <w:numId w:val="0"/>
              </w:numPr>
              <w:spacing w:after="0"/>
              <w:jc w:val="left"/>
              <w:rPr>
                <w:rFonts w:ascii="Arial" w:hAnsi="Arial" w:cs="Arial"/>
                <w:color w:val="000000"/>
                <w:szCs w:val="24"/>
              </w:rPr>
            </w:pPr>
            <w:r>
              <w:rPr>
                <w:rFonts w:ascii="Arial" w:hAnsi="Arial" w:cs="Arial"/>
                <w:color w:val="000000"/>
                <w:szCs w:val="24"/>
              </w:rPr>
              <w:t>Statutory and regulatory</w:t>
            </w:r>
          </w:p>
        </w:tc>
        <w:tc>
          <w:tcPr>
            <w:tcW w:w="1267" w:type="dxa"/>
            <w:tcBorders>
              <w:top w:val="single" w:sz="4" w:space="0" w:color="auto"/>
              <w:left w:val="single" w:sz="4" w:space="0" w:color="auto"/>
              <w:bottom w:val="single" w:sz="4" w:space="0" w:color="auto"/>
              <w:right w:val="single" w:sz="4" w:space="0" w:color="auto"/>
            </w:tcBorders>
          </w:tcPr>
          <w:p w14:paraId="6A289506" w14:textId="77777777" w:rsidR="000F55A5" w:rsidRPr="002E6EB5" w:rsidRDefault="000F55A5" w:rsidP="00A75A17">
            <w:pPr>
              <w:pStyle w:val="Heading2"/>
              <w:keepNext w:val="0"/>
              <w:keepLines/>
              <w:widowControl w:val="0"/>
              <w:numPr>
                <w:ilvl w:val="0"/>
                <w:numId w:val="0"/>
              </w:numPr>
              <w:spacing w:after="0"/>
              <w:jc w:val="right"/>
              <w:rPr>
                <w:rFonts w:ascii="Arial" w:hAnsi="Arial" w:cs="Arial"/>
                <w:color w:val="000000"/>
                <w:szCs w:val="24"/>
              </w:rPr>
            </w:pPr>
            <w:r>
              <w:rPr>
                <w:rFonts w:ascii="Arial" w:hAnsi="Arial" w:cs="Arial"/>
                <w:color w:val="000000"/>
                <w:szCs w:val="24"/>
              </w:rPr>
              <w:t>1,104</w:t>
            </w:r>
          </w:p>
        </w:tc>
        <w:tc>
          <w:tcPr>
            <w:tcW w:w="1510" w:type="dxa"/>
            <w:tcBorders>
              <w:top w:val="single" w:sz="4" w:space="0" w:color="auto"/>
              <w:left w:val="single" w:sz="4" w:space="0" w:color="auto"/>
              <w:bottom w:val="single" w:sz="4" w:space="0" w:color="auto"/>
              <w:right w:val="single" w:sz="4" w:space="0" w:color="auto"/>
            </w:tcBorders>
          </w:tcPr>
          <w:p w14:paraId="31E9F7CC" w14:textId="77777777" w:rsidR="000F55A5" w:rsidRDefault="000F55A5" w:rsidP="00A75A17">
            <w:pPr>
              <w:pStyle w:val="Heading2"/>
              <w:keepNext w:val="0"/>
              <w:keepLines/>
              <w:widowControl w:val="0"/>
              <w:numPr>
                <w:ilvl w:val="0"/>
                <w:numId w:val="0"/>
              </w:numPr>
              <w:spacing w:after="0"/>
              <w:jc w:val="right"/>
              <w:rPr>
                <w:rFonts w:ascii="Arial" w:hAnsi="Arial" w:cs="Arial"/>
                <w:color w:val="000000"/>
                <w:szCs w:val="24"/>
              </w:rPr>
            </w:pPr>
            <w:r>
              <w:rPr>
                <w:rFonts w:ascii="Arial" w:hAnsi="Arial" w:cs="Arial"/>
                <w:color w:val="000000"/>
                <w:szCs w:val="24"/>
              </w:rPr>
              <w:t>1,122</w:t>
            </w:r>
          </w:p>
        </w:tc>
      </w:tr>
      <w:tr w:rsidR="000F55A5" w:rsidRPr="002E6EB5" w14:paraId="723CD014" w14:textId="77777777" w:rsidTr="003B70D5">
        <w:trPr>
          <w:trHeight w:val="20"/>
        </w:trPr>
        <w:tc>
          <w:tcPr>
            <w:tcW w:w="5173" w:type="dxa"/>
            <w:tcBorders>
              <w:top w:val="single" w:sz="4" w:space="0" w:color="auto"/>
            </w:tcBorders>
            <w:shd w:val="clear" w:color="auto" w:fill="auto"/>
          </w:tcPr>
          <w:p w14:paraId="20EFA990" w14:textId="77777777" w:rsidR="000F55A5" w:rsidRPr="00BE421B" w:rsidRDefault="000F55A5" w:rsidP="00A75A17">
            <w:pPr>
              <w:pStyle w:val="Heading2"/>
              <w:keepNext w:val="0"/>
              <w:keepLines/>
              <w:widowControl w:val="0"/>
              <w:numPr>
                <w:ilvl w:val="0"/>
                <w:numId w:val="0"/>
              </w:numPr>
              <w:spacing w:after="0"/>
              <w:jc w:val="left"/>
              <w:rPr>
                <w:rFonts w:ascii="Arial" w:hAnsi="Arial" w:cs="Arial"/>
                <w:bCs/>
                <w:color w:val="000000"/>
                <w:szCs w:val="24"/>
              </w:rPr>
            </w:pPr>
            <w:r>
              <w:rPr>
                <w:rFonts w:ascii="Arial" w:hAnsi="Arial" w:cs="Arial"/>
                <w:bCs/>
                <w:color w:val="000000"/>
                <w:szCs w:val="24"/>
              </w:rPr>
              <w:t>Centrally employed teachers pension grant</w:t>
            </w:r>
          </w:p>
        </w:tc>
        <w:tc>
          <w:tcPr>
            <w:tcW w:w="1267" w:type="dxa"/>
            <w:tcBorders>
              <w:top w:val="single" w:sz="4" w:space="0" w:color="auto"/>
            </w:tcBorders>
          </w:tcPr>
          <w:p w14:paraId="2548C66A" w14:textId="77777777" w:rsidR="000F55A5" w:rsidRPr="00BE421B" w:rsidRDefault="000F55A5" w:rsidP="00A75A17">
            <w:pPr>
              <w:pStyle w:val="Heading2"/>
              <w:keepNext w:val="0"/>
              <w:keepLines/>
              <w:widowControl w:val="0"/>
              <w:numPr>
                <w:ilvl w:val="0"/>
                <w:numId w:val="0"/>
              </w:numPr>
              <w:spacing w:after="0"/>
              <w:jc w:val="right"/>
              <w:rPr>
                <w:rFonts w:ascii="Arial" w:hAnsi="Arial" w:cs="Arial"/>
                <w:bCs/>
                <w:color w:val="000000"/>
                <w:szCs w:val="24"/>
              </w:rPr>
            </w:pPr>
            <w:r w:rsidRPr="00BE421B">
              <w:rPr>
                <w:rFonts w:ascii="Arial" w:hAnsi="Arial" w:cs="Arial"/>
                <w:bCs/>
                <w:color w:val="000000"/>
                <w:szCs w:val="24"/>
              </w:rPr>
              <w:t>489</w:t>
            </w:r>
          </w:p>
        </w:tc>
        <w:tc>
          <w:tcPr>
            <w:tcW w:w="1510" w:type="dxa"/>
            <w:tcBorders>
              <w:top w:val="single" w:sz="4" w:space="0" w:color="auto"/>
            </w:tcBorders>
          </w:tcPr>
          <w:p w14:paraId="73F0A6D3" w14:textId="77777777" w:rsidR="000F55A5" w:rsidRPr="00E03AF8" w:rsidRDefault="000F55A5" w:rsidP="00A75A17">
            <w:pPr>
              <w:pStyle w:val="Heading2"/>
              <w:keepNext w:val="0"/>
              <w:keepLines/>
              <w:widowControl w:val="0"/>
              <w:numPr>
                <w:ilvl w:val="0"/>
                <w:numId w:val="0"/>
              </w:numPr>
              <w:spacing w:after="0"/>
              <w:jc w:val="right"/>
              <w:rPr>
                <w:rFonts w:ascii="Arial" w:hAnsi="Arial" w:cs="Arial"/>
                <w:bCs/>
                <w:color w:val="000000"/>
                <w:szCs w:val="24"/>
              </w:rPr>
            </w:pPr>
            <w:r w:rsidRPr="00E03AF8">
              <w:rPr>
                <w:rFonts w:ascii="Arial" w:hAnsi="Arial" w:cs="Arial"/>
                <w:bCs/>
                <w:color w:val="000000"/>
                <w:szCs w:val="24"/>
              </w:rPr>
              <w:t>489</w:t>
            </w:r>
          </w:p>
        </w:tc>
      </w:tr>
      <w:tr w:rsidR="000F55A5" w:rsidRPr="002E6EB5" w14:paraId="788D76E3" w14:textId="77777777" w:rsidTr="003B70D5">
        <w:trPr>
          <w:trHeight w:val="20"/>
        </w:trPr>
        <w:tc>
          <w:tcPr>
            <w:tcW w:w="5173" w:type="dxa"/>
            <w:tcBorders>
              <w:top w:val="single" w:sz="4" w:space="0" w:color="auto"/>
            </w:tcBorders>
            <w:shd w:val="clear" w:color="auto" w:fill="auto"/>
          </w:tcPr>
          <w:p w14:paraId="220790F8" w14:textId="77777777" w:rsidR="000F55A5" w:rsidRPr="002E6EB5" w:rsidRDefault="000F55A5" w:rsidP="00A75A17">
            <w:pPr>
              <w:pStyle w:val="Heading2"/>
              <w:keepNext w:val="0"/>
              <w:keepLines/>
              <w:widowControl w:val="0"/>
              <w:numPr>
                <w:ilvl w:val="0"/>
                <w:numId w:val="0"/>
              </w:numPr>
              <w:spacing w:after="0"/>
              <w:jc w:val="left"/>
              <w:rPr>
                <w:rFonts w:ascii="Arial" w:hAnsi="Arial" w:cs="Arial"/>
                <w:iCs/>
                <w:color w:val="000000"/>
                <w:szCs w:val="24"/>
              </w:rPr>
            </w:pPr>
            <w:r w:rsidRPr="002E6EB5">
              <w:rPr>
                <w:rFonts w:ascii="Arial" w:hAnsi="Arial" w:cs="Arial"/>
                <w:b/>
                <w:color w:val="000000"/>
                <w:szCs w:val="24"/>
              </w:rPr>
              <w:t>Total</w:t>
            </w:r>
          </w:p>
        </w:tc>
        <w:tc>
          <w:tcPr>
            <w:tcW w:w="1267" w:type="dxa"/>
            <w:tcBorders>
              <w:top w:val="single" w:sz="4" w:space="0" w:color="auto"/>
            </w:tcBorders>
          </w:tcPr>
          <w:p w14:paraId="17513DC2" w14:textId="77777777" w:rsidR="000F55A5" w:rsidRPr="002E6EB5" w:rsidRDefault="000F55A5" w:rsidP="00A75A17">
            <w:pPr>
              <w:pStyle w:val="Heading2"/>
              <w:keepNext w:val="0"/>
              <w:keepLines/>
              <w:widowControl w:val="0"/>
              <w:numPr>
                <w:ilvl w:val="0"/>
                <w:numId w:val="0"/>
              </w:numPr>
              <w:spacing w:after="0"/>
              <w:jc w:val="right"/>
              <w:rPr>
                <w:rFonts w:ascii="Arial" w:hAnsi="Arial" w:cs="Arial"/>
                <w:b/>
                <w:color w:val="000000"/>
                <w:szCs w:val="24"/>
              </w:rPr>
            </w:pPr>
            <w:r>
              <w:rPr>
                <w:rFonts w:ascii="Arial" w:hAnsi="Arial" w:cs="Arial"/>
                <w:b/>
                <w:color w:val="000000"/>
                <w:szCs w:val="24"/>
              </w:rPr>
              <w:t>5,860</w:t>
            </w:r>
          </w:p>
        </w:tc>
        <w:tc>
          <w:tcPr>
            <w:tcW w:w="1510" w:type="dxa"/>
            <w:tcBorders>
              <w:top w:val="single" w:sz="4" w:space="0" w:color="auto"/>
            </w:tcBorders>
          </w:tcPr>
          <w:p w14:paraId="22BAEFC7" w14:textId="28FCBBFD" w:rsidR="000F55A5" w:rsidRDefault="000F55A5" w:rsidP="00A75A17">
            <w:pPr>
              <w:pStyle w:val="Heading2"/>
              <w:keepNext w:val="0"/>
              <w:keepLines/>
              <w:widowControl w:val="0"/>
              <w:numPr>
                <w:ilvl w:val="0"/>
                <w:numId w:val="0"/>
              </w:numPr>
              <w:spacing w:after="0"/>
              <w:jc w:val="right"/>
              <w:rPr>
                <w:rFonts w:ascii="Arial" w:hAnsi="Arial" w:cs="Arial"/>
                <w:b/>
                <w:color w:val="000000"/>
                <w:szCs w:val="24"/>
              </w:rPr>
            </w:pPr>
            <w:r>
              <w:rPr>
                <w:rFonts w:ascii="Arial" w:hAnsi="Arial" w:cs="Arial"/>
                <w:b/>
                <w:color w:val="000000"/>
                <w:szCs w:val="24"/>
              </w:rPr>
              <w:t>6,</w:t>
            </w:r>
            <w:r w:rsidR="00B9422D">
              <w:rPr>
                <w:rFonts w:ascii="Arial" w:hAnsi="Arial" w:cs="Arial"/>
                <w:b/>
                <w:color w:val="000000"/>
                <w:szCs w:val="24"/>
              </w:rPr>
              <w:t>607</w:t>
            </w:r>
          </w:p>
        </w:tc>
      </w:tr>
    </w:tbl>
    <w:p w14:paraId="4C4F918E" w14:textId="77777777" w:rsidR="00C15010" w:rsidRPr="006F1F1A" w:rsidRDefault="00C15010" w:rsidP="00C15010">
      <w:pPr>
        <w:pStyle w:val="Heading2"/>
        <w:keepNext w:val="0"/>
        <w:numPr>
          <w:ilvl w:val="0"/>
          <w:numId w:val="0"/>
        </w:numPr>
        <w:spacing w:after="0"/>
        <w:ind w:left="426"/>
        <w:jc w:val="left"/>
        <w:rPr>
          <w:rFonts w:ascii="Arial" w:hAnsi="Arial" w:cs="Arial"/>
          <w:color w:val="FF0000"/>
          <w:szCs w:val="24"/>
        </w:rPr>
      </w:pPr>
    </w:p>
    <w:p w14:paraId="67D099FF" w14:textId="77777777" w:rsidR="00717053" w:rsidRDefault="0073766C" w:rsidP="00C15010">
      <w:pPr>
        <w:pStyle w:val="Heading2"/>
        <w:keepNext w:val="0"/>
        <w:tabs>
          <w:tab w:val="clear" w:pos="576"/>
          <w:tab w:val="num" w:pos="426"/>
        </w:tabs>
        <w:ind w:left="426" w:hanging="568"/>
        <w:jc w:val="left"/>
        <w:rPr>
          <w:rFonts w:ascii="Arial" w:hAnsi="Arial" w:cs="Arial"/>
          <w:szCs w:val="24"/>
        </w:rPr>
      </w:pPr>
      <w:r w:rsidRPr="006B06E3">
        <w:rPr>
          <w:rFonts w:ascii="Arial" w:hAnsi="Arial" w:cs="Arial"/>
          <w:szCs w:val="24"/>
        </w:rPr>
        <w:t xml:space="preserve">The DfE have confirmed the charge for the central copyright </w:t>
      </w:r>
      <w:proofErr w:type="spellStart"/>
      <w:r w:rsidRPr="006B06E3">
        <w:rPr>
          <w:rFonts w:ascii="Arial" w:hAnsi="Arial" w:cs="Arial"/>
          <w:szCs w:val="24"/>
        </w:rPr>
        <w:t>licences</w:t>
      </w:r>
      <w:proofErr w:type="spellEnd"/>
      <w:r w:rsidRPr="006B06E3">
        <w:rPr>
          <w:rFonts w:ascii="Arial" w:hAnsi="Arial" w:cs="Arial"/>
          <w:szCs w:val="24"/>
        </w:rPr>
        <w:t xml:space="preserve"> for 2022/23, so the budget has been updated to reflect the updated amount. All other budgets remain as per the provisional budgets agreed by Schools Forum in </w:t>
      </w:r>
      <w:r w:rsidRPr="00717053">
        <w:rPr>
          <w:rFonts w:ascii="Arial" w:hAnsi="Arial" w:cs="Arial"/>
          <w:szCs w:val="24"/>
        </w:rPr>
        <w:t>December.</w:t>
      </w:r>
    </w:p>
    <w:p w14:paraId="5BC3A351" w14:textId="77777777" w:rsidR="00970DAF" w:rsidRPr="00717053" w:rsidRDefault="00970DAF" w:rsidP="00970DAF">
      <w:pPr>
        <w:pStyle w:val="Heading2"/>
        <w:keepNext w:val="0"/>
        <w:tabs>
          <w:tab w:val="clear" w:pos="576"/>
          <w:tab w:val="num" w:pos="426"/>
        </w:tabs>
        <w:spacing w:after="0"/>
        <w:ind w:left="426" w:hanging="568"/>
        <w:jc w:val="left"/>
        <w:rPr>
          <w:rFonts w:ascii="Arial" w:hAnsi="Arial" w:cs="Arial"/>
          <w:szCs w:val="24"/>
        </w:rPr>
      </w:pPr>
      <w:r w:rsidRPr="00717053">
        <w:rPr>
          <w:rFonts w:ascii="Arial" w:hAnsi="Arial" w:cs="Arial"/>
          <w:szCs w:val="24"/>
        </w:rPr>
        <w:t>The following table provides a breakdown of historic commitments:</w:t>
      </w:r>
    </w:p>
    <w:p w14:paraId="7B5D42F3" w14:textId="77777777" w:rsidR="00970DAF" w:rsidRPr="006F1F1A" w:rsidRDefault="00970DAF" w:rsidP="00970DAF">
      <w:pPr>
        <w:pStyle w:val="Heading2"/>
        <w:keepNext w:val="0"/>
        <w:numPr>
          <w:ilvl w:val="0"/>
          <w:numId w:val="0"/>
        </w:numPr>
        <w:spacing w:after="0"/>
        <w:jc w:val="left"/>
        <w:rPr>
          <w:rFonts w:ascii="Arial" w:hAnsi="Arial" w:cs="Arial"/>
          <w:color w:val="FF0000"/>
          <w:szCs w:val="24"/>
        </w:rPr>
      </w:pPr>
    </w:p>
    <w:tbl>
      <w:tblPr>
        <w:tblW w:w="7893"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1559"/>
        <w:gridCol w:w="1559"/>
      </w:tblGrid>
      <w:tr w:rsidR="00FC442B" w:rsidRPr="00794E89" w14:paraId="568AA1B3" w14:textId="0BC5FBF1" w:rsidTr="00086FC2">
        <w:trPr>
          <w:trHeight w:val="20"/>
        </w:trPr>
        <w:tc>
          <w:tcPr>
            <w:tcW w:w="4775" w:type="dxa"/>
            <w:shd w:val="clear" w:color="auto" w:fill="auto"/>
          </w:tcPr>
          <w:p w14:paraId="430515F3" w14:textId="77777777" w:rsidR="00FC442B" w:rsidRPr="00794E89" w:rsidRDefault="00FC442B" w:rsidP="00A75A17">
            <w:pPr>
              <w:pStyle w:val="Heading2"/>
              <w:keepNext w:val="0"/>
              <w:keepLines/>
              <w:widowControl w:val="0"/>
              <w:numPr>
                <w:ilvl w:val="0"/>
                <w:numId w:val="0"/>
              </w:numPr>
              <w:spacing w:after="0"/>
              <w:jc w:val="center"/>
              <w:rPr>
                <w:rFonts w:ascii="Arial" w:hAnsi="Arial" w:cs="Arial"/>
                <w:b/>
                <w:iCs/>
                <w:szCs w:val="24"/>
              </w:rPr>
            </w:pPr>
            <w:r w:rsidRPr="00794E89">
              <w:rPr>
                <w:rFonts w:ascii="Arial" w:hAnsi="Arial" w:cs="Arial"/>
                <w:b/>
                <w:iCs/>
                <w:szCs w:val="24"/>
              </w:rPr>
              <w:t>Service</w:t>
            </w:r>
          </w:p>
        </w:tc>
        <w:tc>
          <w:tcPr>
            <w:tcW w:w="1559" w:type="dxa"/>
          </w:tcPr>
          <w:p w14:paraId="3527E50B" w14:textId="2969A8D6" w:rsidR="00FC442B" w:rsidRPr="00794E89" w:rsidRDefault="00FC442B" w:rsidP="00A75A17">
            <w:pPr>
              <w:pStyle w:val="Heading2"/>
              <w:keepNext w:val="0"/>
              <w:keepLines/>
              <w:widowControl w:val="0"/>
              <w:numPr>
                <w:ilvl w:val="0"/>
                <w:numId w:val="0"/>
              </w:numPr>
              <w:spacing w:after="0"/>
              <w:jc w:val="center"/>
              <w:rPr>
                <w:rFonts w:ascii="Arial" w:hAnsi="Arial" w:cs="Arial"/>
                <w:b/>
                <w:iCs/>
                <w:szCs w:val="24"/>
              </w:rPr>
            </w:pPr>
            <w:r w:rsidRPr="00794E89">
              <w:rPr>
                <w:rFonts w:ascii="Arial" w:hAnsi="Arial" w:cs="Arial"/>
                <w:b/>
                <w:iCs/>
                <w:szCs w:val="24"/>
              </w:rPr>
              <w:t>20</w:t>
            </w:r>
            <w:r>
              <w:rPr>
                <w:rFonts w:ascii="Arial" w:hAnsi="Arial" w:cs="Arial"/>
                <w:b/>
                <w:iCs/>
                <w:szCs w:val="24"/>
              </w:rPr>
              <w:t>21</w:t>
            </w:r>
            <w:r w:rsidRPr="00794E89">
              <w:rPr>
                <w:rFonts w:ascii="Arial" w:hAnsi="Arial" w:cs="Arial"/>
                <w:b/>
                <w:iCs/>
                <w:szCs w:val="24"/>
              </w:rPr>
              <w:t>/2</w:t>
            </w:r>
            <w:r>
              <w:rPr>
                <w:rFonts w:ascii="Arial" w:hAnsi="Arial" w:cs="Arial"/>
                <w:b/>
                <w:iCs/>
                <w:szCs w:val="24"/>
              </w:rPr>
              <w:t>2</w:t>
            </w:r>
            <w:r w:rsidRPr="00794E89">
              <w:rPr>
                <w:rFonts w:ascii="Arial" w:hAnsi="Arial" w:cs="Arial"/>
                <w:b/>
                <w:iCs/>
                <w:szCs w:val="24"/>
              </w:rPr>
              <w:t xml:space="preserve"> </w:t>
            </w:r>
            <w:r>
              <w:rPr>
                <w:rFonts w:ascii="Arial" w:hAnsi="Arial" w:cs="Arial"/>
                <w:b/>
                <w:iCs/>
                <w:szCs w:val="24"/>
              </w:rPr>
              <w:t>B</w:t>
            </w:r>
            <w:r w:rsidRPr="00794E89">
              <w:rPr>
                <w:rFonts w:ascii="Arial" w:hAnsi="Arial" w:cs="Arial"/>
                <w:b/>
                <w:iCs/>
                <w:szCs w:val="24"/>
              </w:rPr>
              <w:t>udget £000</w:t>
            </w:r>
          </w:p>
        </w:tc>
        <w:tc>
          <w:tcPr>
            <w:tcW w:w="1559" w:type="dxa"/>
          </w:tcPr>
          <w:p w14:paraId="1A8DDC4C" w14:textId="77777777" w:rsidR="00FC442B" w:rsidRDefault="00FC442B" w:rsidP="00A75A17">
            <w:pPr>
              <w:pStyle w:val="Heading2"/>
              <w:keepNext w:val="0"/>
              <w:keepLines/>
              <w:widowControl w:val="0"/>
              <w:numPr>
                <w:ilvl w:val="0"/>
                <w:numId w:val="0"/>
              </w:numPr>
              <w:spacing w:after="0"/>
              <w:jc w:val="center"/>
              <w:rPr>
                <w:rFonts w:ascii="Arial" w:hAnsi="Arial" w:cs="Arial"/>
                <w:b/>
                <w:iCs/>
                <w:szCs w:val="24"/>
              </w:rPr>
            </w:pPr>
            <w:r>
              <w:rPr>
                <w:rFonts w:ascii="Arial" w:hAnsi="Arial" w:cs="Arial"/>
                <w:b/>
                <w:iCs/>
                <w:szCs w:val="24"/>
              </w:rPr>
              <w:t>2022/23 Budget</w:t>
            </w:r>
          </w:p>
          <w:p w14:paraId="455EF623" w14:textId="407B5184" w:rsidR="00086FC2" w:rsidRPr="00794E89" w:rsidRDefault="00086FC2" w:rsidP="00A75A17">
            <w:pPr>
              <w:pStyle w:val="Heading2"/>
              <w:keepNext w:val="0"/>
              <w:keepLines/>
              <w:widowControl w:val="0"/>
              <w:numPr>
                <w:ilvl w:val="0"/>
                <w:numId w:val="0"/>
              </w:numPr>
              <w:spacing w:after="0"/>
              <w:jc w:val="center"/>
              <w:rPr>
                <w:rFonts w:ascii="Arial" w:hAnsi="Arial" w:cs="Arial"/>
                <w:b/>
                <w:iCs/>
                <w:szCs w:val="24"/>
              </w:rPr>
            </w:pPr>
            <w:r>
              <w:rPr>
                <w:rFonts w:ascii="Arial" w:hAnsi="Arial" w:cs="Arial"/>
                <w:b/>
                <w:iCs/>
                <w:szCs w:val="24"/>
              </w:rPr>
              <w:t>£000</w:t>
            </w:r>
          </w:p>
        </w:tc>
      </w:tr>
      <w:tr w:rsidR="00FC442B" w:rsidRPr="00794E89" w14:paraId="0F3496D3" w14:textId="0F7958FA" w:rsidTr="00086FC2">
        <w:trPr>
          <w:trHeight w:val="20"/>
        </w:trPr>
        <w:tc>
          <w:tcPr>
            <w:tcW w:w="4775" w:type="dxa"/>
            <w:shd w:val="clear" w:color="auto" w:fill="auto"/>
          </w:tcPr>
          <w:p w14:paraId="1F6A2D8A" w14:textId="77777777" w:rsidR="00FC442B" w:rsidRPr="00794E89" w:rsidRDefault="00FC442B" w:rsidP="00A75A17">
            <w:pPr>
              <w:pStyle w:val="Heading2"/>
              <w:keepNext w:val="0"/>
              <w:keepLines/>
              <w:widowControl w:val="0"/>
              <w:numPr>
                <w:ilvl w:val="0"/>
                <w:numId w:val="0"/>
              </w:numPr>
              <w:spacing w:after="0"/>
              <w:jc w:val="left"/>
              <w:rPr>
                <w:rFonts w:ascii="Arial" w:hAnsi="Arial" w:cs="Arial"/>
                <w:szCs w:val="24"/>
              </w:rPr>
            </w:pPr>
            <w:r w:rsidRPr="00794E89">
              <w:rPr>
                <w:rFonts w:ascii="Arial" w:hAnsi="Arial" w:cs="Arial"/>
                <w:szCs w:val="24"/>
              </w:rPr>
              <w:t>Contribution to combined budgets</w:t>
            </w:r>
            <w:r>
              <w:rPr>
                <w:rFonts w:ascii="Arial" w:hAnsi="Arial" w:cs="Arial"/>
                <w:szCs w:val="24"/>
              </w:rPr>
              <w:t xml:space="preserve"> - </w:t>
            </w:r>
            <w:r w:rsidRPr="00794E89">
              <w:rPr>
                <w:rFonts w:ascii="Arial" w:hAnsi="Arial" w:cs="Arial"/>
                <w:szCs w:val="24"/>
              </w:rPr>
              <w:t>FSS</w:t>
            </w:r>
          </w:p>
        </w:tc>
        <w:tc>
          <w:tcPr>
            <w:tcW w:w="1559" w:type="dxa"/>
          </w:tcPr>
          <w:p w14:paraId="4761D4FC" w14:textId="77777777" w:rsidR="00FC442B" w:rsidRPr="00794E89" w:rsidRDefault="00FC442B" w:rsidP="00A75A17">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1,318</w:t>
            </w:r>
          </w:p>
        </w:tc>
        <w:tc>
          <w:tcPr>
            <w:tcW w:w="1559" w:type="dxa"/>
          </w:tcPr>
          <w:p w14:paraId="3D5718B5" w14:textId="2330A2C0" w:rsidR="00FC442B" w:rsidRDefault="00086FC2" w:rsidP="00A75A17">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522</w:t>
            </w:r>
          </w:p>
        </w:tc>
      </w:tr>
      <w:tr w:rsidR="00FC442B" w:rsidRPr="00794E89" w14:paraId="17DA8DF2" w14:textId="4A282D21" w:rsidTr="00086FC2">
        <w:trPr>
          <w:trHeight w:val="20"/>
        </w:trPr>
        <w:tc>
          <w:tcPr>
            <w:tcW w:w="4775" w:type="dxa"/>
            <w:shd w:val="clear" w:color="auto" w:fill="auto"/>
          </w:tcPr>
          <w:p w14:paraId="6F8AD6DE" w14:textId="77777777" w:rsidR="00FC442B" w:rsidRPr="00794E89" w:rsidRDefault="00FC442B" w:rsidP="00A75A17">
            <w:pPr>
              <w:pStyle w:val="Heading2"/>
              <w:keepNext w:val="0"/>
              <w:keepLines/>
              <w:widowControl w:val="0"/>
              <w:numPr>
                <w:ilvl w:val="0"/>
                <w:numId w:val="0"/>
              </w:numPr>
              <w:spacing w:after="0"/>
              <w:jc w:val="left"/>
              <w:rPr>
                <w:rFonts w:ascii="Arial" w:hAnsi="Arial" w:cs="Arial"/>
                <w:szCs w:val="24"/>
              </w:rPr>
            </w:pPr>
            <w:r>
              <w:rPr>
                <w:rFonts w:ascii="Arial" w:hAnsi="Arial" w:cs="Arial"/>
                <w:szCs w:val="24"/>
              </w:rPr>
              <w:t>Contribution to combined budget - NEETS</w:t>
            </w:r>
          </w:p>
        </w:tc>
        <w:tc>
          <w:tcPr>
            <w:tcW w:w="1559" w:type="dxa"/>
          </w:tcPr>
          <w:p w14:paraId="3C620805" w14:textId="77777777" w:rsidR="00FC442B" w:rsidRPr="00794E89" w:rsidRDefault="00FC442B" w:rsidP="00A75A17">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293</w:t>
            </w:r>
          </w:p>
        </w:tc>
        <w:tc>
          <w:tcPr>
            <w:tcW w:w="1559" w:type="dxa"/>
          </w:tcPr>
          <w:p w14:paraId="02583384" w14:textId="3514DAF6" w:rsidR="00FC442B" w:rsidRDefault="00FC442B" w:rsidP="00A75A17">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293</w:t>
            </w:r>
          </w:p>
        </w:tc>
      </w:tr>
      <w:tr w:rsidR="00FC442B" w:rsidRPr="00794E89" w14:paraId="5D186522" w14:textId="0FD5127B" w:rsidTr="00086FC2">
        <w:trPr>
          <w:trHeight w:val="20"/>
        </w:trPr>
        <w:tc>
          <w:tcPr>
            <w:tcW w:w="4775" w:type="dxa"/>
            <w:shd w:val="clear" w:color="auto" w:fill="auto"/>
          </w:tcPr>
          <w:p w14:paraId="3684467F" w14:textId="77777777" w:rsidR="00FC442B" w:rsidRPr="00794E89" w:rsidRDefault="00FC442B" w:rsidP="00A75A17">
            <w:pPr>
              <w:pStyle w:val="Heading2"/>
              <w:keepNext w:val="0"/>
              <w:keepLines/>
              <w:widowControl w:val="0"/>
              <w:numPr>
                <w:ilvl w:val="0"/>
                <w:numId w:val="0"/>
              </w:numPr>
              <w:spacing w:after="0"/>
              <w:jc w:val="left"/>
              <w:rPr>
                <w:rFonts w:ascii="Arial" w:hAnsi="Arial" w:cs="Arial"/>
                <w:iCs/>
                <w:szCs w:val="24"/>
              </w:rPr>
            </w:pPr>
            <w:r w:rsidRPr="00794E89">
              <w:rPr>
                <w:rFonts w:ascii="Arial" w:hAnsi="Arial" w:cs="Arial"/>
                <w:szCs w:val="24"/>
              </w:rPr>
              <w:t>Termination of employment costs</w:t>
            </w:r>
          </w:p>
        </w:tc>
        <w:tc>
          <w:tcPr>
            <w:tcW w:w="1559" w:type="dxa"/>
          </w:tcPr>
          <w:p w14:paraId="0B9137DA" w14:textId="77777777" w:rsidR="00FC442B" w:rsidRPr="00794E89" w:rsidRDefault="00FC442B" w:rsidP="00A75A17">
            <w:pPr>
              <w:pStyle w:val="Heading2"/>
              <w:keepNext w:val="0"/>
              <w:keepLines/>
              <w:widowControl w:val="0"/>
              <w:numPr>
                <w:ilvl w:val="0"/>
                <w:numId w:val="0"/>
              </w:numPr>
              <w:spacing w:after="0"/>
              <w:jc w:val="right"/>
              <w:rPr>
                <w:rFonts w:ascii="Arial" w:hAnsi="Arial" w:cs="Arial"/>
                <w:szCs w:val="24"/>
              </w:rPr>
            </w:pPr>
            <w:r w:rsidRPr="00794E89">
              <w:rPr>
                <w:rFonts w:ascii="Arial" w:hAnsi="Arial" w:cs="Arial"/>
                <w:szCs w:val="24"/>
              </w:rPr>
              <w:t>658</w:t>
            </w:r>
          </w:p>
        </w:tc>
        <w:tc>
          <w:tcPr>
            <w:tcW w:w="1559" w:type="dxa"/>
          </w:tcPr>
          <w:p w14:paraId="7C32AC61" w14:textId="45875E53" w:rsidR="00FC442B" w:rsidRPr="00794E89" w:rsidRDefault="00FC442B" w:rsidP="00A75A17">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658</w:t>
            </w:r>
          </w:p>
        </w:tc>
      </w:tr>
      <w:tr w:rsidR="00FC442B" w:rsidRPr="00794E89" w14:paraId="1F154AFC" w14:textId="355D70E2" w:rsidTr="00086FC2">
        <w:trPr>
          <w:trHeight w:val="20"/>
        </w:trPr>
        <w:tc>
          <w:tcPr>
            <w:tcW w:w="4775" w:type="dxa"/>
            <w:shd w:val="clear" w:color="auto" w:fill="auto"/>
          </w:tcPr>
          <w:p w14:paraId="0BECB95F" w14:textId="77777777" w:rsidR="00FC442B" w:rsidRPr="00794E89" w:rsidRDefault="00FC442B" w:rsidP="00A75A17">
            <w:pPr>
              <w:pStyle w:val="Heading2"/>
              <w:keepNext w:val="0"/>
              <w:widowControl w:val="0"/>
              <w:numPr>
                <w:ilvl w:val="0"/>
                <w:numId w:val="0"/>
              </w:numPr>
              <w:spacing w:after="0"/>
              <w:jc w:val="left"/>
              <w:rPr>
                <w:rFonts w:ascii="Arial" w:hAnsi="Arial" w:cs="Arial"/>
                <w:iCs/>
                <w:szCs w:val="24"/>
              </w:rPr>
            </w:pPr>
            <w:r w:rsidRPr="00794E89">
              <w:rPr>
                <w:rFonts w:ascii="Arial" w:hAnsi="Arial" w:cs="Arial"/>
                <w:iCs/>
                <w:szCs w:val="24"/>
              </w:rPr>
              <w:t xml:space="preserve">Headteachers </w:t>
            </w:r>
            <w:r>
              <w:rPr>
                <w:rFonts w:ascii="Arial" w:hAnsi="Arial" w:cs="Arial"/>
                <w:iCs/>
                <w:szCs w:val="24"/>
              </w:rPr>
              <w:t>c</w:t>
            </w:r>
            <w:r w:rsidRPr="00794E89">
              <w:rPr>
                <w:rFonts w:ascii="Arial" w:hAnsi="Arial" w:cs="Arial"/>
                <w:iCs/>
                <w:szCs w:val="24"/>
              </w:rPr>
              <w:t>onferences</w:t>
            </w:r>
          </w:p>
        </w:tc>
        <w:tc>
          <w:tcPr>
            <w:tcW w:w="1559" w:type="dxa"/>
          </w:tcPr>
          <w:p w14:paraId="13903A32" w14:textId="77777777" w:rsidR="00FC442B" w:rsidRPr="00794E89" w:rsidRDefault="00FC442B" w:rsidP="00A75A17">
            <w:pPr>
              <w:pStyle w:val="Heading2"/>
              <w:keepNext w:val="0"/>
              <w:widowControl w:val="0"/>
              <w:numPr>
                <w:ilvl w:val="0"/>
                <w:numId w:val="0"/>
              </w:numPr>
              <w:spacing w:after="0"/>
              <w:jc w:val="right"/>
              <w:rPr>
                <w:rFonts w:ascii="Arial" w:hAnsi="Arial" w:cs="Arial"/>
                <w:iCs/>
                <w:szCs w:val="24"/>
              </w:rPr>
            </w:pPr>
            <w:r>
              <w:rPr>
                <w:rFonts w:ascii="Arial" w:hAnsi="Arial" w:cs="Arial"/>
                <w:iCs/>
                <w:szCs w:val="24"/>
              </w:rPr>
              <w:t>95</w:t>
            </w:r>
          </w:p>
        </w:tc>
        <w:tc>
          <w:tcPr>
            <w:tcW w:w="1559" w:type="dxa"/>
          </w:tcPr>
          <w:p w14:paraId="5CC04B2B" w14:textId="563C7C81" w:rsidR="00FC442B" w:rsidRDefault="00FC442B" w:rsidP="00A75A17">
            <w:pPr>
              <w:pStyle w:val="Heading2"/>
              <w:keepNext w:val="0"/>
              <w:widowControl w:val="0"/>
              <w:numPr>
                <w:ilvl w:val="0"/>
                <w:numId w:val="0"/>
              </w:numPr>
              <w:spacing w:after="0"/>
              <w:jc w:val="right"/>
              <w:rPr>
                <w:rFonts w:ascii="Arial" w:hAnsi="Arial" w:cs="Arial"/>
                <w:iCs/>
                <w:szCs w:val="24"/>
              </w:rPr>
            </w:pPr>
            <w:r>
              <w:rPr>
                <w:rFonts w:ascii="Arial" w:hAnsi="Arial" w:cs="Arial"/>
                <w:iCs/>
                <w:szCs w:val="24"/>
              </w:rPr>
              <w:t>0</w:t>
            </w:r>
          </w:p>
        </w:tc>
      </w:tr>
      <w:tr w:rsidR="00FC442B" w:rsidRPr="00794E89" w14:paraId="41D261AD" w14:textId="7C4E3D71" w:rsidTr="00086FC2">
        <w:trPr>
          <w:trHeight w:val="20"/>
        </w:trPr>
        <w:tc>
          <w:tcPr>
            <w:tcW w:w="4775" w:type="dxa"/>
            <w:shd w:val="clear" w:color="auto" w:fill="auto"/>
          </w:tcPr>
          <w:p w14:paraId="0EEA6F94" w14:textId="77777777" w:rsidR="00FC442B" w:rsidRPr="00794E89" w:rsidRDefault="00FC442B" w:rsidP="00A75A17">
            <w:pPr>
              <w:pStyle w:val="Heading2"/>
              <w:keepNext w:val="0"/>
              <w:widowControl w:val="0"/>
              <w:numPr>
                <w:ilvl w:val="0"/>
                <w:numId w:val="0"/>
              </w:numPr>
              <w:spacing w:after="0"/>
              <w:jc w:val="left"/>
              <w:rPr>
                <w:rFonts w:ascii="Arial" w:hAnsi="Arial" w:cs="Arial"/>
                <w:b/>
                <w:iCs/>
                <w:szCs w:val="24"/>
              </w:rPr>
            </w:pPr>
            <w:r w:rsidRPr="00794E89">
              <w:rPr>
                <w:rFonts w:ascii="Arial" w:hAnsi="Arial" w:cs="Arial"/>
                <w:b/>
                <w:iCs/>
                <w:szCs w:val="24"/>
              </w:rPr>
              <w:t>Total</w:t>
            </w:r>
          </w:p>
        </w:tc>
        <w:tc>
          <w:tcPr>
            <w:tcW w:w="1559" w:type="dxa"/>
          </w:tcPr>
          <w:p w14:paraId="52C745EC" w14:textId="77777777" w:rsidR="00FC442B" w:rsidRPr="00794E89" w:rsidRDefault="00FC442B" w:rsidP="00A75A17">
            <w:pPr>
              <w:pStyle w:val="Heading2"/>
              <w:keepNext w:val="0"/>
              <w:widowControl w:val="0"/>
              <w:numPr>
                <w:ilvl w:val="0"/>
                <w:numId w:val="0"/>
              </w:numPr>
              <w:spacing w:after="0"/>
              <w:jc w:val="right"/>
              <w:rPr>
                <w:rFonts w:ascii="Arial" w:hAnsi="Arial" w:cs="Arial"/>
                <w:b/>
                <w:iCs/>
                <w:szCs w:val="24"/>
              </w:rPr>
            </w:pPr>
            <w:r>
              <w:rPr>
                <w:rFonts w:ascii="Arial" w:hAnsi="Arial" w:cs="Arial"/>
                <w:b/>
                <w:iCs/>
                <w:szCs w:val="24"/>
              </w:rPr>
              <w:t>2,364</w:t>
            </w:r>
          </w:p>
        </w:tc>
        <w:tc>
          <w:tcPr>
            <w:tcW w:w="1559" w:type="dxa"/>
          </w:tcPr>
          <w:p w14:paraId="609813C1" w14:textId="238A36D2" w:rsidR="00FC442B" w:rsidRDefault="00086FC2" w:rsidP="00A75A17">
            <w:pPr>
              <w:pStyle w:val="Heading2"/>
              <w:keepNext w:val="0"/>
              <w:widowControl w:val="0"/>
              <w:numPr>
                <w:ilvl w:val="0"/>
                <w:numId w:val="0"/>
              </w:numPr>
              <w:spacing w:after="0"/>
              <w:jc w:val="right"/>
              <w:rPr>
                <w:rFonts w:ascii="Arial" w:hAnsi="Arial" w:cs="Arial"/>
                <w:b/>
                <w:iCs/>
                <w:szCs w:val="24"/>
              </w:rPr>
            </w:pPr>
            <w:r>
              <w:rPr>
                <w:rFonts w:ascii="Arial" w:hAnsi="Arial" w:cs="Arial"/>
                <w:b/>
                <w:iCs/>
                <w:szCs w:val="24"/>
              </w:rPr>
              <w:t>1,473</w:t>
            </w:r>
          </w:p>
        </w:tc>
      </w:tr>
    </w:tbl>
    <w:p w14:paraId="063EA6A4" w14:textId="485785DF" w:rsidR="00CA4F4D" w:rsidRDefault="00F65E5B" w:rsidP="009F3FD7">
      <w:pPr>
        <w:pStyle w:val="Heading2"/>
        <w:keepNext w:val="0"/>
        <w:spacing w:before="240"/>
        <w:ind w:left="578" w:hanging="578"/>
        <w:jc w:val="left"/>
        <w:rPr>
          <w:rFonts w:ascii="Arial" w:hAnsi="Arial" w:cs="Arial"/>
          <w:szCs w:val="24"/>
        </w:rPr>
      </w:pPr>
      <w:r>
        <w:rPr>
          <w:rFonts w:ascii="Arial" w:hAnsi="Arial" w:cs="Arial"/>
          <w:szCs w:val="24"/>
        </w:rPr>
        <w:t>A new approach to funding headteacher conferences was agreed at the December meeting of Schools Forum</w:t>
      </w:r>
      <w:r w:rsidR="00610664">
        <w:rPr>
          <w:rFonts w:ascii="Arial" w:hAnsi="Arial" w:cs="Arial"/>
          <w:szCs w:val="24"/>
        </w:rPr>
        <w:t>, removing the central budget requirement</w:t>
      </w:r>
      <w:r w:rsidR="0032119F">
        <w:rPr>
          <w:rFonts w:ascii="Arial" w:hAnsi="Arial" w:cs="Arial"/>
          <w:szCs w:val="24"/>
        </w:rPr>
        <w:t>.</w:t>
      </w:r>
      <w:r w:rsidR="0090410D">
        <w:rPr>
          <w:rFonts w:ascii="Arial" w:hAnsi="Arial" w:cs="Arial"/>
          <w:szCs w:val="24"/>
        </w:rPr>
        <w:t xml:space="preserve"> </w:t>
      </w:r>
    </w:p>
    <w:p w14:paraId="59C5989C" w14:textId="13DC2F91" w:rsidR="00AC0967" w:rsidRPr="009F3FD7" w:rsidRDefault="00CC39CF" w:rsidP="009F3FD7">
      <w:pPr>
        <w:pStyle w:val="Heading2"/>
        <w:keepNext w:val="0"/>
        <w:tabs>
          <w:tab w:val="clear" w:pos="576"/>
        </w:tabs>
        <w:ind w:left="578" w:hanging="578"/>
        <w:jc w:val="left"/>
        <w:rPr>
          <w:rFonts w:ascii="Arial" w:hAnsi="Arial" w:cs="Arial"/>
          <w:szCs w:val="24"/>
        </w:rPr>
      </w:pPr>
      <w:r>
        <w:rPr>
          <w:rFonts w:ascii="Arial" w:hAnsi="Arial" w:cs="Arial"/>
          <w:szCs w:val="24"/>
        </w:rPr>
        <w:t>D</w:t>
      </w:r>
      <w:r w:rsidR="00CA4F4D">
        <w:rPr>
          <w:rFonts w:ascii="Arial" w:hAnsi="Arial" w:cs="Arial"/>
          <w:szCs w:val="24"/>
        </w:rPr>
        <w:t xml:space="preserve">ue to the value of the services and the impact on children, reductions to combined budgets have been </w:t>
      </w:r>
      <w:proofErr w:type="spellStart"/>
      <w:r w:rsidR="00CA4F4D">
        <w:rPr>
          <w:rFonts w:ascii="Arial" w:hAnsi="Arial" w:cs="Arial"/>
          <w:szCs w:val="24"/>
        </w:rPr>
        <w:t>minimised</w:t>
      </w:r>
      <w:proofErr w:type="spellEnd"/>
      <w:r w:rsidR="00CA4F4D">
        <w:rPr>
          <w:rFonts w:ascii="Arial" w:hAnsi="Arial" w:cs="Arial"/>
          <w:szCs w:val="24"/>
        </w:rPr>
        <w:t xml:space="preserve"> to the level required to set a balanced budget. Given the reducing level of funding and the DfE intent to cease commitments in this area in the medium term, the local authority will look to continue to address this pressure directly rather than it resulting in a pressure on the CSSB.</w:t>
      </w:r>
    </w:p>
    <w:p w14:paraId="5F6BDFAF" w14:textId="77777777" w:rsidR="001E600B" w:rsidRPr="00634829" w:rsidRDefault="001E600B" w:rsidP="009F3FD7">
      <w:pPr>
        <w:pStyle w:val="Heading1"/>
        <w:keepNext w:val="0"/>
        <w:ind w:left="431" w:hanging="431"/>
        <w:jc w:val="left"/>
        <w:rPr>
          <w:rFonts w:ascii="Arial" w:hAnsi="Arial" w:cs="Arial"/>
          <w:bCs/>
          <w:szCs w:val="24"/>
        </w:rPr>
      </w:pPr>
      <w:r w:rsidRPr="00634829">
        <w:rPr>
          <w:rFonts w:ascii="Arial" w:hAnsi="Arial" w:cs="Arial"/>
          <w:bCs/>
          <w:szCs w:val="24"/>
        </w:rPr>
        <w:lastRenderedPageBreak/>
        <w:t>Services for Maintained Schools</w:t>
      </w:r>
    </w:p>
    <w:p w14:paraId="4871361C" w14:textId="6B60CFE4" w:rsidR="001E600B" w:rsidRPr="00634829" w:rsidRDefault="001E600B" w:rsidP="001E600B">
      <w:pPr>
        <w:pStyle w:val="Heading2"/>
        <w:keepNext w:val="0"/>
        <w:tabs>
          <w:tab w:val="clear" w:pos="576"/>
          <w:tab w:val="num" w:pos="426"/>
        </w:tabs>
        <w:ind w:left="426" w:hanging="568"/>
        <w:jc w:val="left"/>
        <w:rPr>
          <w:rFonts w:ascii="Arial" w:hAnsi="Arial" w:cs="Arial"/>
          <w:szCs w:val="24"/>
        </w:rPr>
      </w:pPr>
      <w:r w:rsidRPr="00634829">
        <w:rPr>
          <w:rFonts w:ascii="Arial" w:hAnsi="Arial" w:cs="Arial"/>
          <w:szCs w:val="24"/>
        </w:rPr>
        <w:t>At the December meeting, Schools Forum agreed ‘in principle’ the budget</w:t>
      </w:r>
      <w:r w:rsidR="00F54F5D" w:rsidRPr="00634829">
        <w:rPr>
          <w:rFonts w:ascii="Arial" w:hAnsi="Arial" w:cs="Arial"/>
          <w:szCs w:val="24"/>
        </w:rPr>
        <w:t>s</w:t>
      </w:r>
      <w:r w:rsidRPr="00634829">
        <w:rPr>
          <w:rFonts w:ascii="Arial" w:hAnsi="Arial" w:cs="Arial"/>
          <w:szCs w:val="24"/>
        </w:rPr>
        <w:t xml:space="preserve"> for central provision for maintained schools and de-delegation. This report sets out the final budget and per-pupil rates for 202</w:t>
      </w:r>
      <w:r w:rsidR="00F54F5D" w:rsidRPr="00634829">
        <w:rPr>
          <w:rFonts w:ascii="Arial" w:hAnsi="Arial" w:cs="Arial"/>
          <w:szCs w:val="24"/>
        </w:rPr>
        <w:t>2</w:t>
      </w:r>
      <w:r w:rsidRPr="00634829">
        <w:rPr>
          <w:rFonts w:ascii="Arial" w:hAnsi="Arial" w:cs="Arial"/>
          <w:szCs w:val="24"/>
        </w:rPr>
        <w:t>/2</w:t>
      </w:r>
      <w:r w:rsidR="00F54F5D" w:rsidRPr="00634829">
        <w:rPr>
          <w:rFonts w:ascii="Arial" w:hAnsi="Arial" w:cs="Arial"/>
          <w:szCs w:val="24"/>
        </w:rPr>
        <w:t>3</w:t>
      </w:r>
      <w:r w:rsidRPr="00634829">
        <w:rPr>
          <w:rFonts w:ascii="Arial" w:hAnsi="Arial" w:cs="Arial"/>
          <w:szCs w:val="24"/>
        </w:rPr>
        <w:t xml:space="preserve"> for approval.</w:t>
      </w:r>
    </w:p>
    <w:p w14:paraId="3A359B7A" w14:textId="77777777" w:rsidR="001E600B" w:rsidRPr="00634829" w:rsidRDefault="001E600B" w:rsidP="001E600B">
      <w:pPr>
        <w:pStyle w:val="Heading2"/>
        <w:keepNext w:val="0"/>
        <w:tabs>
          <w:tab w:val="clear" w:pos="576"/>
          <w:tab w:val="num" w:pos="426"/>
        </w:tabs>
        <w:ind w:left="426" w:hanging="568"/>
        <w:jc w:val="left"/>
        <w:rPr>
          <w:rFonts w:ascii="Arial" w:hAnsi="Arial" w:cs="Arial"/>
          <w:szCs w:val="24"/>
        </w:rPr>
      </w:pPr>
      <w:r w:rsidRPr="00634829">
        <w:rPr>
          <w:rFonts w:ascii="Arial" w:hAnsi="Arial" w:cs="Arial"/>
          <w:szCs w:val="24"/>
        </w:rPr>
        <w:t>The following table sets out the central provision for maintained schools. These are statutory functions carried out by the local authority for maintained schools, which were previously funded by the Education Services Grant.</w:t>
      </w:r>
    </w:p>
    <w:tbl>
      <w:tblPr>
        <w:tblW w:w="7894"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276"/>
        <w:gridCol w:w="1276"/>
      </w:tblGrid>
      <w:tr w:rsidR="00634829" w:rsidRPr="00611DBE" w14:paraId="4932CD0C" w14:textId="77777777" w:rsidTr="004F08E8">
        <w:trPr>
          <w:trHeight w:val="915"/>
        </w:trPr>
        <w:tc>
          <w:tcPr>
            <w:tcW w:w="5342" w:type="dxa"/>
            <w:shd w:val="clear" w:color="auto" w:fill="auto"/>
          </w:tcPr>
          <w:p w14:paraId="5B19A549" w14:textId="77777777" w:rsidR="00634829" w:rsidRPr="00611DBE" w:rsidRDefault="00634829" w:rsidP="00A75A17">
            <w:pPr>
              <w:pStyle w:val="Heading2"/>
              <w:keepNext w:val="0"/>
              <w:keepLines/>
              <w:widowControl w:val="0"/>
              <w:numPr>
                <w:ilvl w:val="0"/>
                <w:numId w:val="0"/>
              </w:numPr>
              <w:spacing w:after="0"/>
              <w:jc w:val="center"/>
              <w:rPr>
                <w:rFonts w:ascii="Arial" w:hAnsi="Arial" w:cs="Arial"/>
                <w:b/>
                <w:iCs/>
                <w:szCs w:val="24"/>
              </w:rPr>
            </w:pPr>
            <w:r w:rsidRPr="00611DBE">
              <w:rPr>
                <w:rFonts w:ascii="Arial" w:hAnsi="Arial" w:cs="Arial"/>
                <w:szCs w:val="24"/>
              </w:rPr>
              <w:br w:type="page"/>
            </w:r>
            <w:r w:rsidRPr="00611DBE">
              <w:rPr>
                <w:rFonts w:ascii="Arial" w:hAnsi="Arial" w:cs="Arial"/>
                <w:b/>
                <w:iCs/>
                <w:szCs w:val="24"/>
              </w:rPr>
              <w:t>Service</w:t>
            </w:r>
          </w:p>
        </w:tc>
        <w:tc>
          <w:tcPr>
            <w:tcW w:w="1276" w:type="dxa"/>
          </w:tcPr>
          <w:p w14:paraId="01E6D4C3" w14:textId="77777777" w:rsidR="00634829" w:rsidRPr="00611DBE" w:rsidRDefault="00634829" w:rsidP="00A75A17">
            <w:pPr>
              <w:pStyle w:val="Heading2"/>
              <w:keepNext w:val="0"/>
              <w:keepLines/>
              <w:widowControl w:val="0"/>
              <w:numPr>
                <w:ilvl w:val="0"/>
                <w:numId w:val="0"/>
              </w:numPr>
              <w:spacing w:after="0"/>
              <w:jc w:val="center"/>
              <w:rPr>
                <w:rFonts w:ascii="Arial" w:hAnsi="Arial" w:cs="Arial"/>
                <w:b/>
                <w:iCs/>
                <w:szCs w:val="24"/>
              </w:rPr>
            </w:pPr>
            <w:r w:rsidRPr="00611DBE">
              <w:rPr>
                <w:rFonts w:ascii="Arial" w:hAnsi="Arial" w:cs="Arial"/>
                <w:b/>
                <w:iCs/>
                <w:szCs w:val="24"/>
              </w:rPr>
              <w:t>20</w:t>
            </w:r>
            <w:r>
              <w:rPr>
                <w:rFonts w:ascii="Arial" w:hAnsi="Arial" w:cs="Arial"/>
                <w:b/>
                <w:iCs/>
                <w:szCs w:val="24"/>
              </w:rPr>
              <w:t>21</w:t>
            </w:r>
            <w:r w:rsidRPr="00611DBE">
              <w:rPr>
                <w:rFonts w:ascii="Arial" w:hAnsi="Arial" w:cs="Arial"/>
                <w:b/>
                <w:iCs/>
                <w:szCs w:val="24"/>
              </w:rPr>
              <w:t>/2</w:t>
            </w:r>
            <w:r>
              <w:rPr>
                <w:rFonts w:ascii="Arial" w:hAnsi="Arial" w:cs="Arial"/>
                <w:b/>
                <w:iCs/>
                <w:szCs w:val="24"/>
              </w:rPr>
              <w:t>2</w:t>
            </w:r>
            <w:r w:rsidRPr="00611DBE">
              <w:rPr>
                <w:rFonts w:ascii="Arial" w:hAnsi="Arial" w:cs="Arial"/>
                <w:b/>
                <w:iCs/>
                <w:szCs w:val="24"/>
              </w:rPr>
              <w:t xml:space="preserve"> Budget £000</w:t>
            </w:r>
          </w:p>
        </w:tc>
        <w:tc>
          <w:tcPr>
            <w:tcW w:w="1276" w:type="dxa"/>
          </w:tcPr>
          <w:p w14:paraId="0F7CFE41" w14:textId="77777777" w:rsidR="00634829" w:rsidRPr="00611DBE" w:rsidRDefault="00634829" w:rsidP="00A75A17">
            <w:pPr>
              <w:pStyle w:val="Heading2"/>
              <w:keepNext w:val="0"/>
              <w:keepLines/>
              <w:widowControl w:val="0"/>
              <w:numPr>
                <w:ilvl w:val="0"/>
                <w:numId w:val="0"/>
              </w:numPr>
              <w:spacing w:after="0"/>
              <w:jc w:val="center"/>
              <w:rPr>
                <w:rFonts w:ascii="Arial" w:hAnsi="Arial" w:cs="Arial"/>
                <w:b/>
                <w:iCs/>
                <w:szCs w:val="24"/>
              </w:rPr>
            </w:pPr>
            <w:r w:rsidRPr="00611DBE">
              <w:rPr>
                <w:rFonts w:ascii="Arial" w:hAnsi="Arial" w:cs="Arial"/>
                <w:b/>
                <w:iCs/>
                <w:szCs w:val="24"/>
              </w:rPr>
              <w:t>202</w:t>
            </w:r>
            <w:r>
              <w:rPr>
                <w:rFonts w:ascii="Arial" w:hAnsi="Arial" w:cs="Arial"/>
                <w:b/>
                <w:iCs/>
                <w:szCs w:val="24"/>
              </w:rPr>
              <w:t>2</w:t>
            </w:r>
            <w:r w:rsidRPr="00611DBE">
              <w:rPr>
                <w:rFonts w:ascii="Arial" w:hAnsi="Arial" w:cs="Arial"/>
                <w:b/>
                <w:iCs/>
                <w:szCs w:val="24"/>
              </w:rPr>
              <w:t>/2</w:t>
            </w:r>
            <w:r>
              <w:rPr>
                <w:rFonts w:ascii="Arial" w:hAnsi="Arial" w:cs="Arial"/>
                <w:b/>
                <w:iCs/>
                <w:szCs w:val="24"/>
              </w:rPr>
              <w:t>3</w:t>
            </w:r>
            <w:r w:rsidRPr="00611DBE">
              <w:rPr>
                <w:rFonts w:ascii="Arial" w:hAnsi="Arial" w:cs="Arial"/>
                <w:b/>
                <w:iCs/>
                <w:szCs w:val="24"/>
              </w:rPr>
              <w:t xml:space="preserve"> Budget £000</w:t>
            </w:r>
          </w:p>
        </w:tc>
      </w:tr>
      <w:tr w:rsidR="00634829" w:rsidRPr="00611DBE" w14:paraId="6B60B6D6" w14:textId="77777777" w:rsidTr="004F08E8">
        <w:tc>
          <w:tcPr>
            <w:tcW w:w="5342" w:type="dxa"/>
            <w:shd w:val="clear" w:color="auto" w:fill="auto"/>
          </w:tcPr>
          <w:p w14:paraId="3CF11023" w14:textId="77777777" w:rsidR="00634829" w:rsidRPr="00611DBE" w:rsidRDefault="00634829" w:rsidP="00A75A17">
            <w:pPr>
              <w:pStyle w:val="Heading2"/>
              <w:keepNext w:val="0"/>
              <w:keepLines/>
              <w:widowControl w:val="0"/>
              <w:numPr>
                <w:ilvl w:val="0"/>
                <w:numId w:val="0"/>
              </w:numPr>
              <w:spacing w:after="0"/>
              <w:jc w:val="left"/>
              <w:rPr>
                <w:rFonts w:ascii="Arial" w:hAnsi="Arial" w:cs="Arial"/>
                <w:iCs/>
                <w:szCs w:val="24"/>
              </w:rPr>
            </w:pPr>
            <w:r w:rsidRPr="00611DBE">
              <w:rPr>
                <w:rFonts w:ascii="Arial" w:hAnsi="Arial" w:cs="Arial"/>
                <w:iCs/>
                <w:szCs w:val="24"/>
              </w:rPr>
              <w:t xml:space="preserve">Central </w:t>
            </w:r>
            <w:r>
              <w:rPr>
                <w:rFonts w:ascii="Arial" w:hAnsi="Arial" w:cs="Arial"/>
                <w:iCs/>
                <w:szCs w:val="24"/>
              </w:rPr>
              <w:t>m</w:t>
            </w:r>
            <w:r w:rsidRPr="00611DBE">
              <w:rPr>
                <w:rFonts w:ascii="Arial" w:hAnsi="Arial" w:cs="Arial"/>
                <w:iCs/>
                <w:szCs w:val="24"/>
              </w:rPr>
              <w:t>anagement</w:t>
            </w:r>
          </w:p>
        </w:tc>
        <w:tc>
          <w:tcPr>
            <w:tcW w:w="1276" w:type="dxa"/>
          </w:tcPr>
          <w:p w14:paraId="0704F333" w14:textId="77777777" w:rsidR="00634829" w:rsidRPr="00611DBE" w:rsidRDefault="00634829" w:rsidP="00A75A17">
            <w:pPr>
              <w:pStyle w:val="Heading2"/>
              <w:keepNext w:val="0"/>
              <w:keepLines/>
              <w:widowControl w:val="0"/>
              <w:numPr>
                <w:ilvl w:val="0"/>
                <w:numId w:val="0"/>
              </w:numPr>
              <w:spacing w:after="0"/>
              <w:jc w:val="right"/>
              <w:rPr>
                <w:rFonts w:ascii="Arial" w:hAnsi="Arial" w:cs="Arial"/>
                <w:szCs w:val="24"/>
              </w:rPr>
            </w:pPr>
            <w:r w:rsidRPr="00611DBE">
              <w:rPr>
                <w:rFonts w:ascii="Arial" w:hAnsi="Arial" w:cs="Arial"/>
                <w:szCs w:val="24"/>
              </w:rPr>
              <w:t>184</w:t>
            </w:r>
          </w:p>
        </w:tc>
        <w:tc>
          <w:tcPr>
            <w:tcW w:w="1276" w:type="dxa"/>
          </w:tcPr>
          <w:p w14:paraId="63F28EE4" w14:textId="77777777" w:rsidR="00634829" w:rsidRPr="00611DBE" w:rsidRDefault="00634829" w:rsidP="00A75A17">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184</w:t>
            </w:r>
          </w:p>
        </w:tc>
      </w:tr>
      <w:tr w:rsidR="00634829" w:rsidRPr="00611DBE" w14:paraId="741967B2" w14:textId="77777777" w:rsidTr="004F08E8">
        <w:tc>
          <w:tcPr>
            <w:tcW w:w="5342" w:type="dxa"/>
            <w:shd w:val="clear" w:color="auto" w:fill="auto"/>
          </w:tcPr>
          <w:p w14:paraId="7853332A" w14:textId="77777777" w:rsidR="00634829" w:rsidRPr="00611DBE" w:rsidRDefault="00634829" w:rsidP="00A75A17">
            <w:pPr>
              <w:pStyle w:val="Heading2"/>
              <w:keepNext w:val="0"/>
              <w:keepLines/>
              <w:widowControl w:val="0"/>
              <w:numPr>
                <w:ilvl w:val="0"/>
                <w:numId w:val="0"/>
              </w:numPr>
              <w:spacing w:after="0"/>
              <w:jc w:val="left"/>
              <w:rPr>
                <w:rFonts w:ascii="Arial" w:hAnsi="Arial" w:cs="Arial"/>
                <w:iCs/>
                <w:szCs w:val="24"/>
              </w:rPr>
            </w:pPr>
            <w:r w:rsidRPr="00611DBE">
              <w:rPr>
                <w:rFonts w:ascii="Arial" w:hAnsi="Arial" w:cs="Arial"/>
                <w:iCs/>
                <w:szCs w:val="24"/>
              </w:rPr>
              <w:t xml:space="preserve">Asset </w:t>
            </w:r>
            <w:r>
              <w:rPr>
                <w:rFonts w:ascii="Arial" w:hAnsi="Arial" w:cs="Arial"/>
                <w:iCs/>
                <w:szCs w:val="24"/>
              </w:rPr>
              <w:t>m</w:t>
            </w:r>
            <w:r w:rsidRPr="00611DBE">
              <w:rPr>
                <w:rFonts w:ascii="Arial" w:hAnsi="Arial" w:cs="Arial"/>
                <w:iCs/>
                <w:szCs w:val="24"/>
              </w:rPr>
              <w:t>anagement</w:t>
            </w:r>
          </w:p>
        </w:tc>
        <w:tc>
          <w:tcPr>
            <w:tcW w:w="1276" w:type="dxa"/>
          </w:tcPr>
          <w:p w14:paraId="2ADEC32D" w14:textId="77777777" w:rsidR="00634829" w:rsidRPr="00611DBE" w:rsidRDefault="00634829" w:rsidP="00A75A17">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605</w:t>
            </w:r>
          </w:p>
        </w:tc>
        <w:tc>
          <w:tcPr>
            <w:tcW w:w="1276" w:type="dxa"/>
          </w:tcPr>
          <w:p w14:paraId="3EF264FF" w14:textId="77777777" w:rsidR="00634829" w:rsidRPr="00611DBE" w:rsidRDefault="00634829" w:rsidP="00A75A17">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607</w:t>
            </w:r>
          </w:p>
        </w:tc>
      </w:tr>
      <w:tr w:rsidR="00634829" w:rsidRPr="00611DBE" w14:paraId="6807030E" w14:textId="77777777" w:rsidTr="004F08E8">
        <w:tc>
          <w:tcPr>
            <w:tcW w:w="5342" w:type="dxa"/>
            <w:shd w:val="clear" w:color="auto" w:fill="auto"/>
          </w:tcPr>
          <w:p w14:paraId="0DAC086F" w14:textId="77777777" w:rsidR="00634829" w:rsidRPr="00611DBE" w:rsidRDefault="00634829" w:rsidP="00A75A17">
            <w:pPr>
              <w:pStyle w:val="Heading2"/>
              <w:keepNext w:val="0"/>
              <w:keepLines/>
              <w:widowControl w:val="0"/>
              <w:numPr>
                <w:ilvl w:val="0"/>
                <w:numId w:val="0"/>
              </w:numPr>
              <w:spacing w:after="0"/>
              <w:jc w:val="left"/>
              <w:rPr>
                <w:rFonts w:ascii="Arial" w:hAnsi="Arial" w:cs="Arial"/>
                <w:iCs/>
                <w:szCs w:val="24"/>
              </w:rPr>
            </w:pPr>
            <w:r w:rsidRPr="00611DBE">
              <w:rPr>
                <w:rFonts w:ascii="Arial" w:hAnsi="Arial" w:cs="Arial"/>
                <w:szCs w:val="24"/>
              </w:rPr>
              <w:t xml:space="preserve">Statutory and </w:t>
            </w:r>
            <w:r>
              <w:rPr>
                <w:rFonts w:ascii="Arial" w:hAnsi="Arial" w:cs="Arial"/>
                <w:szCs w:val="24"/>
              </w:rPr>
              <w:t>r</w:t>
            </w:r>
            <w:r w:rsidRPr="00611DBE">
              <w:rPr>
                <w:rFonts w:ascii="Arial" w:hAnsi="Arial" w:cs="Arial"/>
                <w:szCs w:val="24"/>
              </w:rPr>
              <w:t>egulatory</w:t>
            </w:r>
          </w:p>
        </w:tc>
        <w:tc>
          <w:tcPr>
            <w:tcW w:w="1276" w:type="dxa"/>
          </w:tcPr>
          <w:p w14:paraId="1BCC4C0A" w14:textId="77777777" w:rsidR="00634829" w:rsidRPr="00611DBE" w:rsidRDefault="00634829" w:rsidP="00A75A17">
            <w:pPr>
              <w:pStyle w:val="Heading2"/>
              <w:keepNext w:val="0"/>
              <w:keepLines/>
              <w:widowControl w:val="0"/>
              <w:numPr>
                <w:ilvl w:val="0"/>
                <w:numId w:val="0"/>
              </w:numPr>
              <w:spacing w:after="0"/>
              <w:jc w:val="right"/>
              <w:rPr>
                <w:rFonts w:ascii="Arial" w:hAnsi="Arial" w:cs="Arial"/>
                <w:szCs w:val="24"/>
              </w:rPr>
            </w:pPr>
            <w:r w:rsidRPr="00611DBE">
              <w:rPr>
                <w:rFonts w:ascii="Arial" w:hAnsi="Arial" w:cs="Arial"/>
                <w:szCs w:val="24"/>
              </w:rPr>
              <w:t>1,</w:t>
            </w:r>
            <w:r>
              <w:rPr>
                <w:rFonts w:ascii="Arial" w:hAnsi="Arial" w:cs="Arial"/>
                <w:szCs w:val="24"/>
              </w:rPr>
              <w:t>175</w:t>
            </w:r>
          </w:p>
        </w:tc>
        <w:tc>
          <w:tcPr>
            <w:tcW w:w="1276" w:type="dxa"/>
          </w:tcPr>
          <w:p w14:paraId="078DDA94" w14:textId="77777777" w:rsidR="00634829" w:rsidRPr="00611DBE" w:rsidRDefault="00634829" w:rsidP="00A75A17">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1,152</w:t>
            </w:r>
          </w:p>
        </w:tc>
      </w:tr>
      <w:tr w:rsidR="00634829" w:rsidRPr="00611DBE" w14:paraId="25E61E7C" w14:textId="77777777" w:rsidTr="004F08E8">
        <w:tc>
          <w:tcPr>
            <w:tcW w:w="5342" w:type="dxa"/>
            <w:shd w:val="clear" w:color="auto" w:fill="auto"/>
          </w:tcPr>
          <w:p w14:paraId="700D1F21" w14:textId="77777777" w:rsidR="00634829" w:rsidRPr="00611DBE" w:rsidRDefault="00634829" w:rsidP="00A75A17">
            <w:pPr>
              <w:pStyle w:val="Heading2"/>
              <w:keepNext w:val="0"/>
              <w:keepLines/>
              <w:widowControl w:val="0"/>
              <w:numPr>
                <w:ilvl w:val="0"/>
                <w:numId w:val="0"/>
              </w:numPr>
              <w:spacing w:after="0"/>
              <w:jc w:val="left"/>
              <w:rPr>
                <w:rFonts w:ascii="Arial" w:hAnsi="Arial" w:cs="Arial"/>
                <w:iCs/>
                <w:szCs w:val="24"/>
              </w:rPr>
            </w:pPr>
            <w:r w:rsidRPr="00611DBE">
              <w:rPr>
                <w:rFonts w:ascii="Arial" w:hAnsi="Arial" w:cs="Arial"/>
                <w:iCs/>
                <w:szCs w:val="24"/>
              </w:rPr>
              <w:t xml:space="preserve">Premature </w:t>
            </w:r>
            <w:r>
              <w:rPr>
                <w:rFonts w:ascii="Arial" w:hAnsi="Arial" w:cs="Arial"/>
                <w:iCs/>
                <w:szCs w:val="24"/>
              </w:rPr>
              <w:t>r</w:t>
            </w:r>
            <w:r w:rsidRPr="00611DBE">
              <w:rPr>
                <w:rFonts w:ascii="Arial" w:hAnsi="Arial" w:cs="Arial"/>
                <w:iCs/>
                <w:szCs w:val="24"/>
              </w:rPr>
              <w:t xml:space="preserve">etirement / </w:t>
            </w:r>
            <w:r>
              <w:rPr>
                <w:rFonts w:ascii="Arial" w:hAnsi="Arial" w:cs="Arial"/>
                <w:iCs/>
                <w:szCs w:val="24"/>
              </w:rPr>
              <w:t>r</w:t>
            </w:r>
            <w:r w:rsidRPr="00611DBE">
              <w:rPr>
                <w:rFonts w:ascii="Arial" w:hAnsi="Arial" w:cs="Arial"/>
                <w:iCs/>
                <w:szCs w:val="24"/>
              </w:rPr>
              <w:t>edundancy</w:t>
            </w:r>
          </w:p>
        </w:tc>
        <w:tc>
          <w:tcPr>
            <w:tcW w:w="1276" w:type="dxa"/>
          </w:tcPr>
          <w:p w14:paraId="4270162C" w14:textId="77777777" w:rsidR="00634829" w:rsidRPr="00611DBE" w:rsidRDefault="00634829" w:rsidP="00A75A17">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897</w:t>
            </w:r>
          </w:p>
        </w:tc>
        <w:tc>
          <w:tcPr>
            <w:tcW w:w="1276" w:type="dxa"/>
          </w:tcPr>
          <w:p w14:paraId="610F6016" w14:textId="77777777" w:rsidR="00634829" w:rsidRPr="00954E7E" w:rsidRDefault="00634829" w:rsidP="00A75A17">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897</w:t>
            </w:r>
          </w:p>
        </w:tc>
      </w:tr>
      <w:tr w:rsidR="00634829" w:rsidRPr="00611DBE" w14:paraId="3F4C8CFE" w14:textId="77777777" w:rsidTr="004F08E8">
        <w:tc>
          <w:tcPr>
            <w:tcW w:w="5342" w:type="dxa"/>
            <w:shd w:val="clear" w:color="auto" w:fill="auto"/>
          </w:tcPr>
          <w:p w14:paraId="082C4382" w14:textId="77777777" w:rsidR="00634829" w:rsidRPr="00611DBE" w:rsidRDefault="00634829" w:rsidP="00A75A17">
            <w:pPr>
              <w:pStyle w:val="Heading2"/>
              <w:keepNext w:val="0"/>
              <w:keepLines/>
              <w:widowControl w:val="0"/>
              <w:numPr>
                <w:ilvl w:val="0"/>
                <w:numId w:val="0"/>
              </w:numPr>
              <w:spacing w:after="0"/>
              <w:jc w:val="left"/>
              <w:rPr>
                <w:rFonts w:ascii="Arial" w:hAnsi="Arial" w:cs="Arial"/>
                <w:szCs w:val="24"/>
              </w:rPr>
            </w:pPr>
            <w:r w:rsidRPr="00611DBE">
              <w:rPr>
                <w:rFonts w:ascii="Arial" w:hAnsi="Arial" w:cs="Arial"/>
                <w:szCs w:val="24"/>
              </w:rPr>
              <w:t xml:space="preserve">Monitoring of </w:t>
            </w:r>
            <w:r>
              <w:rPr>
                <w:rFonts w:ascii="Arial" w:hAnsi="Arial" w:cs="Arial"/>
                <w:szCs w:val="24"/>
              </w:rPr>
              <w:t>n</w:t>
            </w:r>
            <w:r w:rsidRPr="00611DBE">
              <w:rPr>
                <w:rFonts w:ascii="Arial" w:hAnsi="Arial" w:cs="Arial"/>
                <w:szCs w:val="24"/>
              </w:rPr>
              <w:t xml:space="preserve">ational </w:t>
            </w:r>
            <w:r>
              <w:rPr>
                <w:rFonts w:ascii="Arial" w:hAnsi="Arial" w:cs="Arial"/>
                <w:szCs w:val="24"/>
              </w:rPr>
              <w:t>c</w:t>
            </w:r>
            <w:r w:rsidRPr="00611DBE">
              <w:rPr>
                <w:rFonts w:ascii="Arial" w:hAnsi="Arial" w:cs="Arial"/>
                <w:szCs w:val="24"/>
              </w:rPr>
              <w:t xml:space="preserve">urriculum </w:t>
            </w:r>
            <w:r>
              <w:rPr>
                <w:rFonts w:ascii="Arial" w:hAnsi="Arial" w:cs="Arial"/>
                <w:szCs w:val="24"/>
              </w:rPr>
              <w:t>a</w:t>
            </w:r>
            <w:r w:rsidRPr="00611DBE">
              <w:rPr>
                <w:rFonts w:ascii="Arial" w:hAnsi="Arial" w:cs="Arial"/>
                <w:szCs w:val="24"/>
              </w:rPr>
              <w:t>ssessments</w:t>
            </w:r>
          </w:p>
        </w:tc>
        <w:tc>
          <w:tcPr>
            <w:tcW w:w="1276" w:type="dxa"/>
          </w:tcPr>
          <w:p w14:paraId="25267824" w14:textId="77777777" w:rsidR="00634829" w:rsidRPr="00611DBE" w:rsidRDefault="00634829" w:rsidP="00A75A17">
            <w:pPr>
              <w:pStyle w:val="Heading2"/>
              <w:keepNext w:val="0"/>
              <w:keepLines/>
              <w:widowControl w:val="0"/>
              <w:numPr>
                <w:ilvl w:val="0"/>
                <w:numId w:val="0"/>
              </w:numPr>
              <w:spacing w:after="0"/>
              <w:jc w:val="right"/>
              <w:rPr>
                <w:rFonts w:ascii="Arial" w:hAnsi="Arial" w:cs="Arial"/>
                <w:szCs w:val="24"/>
              </w:rPr>
            </w:pPr>
            <w:r w:rsidRPr="00611DBE">
              <w:rPr>
                <w:rFonts w:ascii="Arial" w:hAnsi="Arial" w:cs="Arial"/>
                <w:szCs w:val="24"/>
              </w:rPr>
              <w:t>101</w:t>
            </w:r>
          </w:p>
        </w:tc>
        <w:tc>
          <w:tcPr>
            <w:tcW w:w="1276" w:type="dxa"/>
          </w:tcPr>
          <w:p w14:paraId="4FDBD378" w14:textId="77777777" w:rsidR="00634829" w:rsidRPr="00611DBE" w:rsidRDefault="00634829" w:rsidP="00A75A17">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101</w:t>
            </w:r>
          </w:p>
        </w:tc>
      </w:tr>
      <w:tr w:rsidR="00634829" w:rsidRPr="00611DBE" w14:paraId="7A163A9B" w14:textId="77777777" w:rsidTr="004F08E8">
        <w:tc>
          <w:tcPr>
            <w:tcW w:w="5342" w:type="dxa"/>
            <w:shd w:val="clear" w:color="auto" w:fill="auto"/>
          </w:tcPr>
          <w:p w14:paraId="76C9C369" w14:textId="77777777" w:rsidR="00634829" w:rsidRPr="003151AA" w:rsidRDefault="00634829" w:rsidP="00A75A17">
            <w:pPr>
              <w:pStyle w:val="Heading2"/>
              <w:keepNext w:val="0"/>
              <w:keepLines/>
              <w:widowControl w:val="0"/>
              <w:numPr>
                <w:ilvl w:val="0"/>
                <w:numId w:val="0"/>
              </w:numPr>
              <w:spacing w:after="0"/>
              <w:jc w:val="left"/>
              <w:rPr>
                <w:rFonts w:ascii="Arial" w:hAnsi="Arial" w:cs="Arial"/>
                <w:bCs/>
                <w:szCs w:val="24"/>
              </w:rPr>
            </w:pPr>
            <w:r w:rsidRPr="003151AA">
              <w:rPr>
                <w:rFonts w:ascii="Arial" w:hAnsi="Arial" w:cs="Arial"/>
                <w:bCs/>
                <w:szCs w:val="24"/>
              </w:rPr>
              <w:t>School Improvement</w:t>
            </w:r>
          </w:p>
        </w:tc>
        <w:tc>
          <w:tcPr>
            <w:tcW w:w="1276" w:type="dxa"/>
          </w:tcPr>
          <w:p w14:paraId="355A9CDD" w14:textId="77777777" w:rsidR="00634829" w:rsidRPr="003151AA" w:rsidRDefault="00634829" w:rsidP="00A75A17">
            <w:pPr>
              <w:pStyle w:val="Heading2"/>
              <w:keepNext w:val="0"/>
              <w:keepLines/>
              <w:widowControl w:val="0"/>
              <w:numPr>
                <w:ilvl w:val="0"/>
                <w:numId w:val="0"/>
              </w:numPr>
              <w:spacing w:after="0"/>
              <w:jc w:val="right"/>
              <w:rPr>
                <w:rFonts w:ascii="Arial" w:hAnsi="Arial" w:cs="Arial"/>
                <w:bCs/>
                <w:szCs w:val="24"/>
              </w:rPr>
            </w:pPr>
            <w:r w:rsidRPr="003151AA">
              <w:rPr>
                <w:rFonts w:ascii="Arial" w:hAnsi="Arial" w:cs="Arial"/>
                <w:bCs/>
                <w:szCs w:val="24"/>
              </w:rPr>
              <w:t>0</w:t>
            </w:r>
          </w:p>
        </w:tc>
        <w:tc>
          <w:tcPr>
            <w:tcW w:w="1276" w:type="dxa"/>
          </w:tcPr>
          <w:p w14:paraId="70409EBA" w14:textId="77777777" w:rsidR="00634829" w:rsidRPr="00520E72" w:rsidRDefault="00634829" w:rsidP="00A75A17">
            <w:pPr>
              <w:pStyle w:val="Heading2"/>
              <w:keepNext w:val="0"/>
              <w:keepLines/>
              <w:widowControl w:val="0"/>
              <w:numPr>
                <w:ilvl w:val="0"/>
                <w:numId w:val="0"/>
              </w:numPr>
              <w:spacing w:after="0"/>
              <w:jc w:val="right"/>
              <w:rPr>
                <w:rFonts w:ascii="Arial" w:hAnsi="Arial" w:cs="Arial"/>
                <w:bCs/>
                <w:szCs w:val="24"/>
              </w:rPr>
            </w:pPr>
            <w:r w:rsidRPr="00520E72">
              <w:rPr>
                <w:rFonts w:ascii="Arial" w:hAnsi="Arial" w:cs="Arial"/>
                <w:bCs/>
                <w:szCs w:val="24"/>
              </w:rPr>
              <w:t>1,152</w:t>
            </w:r>
          </w:p>
        </w:tc>
      </w:tr>
      <w:tr w:rsidR="00634829" w:rsidRPr="00611DBE" w14:paraId="07979FAA" w14:textId="77777777" w:rsidTr="004F08E8">
        <w:tc>
          <w:tcPr>
            <w:tcW w:w="5342" w:type="dxa"/>
            <w:shd w:val="clear" w:color="auto" w:fill="auto"/>
          </w:tcPr>
          <w:p w14:paraId="41D34205" w14:textId="77777777" w:rsidR="00634829" w:rsidRPr="00611DBE" w:rsidRDefault="00634829" w:rsidP="00A75A17">
            <w:pPr>
              <w:pStyle w:val="Heading2"/>
              <w:keepNext w:val="0"/>
              <w:keepLines/>
              <w:widowControl w:val="0"/>
              <w:numPr>
                <w:ilvl w:val="0"/>
                <w:numId w:val="0"/>
              </w:numPr>
              <w:spacing w:after="0"/>
              <w:jc w:val="left"/>
              <w:rPr>
                <w:rFonts w:ascii="Arial" w:hAnsi="Arial" w:cs="Arial"/>
                <w:iCs/>
                <w:szCs w:val="24"/>
              </w:rPr>
            </w:pPr>
            <w:r w:rsidRPr="00611DBE">
              <w:rPr>
                <w:rFonts w:ascii="Arial" w:hAnsi="Arial" w:cs="Arial"/>
                <w:b/>
                <w:szCs w:val="24"/>
              </w:rPr>
              <w:t>Total</w:t>
            </w:r>
          </w:p>
        </w:tc>
        <w:tc>
          <w:tcPr>
            <w:tcW w:w="1276" w:type="dxa"/>
          </w:tcPr>
          <w:p w14:paraId="6098A171" w14:textId="77777777" w:rsidR="00634829" w:rsidRPr="00611DBE" w:rsidRDefault="00634829" w:rsidP="00A75A17">
            <w:pPr>
              <w:pStyle w:val="Heading2"/>
              <w:keepNext w:val="0"/>
              <w:keepLines/>
              <w:widowControl w:val="0"/>
              <w:numPr>
                <w:ilvl w:val="0"/>
                <w:numId w:val="0"/>
              </w:numPr>
              <w:spacing w:after="0"/>
              <w:jc w:val="right"/>
              <w:rPr>
                <w:rFonts w:ascii="Arial" w:hAnsi="Arial" w:cs="Arial"/>
                <w:b/>
                <w:szCs w:val="24"/>
              </w:rPr>
            </w:pPr>
            <w:r>
              <w:rPr>
                <w:rFonts w:ascii="Arial" w:hAnsi="Arial" w:cs="Arial"/>
                <w:b/>
                <w:szCs w:val="24"/>
              </w:rPr>
              <w:t>2,962</w:t>
            </w:r>
          </w:p>
        </w:tc>
        <w:tc>
          <w:tcPr>
            <w:tcW w:w="1276" w:type="dxa"/>
          </w:tcPr>
          <w:p w14:paraId="5A764DE8" w14:textId="77777777" w:rsidR="00634829" w:rsidRPr="00611DBE" w:rsidRDefault="00634829" w:rsidP="00A75A17">
            <w:pPr>
              <w:pStyle w:val="Heading2"/>
              <w:keepNext w:val="0"/>
              <w:keepLines/>
              <w:widowControl w:val="0"/>
              <w:numPr>
                <w:ilvl w:val="0"/>
                <w:numId w:val="0"/>
              </w:numPr>
              <w:spacing w:after="0"/>
              <w:jc w:val="right"/>
              <w:rPr>
                <w:rFonts w:ascii="Arial" w:hAnsi="Arial" w:cs="Arial"/>
                <w:b/>
                <w:szCs w:val="24"/>
              </w:rPr>
            </w:pPr>
            <w:r>
              <w:rPr>
                <w:rFonts w:ascii="Arial" w:hAnsi="Arial" w:cs="Arial"/>
                <w:b/>
                <w:szCs w:val="24"/>
              </w:rPr>
              <w:t>4,093</w:t>
            </w:r>
          </w:p>
        </w:tc>
      </w:tr>
    </w:tbl>
    <w:p w14:paraId="4CC71E84" w14:textId="77777777" w:rsidR="008C433C" w:rsidRPr="001521D2" w:rsidRDefault="008C433C" w:rsidP="008C433C">
      <w:pPr>
        <w:pStyle w:val="Heading2"/>
        <w:keepNext w:val="0"/>
        <w:numPr>
          <w:ilvl w:val="0"/>
          <w:numId w:val="0"/>
        </w:numPr>
        <w:spacing w:after="0"/>
        <w:ind w:left="426"/>
        <w:jc w:val="left"/>
        <w:rPr>
          <w:rFonts w:ascii="Arial" w:hAnsi="Arial" w:cs="Arial"/>
          <w:szCs w:val="24"/>
        </w:rPr>
      </w:pPr>
    </w:p>
    <w:p w14:paraId="51E5ED32" w14:textId="15EA97E7" w:rsidR="008554FF" w:rsidRPr="001521D2" w:rsidRDefault="001E600B" w:rsidP="009F3FD7">
      <w:pPr>
        <w:pStyle w:val="Heading2"/>
        <w:keepNext w:val="0"/>
        <w:tabs>
          <w:tab w:val="clear" w:pos="576"/>
          <w:tab w:val="num" w:pos="426"/>
        </w:tabs>
        <w:ind w:left="426" w:hanging="568"/>
        <w:jc w:val="left"/>
        <w:rPr>
          <w:rFonts w:ascii="Arial" w:hAnsi="Arial" w:cs="Arial"/>
          <w:szCs w:val="24"/>
        </w:rPr>
      </w:pPr>
      <w:r w:rsidRPr="001521D2">
        <w:rPr>
          <w:rFonts w:ascii="Arial" w:hAnsi="Arial" w:cs="Arial"/>
          <w:szCs w:val="24"/>
        </w:rPr>
        <w:t>The proposed budget for 202</w:t>
      </w:r>
      <w:r w:rsidR="00634829" w:rsidRPr="001521D2">
        <w:rPr>
          <w:rFonts w:ascii="Arial" w:hAnsi="Arial" w:cs="Arial"/>
          <w:szCs w:val="24"/>
        </w:rPr>
        <w:t>2</w:t>
      </w:r>
      <w:r w:rsidRPr="001521D2">
        <w:rPr>
          <w:rFonts w:ascii="Arial" w:hAnsi="Arial" w:cs="Arial"/>
          <w:szCs w:val="24"/>
        </w:rPr>
        <w:t>/2</w:t>
      </w:r>
      <w:r w:rsidR="00634829" w:rsidRPr="001521D2">
        <w:rPr>
          <w:rFonts w:ascii="Arial" w:hAnsi="Arial" w:cs="Arial"/>
          <w:szCs w:val="24"/>
        </w:rPr>
        <w:t>3</w:t>
      </w:r>
      <w:r w:rsidRPr="001521D2">
        <w:rPr>
          <w:rFonts w:ascii="Arial" w:hAnsi="Arial" w:cs="Arial"/>
          <w:szCs w:val="24"/>
        </w:rPr>
        <w:t xml:space="preserve"> is as per the budget approved in principle by Schools Forum in December</w:t>
      </w:r>
      <w:r w:rsidR="0057368C" w:rsidRPr="001521D2">
        <w:rPr>
          <w:rFonts w:ascii="Arial" w:hAnsi="Arial" w:cs="Arial"/>
          <w:szCs w:val="24"/>
        </w:rPr>
        <w:t>.</w:t>
      </w:r>
      <w:r w:rsidR="008554FF" w:rsidRPr="001521D2">
        <w:rPr>
          <w:rFonts w:ascii="Arial" w:hAnsi="Arial" w:cs="Arial"/>
          <w:szCs w:val="24"/>
        </w:rPr>
        <w:t xml:space="preserve"> The DfE </w:t>
      </w:r>
      <w:r w:rsidR="007469AD" w:rsidRPr="001521D2">
        <w:rPr>
          <w:rFonts w:ascii="Arial" w:hAnsi="Arial" w:cs="Arial"/>
          <w:szCs w:val="24"/>
        </w:rPr>
        <w:t xml:space="preserve">response on the </w:t>
      </w:r>
      <w:r w:rsidR="00F057B4" w:rsidRPr="001521D2">
        <w:rPr>
          <w:rFonts w:ascii="Arial" w:hAnsi="Arial" w:cs="Arial"/>
          <w:szCs w:val="24"/>
        </w:rPr>
        <w:t xml:space="preserve">School Improvement </w:t>
      </w:r>
      <w:r w:rsidR="007469AD" w:rsidRPr="001521D2">
        <w:rPr>
          <w:rFonts w:ascii="Arial" w:hAnsi="Arial" w:cs="Arial"/>
          <w:szCs w:val="24"/>
        </w:rPr>
        <w:t>consultati</w:t>
      </w:r>
      <w:r w:rsidR="00F057B4" w:rsidRPr="001521D2">
        <w:rPr>
          <w:rFonts w:ascii="Arial" w:hAnsi="Arial" w:cs="Arial"/>
          <w:szCs w:val="24"/>
        </w:rPr>
        <w:t>on has not yet been published, so the budget has been set based on proposals</w:t>
      </w:r>
      <w:r w:rsidR="009B5869" w:rsidRPr="001521D2">
        <w:rPr>
          <w:rFonts w:ascii="Arial" w:hAnsi="Arial" w:cs="Arial"/>
          <w:szCs w:val="24"/>
        </w:rPr>
        <w:t xml:space="preserve"> being implemented </w:t>
      </w:r>
      <w:r w:rsidR="00F14995" w:rsidRPr="001521D2">
        <w:rPr>
          <w:rFonts w:ascii="Arial" w:hAnsi="Arial" w:cs="Arial"/>
          <w:szCs w:val="24"/>
        </w:rPr>
        <w:t>as set out in the consultation.</w:t>
      </w:r>
      <w:r w:rsidR="00061DB6">
        <w:rPr>
          <w:rFonts w:ascii="Arial" w:hAnsi="Arial" w:cs="Arial"/>
          <w:szCs w:val="24"/>
        </w:rPr>
        <w:t xml:space="preserve"> </w:t>
      </w:r>
      <w:r w:rsidR="00061DB6" w:rsidRPr="00E05295">
        <w:rPr>
          <w:rFonts w:ascii="Arial" w:hAnsi="Arial" w:cs="Arial"/>
          <w:szCs w:val="24"/>
        </w:rPr>
        <w:t>Schools Forum members for maintained schools (primary, secondary, special and education centres) are required to approve the budget retained by the local authority.</w:t>
      </w:r>
    </w:p>
    <w:p w14:paraId="3208A9B7" w14:textId="0F5A5298" w:rsidR="00681D3C" w:rsidRPr="009F3FD7" w:rsidRDefault="008455AE" w:rsidP="009F3FD7">
      <w:pPr>
        <w:pStyle w:val="Heading2"/>
        <w:keepNext w:val="0"/>
        <w:tabs>
          <w:tab w:val="clear" w:pos="576"/>
          <w:tab w:val="num" w:pos="426"/>
        </w:tabs>
        <w:ind w:left="426" w:hanging="568"/>
        <w:jc w:val="left"/>
        <w:rPr>
          <w:rFonts w:ascii="Arial" w:hAnsi="Arial" w:cs="Arial"/>
          <w:szCs w:val="24"/>
        </w:rPr>
      </w:pPr>
      <w:r w:rsidRPr="001521D2">
        <w:rPr>
          <w:rFonts w:ascii="Arial" w:hAnsi="Arial" w:cs="Arial"/>
          <w:szCs w:val="24"/>
        </w:rPr>
        <w:t>B</w:t>
      </w:r>
      <w:r w:rsidR="001E600B" w:rsidRPr="001521D2">
        <w:rPr>
          <w:rFonts w:ascii="Arial" w:hAnsi="Arial" w:cs="Arial"/>
          <w:szCs w:val="24"/>
        </w:rPr>
        <w:t xml:space="preserve">ased on </w:t>
      </w:r>
      <w:r w:rsidRPr="001521D2">
        <w:rPr>
          <w:rFonts w:ascii="Arial" w:hAnsi="Arial" w:cs="Arial"/>
          <w:szCs w:val="24"/>
        </w:rPr>
        <w:t xml:space="preserve">the </w:t>
      </w:r>
      <w:r w:rsidR="001E600B" w:rsidRPr="001521D2">
        <w:rPr>
          <w:rFonts w:ascii="Arial" w:hAnsi="Arial" w:cs="Arial"/>
          <w:szCs w:val="24"/>
        </w:rPr>
        <w:t xml:space="preserve">updated pupil numbers in maintained mainstream schools and updated place numbers in maintained special schools and education centres, the </w:t>
      </w:r>
      <w:r w:rsidR="00DD4DAE" w:rsidRPr="001521D2">
        <w:rPr>
          <w:rFonts w:ascii="Arial" w:hAnsi="Arial" w:cs="Arial"/>
          <w:szCs w:val="24"/>
        </w:rPr>
        <w:t>updated</w:t>
      </w:r>
      <w:r w:rsidR="001E600B" w:rsidRPr="001521D2">
        <w:rPr>
          <w:rFonts w:ascii="Arial" w:hAnsi="Arial" w:cs="Arial"/>
          <w:szCs w:val="24"/>
        </w:rPr>
        <w:t xml:space="preserve"> rate is £2</w:t>
      </w:r>
      <w:r w:rsidR="00DD4DAE" w:rsidRPr="001521D2">
        <w:rPr>
          <w:rFonts w:ascii="Arial" w:hAnsi="Arial" w:cs="Arial"/>
          <w:szCs w:val="24"/>
        </w:rPr>
        <w:t>9.83</w:t>
      </w:r>
      <w:r w:rsidR="001E600B" w:rsidRPr="001521D2">
        <w:rPr>
          <w:rFonts w:ascii="Arial" w:hAnsi="Arial" w:cs="Arial"/>
          <w:szCs w:val="24"/>
        </w:rPr>
        <w:t xml:space="preserve"> per pupil / per place. This is a</w:t>
      </w:r>
      <w:r w:rsidR="00C77B4B" w:rsidRPr="001521D2">
        <w:rPr>
          <w:rFonts w:ascii="Arial" w:hAnsi="Arial" w:cs="Arial"/>
          <w:szCs w:val="24"/>
        </w:rPr>
        <w:t>n increase of £</w:t>
      </w:r>
      <w:r w:rsidR="00DD4DAE" w:rsidRPr="001521D2">
        <w:rPr>
          <w:rFonts w:ascii="Arial" w:hAnsi="Arial" w:cs="Arial"/>
          <w:szCs w:val="24"/>
        </w:rPr>
        <w:t>8.23</w:t>
      </w:r>
      <w:r w:rsidR="00AF6E78" w:rsidRPr="001521D2">
        <w:rPr>
          <w:rFonts w:ascii="Arial" w:hAnsi="Arial" w:cs="Arial"/>
          <w:szCs w:val="24"/>
        </w:rPr>
        <w:t xml:space="preserve"> compared to the 2021/22 rate</w:t>
      </w:r>
      <w:r w:rsidRPr="001521D2">
        <w:rPr>
          <w:rFonts w:ascii="Arial" w:hAnsi="Arial" w:cs="Arial"/>
          <w:szCs w:val="24"/>
        </w:rPr>
        <w:t>.</w:t>
      </w:r>
      <w:r w:rsidR="00E05295">
        <w:rPr>
          <w:rFonts w:ascii="Arial" w:hAnsi="Arial" w:cs="Arial"/>
          <w:szCs w:val="24"/>
        </w:rPr>
        <w:t xml:space="preserve"> </w:t>
      </w:r>
    </w:p>
    <w:p w14:paraId="33E7860B" w14:textId="475FAA5C" w:rsidR="00681D3C" w:rsidRDefault="001E600B" w:rsidP="009F3FD7">
      <w:pPr>
        <w:pStyle w:val="Heading2"/>
        <w:keepNext w:val="0"/>
        <w:tabs>
          <w:tab w:val="clear" w:pos="576"/>
          <w:tab w:val="num" w:pos="426"/>
        </w:tabs>
        <w:ind w:left="426" w:hanging="568"/>
        <w:jc w:val="left"/>
        <w:rPr>
          <w:rFonts w:ascii="Arial" w:hAnsi="Arial" w:cs="Arial"/>
          <w:szCs w:val="24"/>
        </w:rPr>
      </w:pPr>
      <w:r w:rsidRPr="00C679AA">
        <w:rPr>
          <w:rFonts w:ascii="Arial" w:hAnsi="Arial" w:cs="Arial"/>
          <w:szCs w:val="24"/>
        </w:rPr>
        <w:t>The following table sets the proposed budget and per pupil rates for de-delegation</w:t>
      </w:r>
      <w:r w:rsidR="009F3FD7">
        <w:rPr>
          <w:rFonts w:ascii="Arial" w:hAnsi="Arial" w:cs="Arial"/>
          <w:szCs w:val="24"/>
        </w:rPr>
        <w:t>:</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1084"/>
        <w:gridCol w:w="1084"/>
        <w:gridCol w:w="1212"/>
        <w:gridCol w:w="1110"/>
        <w:gridCol w:w="1444"/>
      </w:tblGrid>
      <w:tr w:rsidR="006F1F1A" w:rsidRPr="006F1F1A" w14:paraId="045BC5EC" w14:textId="77777777" w:rsidTr="0067114F">
        <w:trPr>
          <w:trHeight w:val="654"/>
        </w:trPr>
        <w:tc>
          <w:tcPr>
            <w:tcW w:w="2713" w:type="dxa"/>
            <w:shd w:val="clear" w:color="auto" w:fill="auto"/>
          </w:tcPr>
          <w:p w14:paraId="540E351A" w14:textId="77777777" w:rsidR="001E600B" w:rsidRPr="002E2298" w:rsidRDefault="001E600B" w:rsidP="00BD4AA8">
            <w:pPr>
              <w:pStyle w:val="Heading2"/>
              <w:keepNext w:val="0"/>
              <w:numPr>
                <w:ilvl w:val="0"/>
                <w:numId w:val="0"/>
              </w:numPr>
              <w:jc w:val="left"/>
              <w:rPr>
                <w:rFonts w:ascii="Arial" w:hAnsi="Arial" w:cs="Arial"/>
                <w:b/>
                <w:szCs w:val="24"/>
              </w:rPr>
            </w:pPr>
            <w:r w:rsidRPr="002E2298">
              <w:rPr>
                <w:rFonts w:ascii="Arial" w:hAnsi="Arial" w:cs="Arial"/>
                <w:b/>
                <w:szCs w:val="24"/>
              </w:rPr>
              <w:t>Service</w:t>
            </w:r>
          </w:p>
        </w:tc>
        <w:tc>
          <w:tcPr>
            <w:tcW w:w="1084" w:type="dxa"/>
            <w:shd w:val="clear" w:color="auto" w:fill="auto"/>
          </w:tcPr>
          <w:p w14:paraId="40180FDF" w14:textId="73BB5281" w:rsidR="001E600B" w:rsidRPr="002E2298" w:rsidRDefault="001E600B" w:rsidP="00BD4AA8">
            <w:pPr>
              <w:pStyle w:val="Heading2"/>
              <w:keepNext w:val="0"/>
              <w:numPr>
                <w:ilvl w:val="0"/>
                <w:numId w:val="0"/>
              </w:numPr>
              <w:spacing w:after="0"/>
              <w:jc w:val="left"/>
              <w:rPr>
                <w:rFonts w:ascii="Arial" w:hAnsi="Arial" w:cs="Arial"/>
                <w:b/>
                <w:szCs w:val="24"/>
              </w:rPr>
            </w:pPr>
            <w:r w:rsidRPr="002E2298">
              <w:rPr>
                <w:rFonts w:ascii="Arial" w:hAnsi="Arial" w:cs="Arial"/>
                <w:b/>
                <w:szCs w:val="24"/>
              </w:rPr>
              <w:t>20</w:t>
            </w:r>
            <w:r w:rsidR="000D65B7" w:rsidRPr="002E2298">
              <w:rPr>
                <w:rFonts w:ascii="Arial" w:hAnsi="Arial" w:cs="Arial"/>
                <w:b/>
                <w:szCs w:val="24"/>
              </w:rPr>
              <w:t>2</w:t>
            </w:r>
            <w:r w:rsidR="00C679AA" w:rsidRPr="002E2298">
              <w:rPr>
                <w:rFonts w:ascii="Arial" w:hAnsi="Arial" w:cs="Arial"/>
                <w:b/>
                <w:szCs w:val="24"/>
              </w:rPr>
              <w:t>1</w:t>
            </w:r>
            <w:r w:rsidRPr="002E2298">
              <w:rPr>
                <w:rFonts w:ascii="Arial" w:hAnsi="Arial" w:cs="Arial"/>
                <w:b/>
                <w:szCs w:val="24"/>
              </w:rPr>
              <w:t>/</w:t>
            </w:r>
            <w:r w:rsidR="000D65B7" w:rsidRPr="002E2298">
              <w:rPr>
                <w:rFonts w:ascii="Arial" w:hAnsi="Arial" w:cs="Arial"/>
                <w:b/>
                <w:szCs w:val="24"/>
              </w:rPr>
              <w:t>2</w:t>
            </w:r>
            <w:r w:rsidR="00C679AA" w:rsidRPr="002E2298">
              <w:rPr>
                <w:rFonts w:ascii="Arial" w:hAnsi="Arial" w:cs="Arial"/>
                <w:b/>
                <w:szCs w:val="24"/>
              </w:rPr>
              <w:t>2</w:t>
            </w:r>
            <w:r w:rsidRPr="002E2298">
              <w:rPr>
                <w:rFonts w:ascii="Arial" w:hAnsi="Arial" w:cs="Arial"/>
                <w:b/>
                <w:szCs w:val="24"/>
              </w:rPr>
              <w:t xml:space="preserve"> Budget</w:t>
            </w:r>
          </w:p>
        </w:tc>
        <w:tc>
          <w:tcPr>
            <w:tcW w:w="1084" w:type="dxa"/>
          </w:tcPr>
          <w:p w14:paraId="7625A74A" w14:textId="1815091A" w:rsidR="001E600B" w:rsidRPr="002E2298" w:rsidRDefault="001E600B" w:rsidP="00BD4AA8">
            <w:pPr>
              <w:pStyle w:val="Heading2"/>
              <w:keepNext w:val="0"/>
              <w:numPr>
                <w:ilvl w:val="0"/>
                <w:numId w:val="0"/>
              </w:numPr>
              <w:jc w:val="left"/>
              <w:rPr>
                <w:rFonts w:ascii="Arial" w:hAnsi="Arial" w:cs="Arial"/>
                <w:b/>
                <w:szCs w:val="24"/>
              </w:rPr>
            </w:pPr>
            <w:r w:rsidRPr="002E2298">
              <w:rPr>
                <w:rFonts w:ascii="Arial" w:hAnsi="Arial" w:cs="Arial"/>
                <w:b/>
                <w:szCs w:val="24"/>
              </w:rPr>
              <w:t>20</w:t>
            </w:r>
            <w:r w:rsidR="000D65B7" w:rsidRPr="002E2298">
              <w:rPr>
                <w:rFonts w:ascii="Arial" w:hAnsi="Arial" w:cs="Arial"/>
                <w:b/>
                <w:szCs w:val="24"/>
              </w:rPr>
              <w:t>2</w:t>
            </w:r>
            <w:r w:rsidR="00C679AA" w:rsidRPr="002E2298">
              <w:rPr>
                <w:rFonts w:ascii="Arial" w:hAnsi="Arial" w:cs="Arial"/>
                <w:b/>
                <w:szCs w:val="24"/>
              </w:rPr>
              <w:t>2</w:t>
            </w:r>
            <w:r w:rsidRPr="002E2298">
              <w:rPr>
                <w:rFonts w:ascii="Arial" w:hAnsi="Arial" w:cs="Arial"/>
                <w:b/>
                <w:szCs w:val="24"/>
              </w:rPr>
              <w:t>/2</w:t>
            </w:r>
            <w:r w:rsidR="00C679AA" w:rsidRPr="002E2298">
              <w:rPr>
                <w:rFonts w:ascii="Arial" w:hAnsi="Arial" w:cs="Arial"/>
                <w:b/>
                <w:szCs w:val="24"/>
              </w:rPr>
              <w:t>3</w:t>
            </w:r>
            <w:r w:rsidRPr="002E2298">
              <w:rPr>
                <w:rFonts w:ascii="Arial" w:hAnsi="Arial" w:cs="Arial"/>
                <w:b/>
                <w:szCs w:val="24"/>
              </w:rPr>
              <w:t xml:space="preserve"> Budget</w:t>
            </w:r>
          </w:p>
        </w:tc>
        <w:tc>
          <w:tcPr>
            <w:tcW w:w="1212" w:type="dxa"/>
          </w:tcPr>
          <w:p w14:paraId="1D8FB473" w14:textId="77777777" w:rsidR="001E600B" w:rsidRPr="002E2298" w:rsidRDefault="001E600B" w:rsidP="00BD4AA8">
            <w:pPr>
              <w:pStyle w:val="Heading2"/>
              <w:keepNext w:val="0"/>
              <w:numPr>
                <w:ilvl w:val="0"/>
                <w:numId w:val="0"/>
              </w:numPr>
              <w:jc w:val="left"/>
              <w:rPr>
                <w:rFonts w:ascii="Arial" w:hAnsi="Arial" w:cs="Arial"/>
                <w:b/>
                <w:szCs w:val="24"/>
              </w:rPr>
            </w:pPr>
            <w:r w:rsidRPr="002E2298">
              <w:rPr>
                <w:rFonts w:ascii="Arial" w:hAnsi="Arial" w:cs="Arial"/>
                <w:b/>
                <w:szCs w:val="24"/>
              </w:rPr>
              <w:t>Basis</w:t>
            </w:r>
          </w:p>
        </w:tc>
        <w:tc>
          <w:tcPr>
            <w:tcW w:w="2554" w:type="dxa"/>
            <w:gridSpan w:val="2"/>
          </w:tcPr>
          <w:p w14:paraId="2D0A6F47" w14:textId="00F61574" w:rsidR="001E600B" w:rsidRPr="002E2298" w:rsidRDefault="001E600B" w:rsidP="00BD4AA8">
            <w:pPr>
              <w:pStyle w:val="Heading2"/>
              <w:keepNext w:val="0"/>
              <w:numPr>
                <w:ilvl w:val="0"/>
                <w:numId w:val="0"/>
              </w:numPr>
              <w:jc w:val="left"/>
              <w:rPr>
                <w:rFonts w:ascii="Arial" w:hAnsi="Arial" w:cs="Arial"/>
                <w:b/>
                <w:szCs w:val="24"/>
              </w:rPr>
            </w:pPr>
            <w:r w:rsidRPr="002E2298">
              <w:rPr>
                <w:rFonts w:ascii="Arial" w:hAnsi="Arial" w:cs="Arial"/>
                <w:b/>
                <w:szCs w:val="24"/>
              </w:rPr>
              <w:t>202</w:t>
            </w:r>
            <w:r w:rsidR="00C679AA" w:rsidRPr="002E2298">
              <w:rPr>
                <w:rFonts w:ascii="Arial" w:hAnsi="Arial" w:cs="Arial"/>
                <w:b/>
                <w:szCs w:val="24"/>
              </w:rPr>
              <w:t>2</w:t>
            </w:r>
            <w:r w:rsidRPr="002E2298">
              <w:rPr>
                <w:rFonts w:ascii="Arial" w:hAnsi="Arial" w:cs="Arial"/>
                <w:b/>
                <w:szCs w:val="24"/>
              </w:rPr>
              <w:t>/2</w:t>
            </w:r>
            <w:r w:rsidR="00C679AA" w:rsidRPr="002E2298">
              <w:rPr>
                <w:rFonts w:ascii="Arial" w:hAnsi="Arial" w:cs="Arial"/>
                <w:b/>
                <w:szCs w:val="24"/>
              </w:rPr>
              <w:t>3</w:t>
            </w:r>
            <w:r w:rsidRPr="002E2298">
              <w:rPr>
                <w:rFonts w:ascii="Arial" w:hAnsi="Arial" w:cs="Arial"/>
                <w:b/>
                <w:szCs w:val="24"/>
              </w:rPr>
              <w:t xml:space="preserve"> Per Pupil</w:t>
            </w:r>
          </w:p>
        </w:tc>
      </w:tr>
      <w:tr w:rsidR="006F1F1A" w:rsidRPr="006F1F1A" w14:paraId="6018BC27" w14:textId="77777777" w:rsidTr="0067114F">
        <w:tc>
          <w:tcPr>
            <w:tcW w:w="2713" w:type="dxa"/>
            <w:shd w:val="clear" w:color="auto" w:fill="auto"/>
          </w:tcPr>
          <w:p w14:paraId="4FC49B04" w14:textId="77777777" w:rsidR="001E600B" w:rsidRPr="002E2298" w:rsidRDefault="001E600B" w:rsidP="00BD4AA8">
            <w:pPr>
              <w:pStyle w:val="Heading2"/>
              <w:keepNext w:val="0"/>
              <w:numPr>
                <w:ilvl w:val="0"/>
                <w:numId w:val="0"/>
              </w:numPr>
              <w:spacing w:after="60"/>
              <w:jc w:val="left"/>
              <w:rPr>
                <w:rFonts w:ascii="Arial" w:hAnsi="Arial" w:cs="Arial"/>
                <w:szCs w:val="24"/>
              </w:rPr>
            </w:pPr>
          </w:p>
        </w:tc>
        <w:tc>
          <w:tcPr>
            <w:tcW w:w="1084" w:type="dxa"/>
            <w:shd w:val="clear" w:color="auto" w:fill="auto"/>
          </w:tcPr>
          <w:p w14:paraId="447BCFB4" w14:textId="77777777" w:rsidR="001E600B" w:rsidRPr="002E2298" w:rsidRDefault="001E600B" w:rsidP="00BD4AA8">
            <w:pPr>
              <w:pStyle w:val="Heading2"/>
              <w:keepNext w:val="0"/>
              <w:numPr>
                <w:ilvl w:val="0"/>
                <w:numId w:val="0"/>
              </w:numPr>
              <w:spacing w:after="60"/>
              <w:jc w:val="right"/>
              <w:rPr>
                <w:rFonts w:ascii="Arial" w:hAnsi="Arial" w:cs="Arial"/>
                <w:b/>
                <w:szCs w:val="24"/>
              </w:rPr>
            </w:pPr>
            <w:r w:rsidRPr="002E2298">
              <w:rPr>
                <w:rFonts w:ascii="Arial" w:hAnsi="Arial" w:cs="Arial"/>
                <w:b/>
                <w:szCs w:val="24"/>
              </w:rPr>
              <w:t>£000</w:t>
            </w:r>
          </w:p>
        </w:tc>
        <w:tc>
          <w:tcPr>
            <w:tcW w:w="1084" w:type="dxa"/>
          </w:tcPr>
          <w:p w14:paraId="5CDC11C4" w14:textId="77777777" w:rsidR="001E600B" w:rsidRPr="002E2298" w:rsidRDefault="001E600B" w:rsidP="00BD4AA8">
            <w:pPr>
              <w:pStyle w:val="Heading2"/>
              <w:keepNext w:val="0"/>
              <w:numPr>
                <w:ilvl w:val="0"/>
                <w:numId w:val="0"/>
              </w:numPr>
              <w:spacing w:after="60"/>
              <w:jc w:val="right"/>
              <w:rPr>
                <w:rFonts w:ascii="Arial" w:hAnsi="Arial" w:cs="Arial"/>
                <w:b/>
                <w:bCs/>
                <w:szCs w:val="24"/>
              </w:rPr>
            </w:pPr>
            <w:r w:rsidRPr="002E2298">
              <w:rPr>
                <w:rFonts w:ascii="Arial" w:hAnsi="Arial" w:cs="Arial"/>
                <w:b/>
                <w:bCs/>
                <w:szCs w:val="24"/>
              </w:rPr>
              <w:t>£000</w:t>
            </w:r>
          </w:p>
        </w:tc>
        <w:tc>
          <w:tcPr>
            <w:tcW w:w="1212" w:type="dxa"/>
          </w:tcPr>
          <w:p w14:paraId="01A28332" w14:textId="77777777" w:rsidR="001E600B" w:rsidRPr="002E2298" w:rsidRDefault="001E600B" w:rsidP="00BD4AA8">
            <w:pPr>
              <w:pStyle w:val="Heading2"/>
              <w:keepNext w:val="0"/>
              <w:numPr>
                <w:ilvl w:val="0"/>
                <w:numId w:val="0"/>
              </w:numPr>
              <w:spacing w:after="60"/>
              <w:jc w:val="left"/>
              <w:rPr>
                <w:rFonts w:ascii="Arial" w:hAnsi="Arial" w:cs="Arial"/>
                <w:szCs w:val="24"/>
              </w:rPr>
            </w:pPr>
          </w:p>
        </w:tc>
        <w:tc>
          <w:tcPr>
            <w:tcW w:w="1110" w:type="dxa"/>
          </w:tcPr>
          <w:p w14:paraId="528FB35C" w14:textId="77777777" w:rsidR="001E600B" w:rsidRPr="002E2298" w:rsidRDefault="001E600B" w:rsidP="00BD4AA8">
            <w:pPr>
              <w:pStyle w:val="Heading2"/>
              <w:keepNext w:val="0"/>
              <w:numPr>
                <w:ilvl w:val="0"/>
                <w:numId w:val="0"/>
              </w:numPr>
              <w:spacing w:after="60"/>
              <w:jc w:val="right"/>
              <w:rPr>
                <w:rFonts w:ascii="Arial" w:hAnsi="Arial" w:cs="Arial"/>
                <w:b/>
                <w:szCs w:val="24"/>
              </w:rPr>
            </w:pPr>
            <w:r w:rsidRPr="002E2298">
              <w:rPr>
                <w:rFonts w:ascii="Arial" w:hAnsi="Arial" w:cs="Arial"/>
                <w:b/>
                <w:szCs w:val="24"/>
              </w:rPr>
              <w:t>Primary</w:t>
            </w:r>
          </w:p>
        </w:tc>
        <w:tc>
          <w:tcPr>
            <w:tcW w:w="1444" w:type="dxa"/>
          </w:tcPr>
          <w:p w14:paraId="6DE0B1FA" w14:textId="77777777" w:rsidR="001E600B" w:rsidRPr="002E2298" w:rsidRDefault="001E600B" w:rsidP="00BD4AA8">
            <w:pPr>
              <w:pStyle w:val="Heading2"/>
              <w:keepNext w:val="0"/>
              <w:numPr>
                <w:ilvl w:val="0"/>
                <w:numId w:val="0"/>
              </w:numPr>
              <w:spacing w:after="60"/>
              <w:jc w:val="right"/>
              <w:rPr>
                <w:rFonts w:ascii="Arial" w:hAnsi="Arial" w:cs="Arial"/>
                <w:b/>
                <w:szCs w:val="24"/>
              </w:rPr>
            </w:pPr>
            <w:r w:rsidRPr="002E2298">
              <w:rPr>
                <w:rFonts w:ascii="Arial" w:hAnsi="Arial" w:cs="Arial"/>
                <w:b/>
                <w:szCs w:val="24"/>
              </w:rPr>
              <w:t>Secondary</w:t>
            </w:r>
          </w:p>
        </w:tc>
      </w:tr>
      <w:tr w:rsidR="006F1F1A" w:rsidRPr="006F1F1A" w14:paraId="06348F28" w14:textId="77777777" w:rsidTr="0067114F">
        <w:tc>
          <w:tcPr>
            <w:tcW w:w="2713" w:type="dxa"/>
            <w:shd w:val="clear" w:color="auto" w:fill="auto"/>
          </w:tcPr>
          <w:p w14:paraId="2FF71995" w14:textId="77777777" w:rsidR="001E600B" w:rsidRPr="002E2298" w:rsidRDefault="001E600B" w:rsidP="00BD4AA8">
            <w:pPr>
              <w:pStyle w:val="Heading2"/>
              <w:keepNext w:val="0"/>
              <w:numPr>
                <w:ilvl w:val="0"/>
                <w:numId w:val="0"/>
              </w:numPr>
              <w:spacing w:after="60"/>
              <w:jc w:val="left"/>
              <w:rPr>
                <w:rFonts w:ascii="Arial" w:hAnsi="Arial" w:cs="Arial"/>
                <w:szCs w:val="24"/>
              </w:rPr>
            </w:pPr>
            <w:r w:rsidRPr="002E2298">
              <w:rPr>
                <w:rFonts w:ascii="Arial" w:hAnsi="Arial" w:cs="Arial"/>
                <w:szCs w:val="24"/>
              </w:rPr>
              <w:t>Contingency</w:t>
            </w:r>
          </w:p>
        </w:tc>
        <w:tc>
          <w:tcPr>
            <w:tcW w:w="1084" w:type="dxa"/>
            <w:shd w:val="clear" w:color="auto" w:fill="auto"/>
          </w:tcPr>
          <w:p w14:paraId="359D34CF" w14:textId="17A8DABD" w:rsidR="001E600B" w:rsidRPr="002E2298" w:rsidRDefault="00A94307" w:rsidP="00BD4AA8">
            <w:pPr>
              <w:pStyle w:val="Heading2"/>
              <w:keepNext w:val="0"/>
              <w:numPr>
                <w:ilvl w:val="0"/>
                <w:numId w:val="0"/>
              </w:numPr>
              <w:spacing w:after="60"/>
              <w:jc w:val="right"/>
              <w:rPr>
                <w:rFonts w:ascii="Arial" w:hAnsi="Arial" w:cs="Arial"/>
                <w:szCs w:val="24"/>
              </w:rPr>
            </w:pPr>
            <w:r w:rsidRPr="002E2298">
              <w:rPr>
                <w:rFonts w:ascii="Arial" w:hAnsi="Arial" w:cs="Arial"/>
                <w:szCs w:val="24"/>
              </w:rPr>
              <w:t>396</w:t>
            </w:r>
          </w:p>
        </w:tc>
        <w:tc>
          <w:tcPr>
            <w:tcW w:w="1084" w:type="dxa"/>
          </w:tcPr>
          <w:p w14:paraId="6AFFAE35" w14:textId="3C94CC37" w:rsidR="001E600B" w:rsidRPr="002E2298" w:rsidRDefault="006B27BA" w:rsidP="00BD4AA8">
            <w:pPr>
              <w:pStyle w:val="Heading2"/>
              <w:keepNext w:val="0"/>
              <w:numPr>
                <w:ilvl w:val="0"/>
                <w:numId w:val="0"/>
              </w:numPr>
              <w:spacing w:after="60"/>
              <w:jc w:val="right"/>
              <w:rPr>
                <w:rFonts w:ascii="Arial" w:hAnsi="Arial" w:cs="Arial"/>
                <w:szCs w:val="24"/>
              </w:rPr>
            </w:pPr>
            <w:r>
              <w:rPr>
                <w:rFonts w:ascii="Arial" w:hAnsi="Arial" w:cs="Arial"/>
                <w:szCs w:val="24"/>
              </w:rPr>
              <w:t>268</w:t>
            </w:r>
          </w:p>
        </w:tc>
        <w:tc>
          <w:tcPr>
            <w:tcW w:w="1212" w:type="dxa"/>
          </w:tcPr>
          <w:p w14:paraId="6DCB0C41" w14:textId="77777777" w:rsidR="001E600B" w:rsidRPr="002E2298" w:rsidRDefault="001E600B" w:rsidP="00BD4AA8">
            <w:pPr>
              <w:pStyle w:val="Heading2"/>
              <w:keepNext w:val="0"/>
              <w:numPr>
                <w:ilvl w:val="0"/>
                <w:numId w:val="0"/>
              </w:numPr>
              <w:spacing w:after="60"/>
              <w:jc w:val="left"/>
              <w:rPr>
                <w:rFonts w:ascii="Arial" w:hAnsi="Arial" w:cs="Arial"/>
                <w:szCs w:val="24"/>
              </w:rPr>
            </w:pPr>
            <w:r w:rsidRPr="002E2298">
              <w:rPr>
                <w:rFonts w:ascii="Arial" w:hAnsi="Arial" w:cs="Arial"/>
                <w:szCs w:val="24"/>
              </w:rPr>
              <w:t>Per Pupil</w:t>
            </w:r>
          </w:p>
        </w:tc>
        <w:tc>
          <w:tcPr>
            <w:tcW w:w="1110" w:type="dxa"/>
          </w:tcPr>
          <w:p w14:paraId="21A21420" w14:textId="682678E2" w:rsidR="001E600B" w:rsidRPr="002E2298" w:rsidRDefault="001E600B" w:rsidP="00BD4AA8">
            <w:pPr>
              <w:pStyle w:val="Heading2"/>
              <w:keepNext w:val="0"/>
              <w:numPr>
                <w:ilvl w:val="0"/>
                <w:numId w:val="0"/>
              </w:numPr>
              <w:spacing w:after="60"/>
              <w:jc w:val="right"/>
              <w:rPr>
                <w:rFonts w:ascii="Arial" w:hAnsi="Arial" w:cs="Arial"/>
                <w:szCs w:val="24"/>
              </w:rPr>
            </w:pPr>
            <w:r w:rsidRPr="002E2298">
              <w:rPr>
                <w:rFonts w:ascii="Arial" w:hAnsi="Arial" w:cs="Arial"/>
                <w:szCs w:val="24"/>
              </w:rPr>
              <w:t>£2.</w:t>
            </w:r>
            <w:r w:rsidR="002E2298" w:rsidRPr="002E2298">
              <w:rPr>
                <w:rFonts w:ascii="Arial" w:hAnsi="Arial" w:cs="Arial"/>
                <w:szCs w:val="24"/>
              </w:rPr>
              <w:t>00</w:t>
            </w:r>
          </w:p>
        </w:tc>
        <w:tc>
          <w:tcPr>
            <w:tcW w:w="1444" w:type="dxa"/>
          </w:tcPr>
          <w:p w14:paraId="61EAC280" w14:textId="60F12C2F" w:rsidR="001E600B" w:rsidRPr="002E2298" w:rsidRDefault="001E600B" w:rsidP="00BD4AA8">
            <w:pPr>
              <w:pStyle w:val="Heading2"/>
              <w:keepNext w:val="0"/>
              <w:numPr>
                <w:ilvl w:val="0"/>
                <w:numId w:val="0"/>
              </w:numPr>
              <w:spacing w:after="60"/>
              <w:jc w:val="right"/>
              <w:rPr>
                <w:rFonts w:ascii="Arial" w:hAnsi="Arial" w:cs="Arial"/>
                <w:szCs w:val="24"/>
              </w:rPr>
            </w:pPr>
            <w:r w:rsidRPr="002E2298">
              <w:rPr>
                <w:rFonts w:ascii="Arial" w:hAnsi="Arial" w:cs="Arial"/>
                <w:szCs w:val="24"/>
              </w:rPr>
              <w:t>£2.</w:t>
            </w:r>
            <w:r w:rsidR="002E2298" w:rsidRPr="002E2298">
              <w:rPr>
                <w:rFonts w:ascii="Arial" w:hAnsi="Arial" w:cs="Arial"/>
                <w:szCs w:val="24"/>
              </w:rPr>
              <w:t>00</w:t>
            </w:r>
          </w:p>
        </w:tc>
      </w:tr>
      <w:tr w:rsidR="006F1F1A" w:rsidRPr="006F1F1A" w14:paraId="4E703965" w14:textId="77777777" w:rsidTr="0067114F">
        <w:tc>
          <w:tcPr>
            <w:tcW w:w="2713" w:type="dxa"/>
            <w:shd w:val="clear" w:color="auto" w:fill="auto"/>
          </w:tcPr>
          <w:p w14:paraId="29649F2A" w14:textId="77777777" w:rsidR="001E600B" w:rsidRPr="002E2298" w:rsidRDefault="001E600B" w:rsidP="00BD4AA8">
            <w:pPr>
              <w:pStyle w:val="Heading2"/>
              <w:keepNext w:val="0"/>
              <w:numPr>
                <w:ilvl w:val="0"/>
                <w:numId w:val="0"/>
              </w:numPr>
              <w:spacing w:after="60"/>
              <w:jc w:val="left"/>
              <w:rPr>
                <w:rFonts w:ascii="Arial" w:hAnsi="Arial" w:cs="Arial"/>
                <w:szCs w:val="24"/>
              </w:rPr>
            </w:pPr>
            <w:proofErr w:type="spellStart"/>
            <w:r w:rsidRPr="002E2298">
              <w:rPr>
                <w:rFonts w:ascii="Arial" w:hAnsi="Arial" w:cs="Arial"/>
                <w:szCs w:val="24"/>
              </w:rPr>
              <w:t>Licences</w:t>
            </w:r>
            <w:proofErr w:type="spellEnd"/>
            <w:r w:rsidRPr="002E2298">
              <w:rPr>
                <w:rFonts w:ascii="Arial" w:hAnsi="Arial" w:cs="Arial"/>
                <w:szCs w:val="24"/>
              </w:rPr>
              <w:t xml:space="preserve"> &amp; Subscriptions</w:t>
            </w:r>
          </w:p>
        </w:tc>
        <w:tc>
          <w:tcPr>
            <w:tcW w:w="1084" w:type="dxa"/>
            <w:shd w:val="clear" w:color="auto" w:fill="auto"/>
          </w:tcPr>
          <w:p w14:paraId="143AD97D" w14:textId="2E8104A3" w:rsidR="001E600B" w:rsidRPr="002E2298" w:rsidRDefault="00A94307" w:rsidP="00BD4AA8">
            <w:pPr>
              <w:pStyle w:val="Heading2"/>
              <w:keepNext w:val="0"/>
              <w:numPr>
                <w:ilvl w:val="0"/>
                <w:numId w:val="0"/>
              </w:numPr>
              <w:spacing w:after="60"/>
              <w:jc w:val="right"/>
              <w:rPr>
                <w:rFonts w:ascii="Arial" w:hAnsi="Arial" w:cs="Arial"/>
                <w:szCs w:val="24"/>
              </w:rPr>
            </w:pPr>
            <w:r w:rsidRPr="002E2298">
              <w:rPr>
                <w:rFonts w:ascii="Arial" w:hAnsi="Arial" w:cs="Arial"/>
                <w:szCs w:val="24"/>
              </w:rPr>
              <w:t>90</w:t>
            </w:r>
          </w:p>
        </w:tc>
        <w:tc>
          <w:tcPr>
            <w:tcW w:w="1084" w:type="dxa"/>
          </w:tcPr>
          <w:p w14:paraId="30B651F9" w14:textId="0263DD37" w:rsidR="001E600B" w:rsidRPr="002E2298" w:rsidRDefault="003F770B" w:rsidP="00BD4AA8">
            <w:pPr>
              <w:pStyle w:val="Heading2"/>
              <w:keepNext w:val="0"/>
              <w:numPr>
                <w:ilvl w:val="0"/>
                <w:numId w:val="0"/>
              </w:numPr>
              <w:spacing w:after="60"/>
              <w:jc w:val="right"/>
              <w:rPr>
                <w:rFonts w:ascii="Arial" w:hAnsi="Arial" w:cs="Arial"/>
                <w:szCs w:val="24"/>
              </w:rPr>
            </w:pPr>
            <w:r>
              <w:rPr>
                <w:rFonts w:ascii="Arial" w:hAnsi="Arial" w:cs="Arial"/>
                <w:szCs w:val="24"/>
              </w:rPr>
              <w:t>165</w:t>
            </w:r>
          </w:p>
        </w:tc>
        <w:tc>
          <w:tcPr>
            <w:tcW w:w="1212" w:type="dxa"/>
          </w:tcPr>
          <w:p w14:paraId="5D7394D2" w14:textId="77777777" w:rsidR="001E600B" w:rsidRPr="002E2298" w:rsidRDefault="001E600B" w:rsidP="00BD4AA8">
            <w:pPr>
              <w:pStyle w:val="Heading2"/>
              <w:keepNext w:val="0"/>
              <w:numPr>
                <w:ilvl w:val="0"/>
                <w:numId w:val="0"/>
              </w:numPr>
              <w:spacing w:after="60"/>
              <w:jc w:val="left"/>
              <w:rPr>
                <w:rFonts w:ascii="Arial" w:hAnsi="Arial" w:cs="Arial"/>
                <w:szCs w:val="24"/>
              </w:rPr>
            </w:pPr>
            <w:r w:rsidRPr="002E2298">
              <w:rPr>
                <w:rFonts w:ascii="Arial" w:hAnsi="Arial" w:cs="Arial"/>
                <w:szCs w:val="24"/>
              </w:rPr>
              <w:t>Per Pupil</w:t>
            </w:r>
          </w:p>
        </w:tc>
        <w:tc>
          <w:tcPr>
            <w:tcW w:w="1110" w:type="dxa"/>
          </w:tcPr>
          <w:p w14:paraId="3621348D" w14:textId="51EAC5A7" w:rsidR="001E600B" w:rsidRPr="00A62D16" w:rsidRDefault="001E600B" w:rsidP="00BD4AA8">
            <w:pPr>
              <w:pStyle w:val="Heading2"/>
              <w:keepNext w:val="0"/>
              <w:numPr>
                <w:ilvl w:val="0"/>
                <w:numId w:val="0"/>
              </w:numPr>
              <w:spacing w:after="60"/>
              <w:jc w:val="right"/>
              <w:rPr>
                <w:rFonts w:ascii="Arial" w:hAnsi="Arial" w:cs="Arial"/>
                <w:szCs w:val="24"/>
              </w:rPr>
            </w:pPr>
            <w:r w:rsidRPr="00A62D16">
              <w:rPr>
                <w:rFonts w:ascii="Arial" w:hAnsi="Arial" w:cs="Arial"/>
                <w:szCs w:val="24"/>
              </w:rPr>
              <w:t>£</w:t>
            </w:r>
            <w:r w:rsidR="005E1B79" w:rsidRPr="00A62D16">
              <w:rPr>
                <w:rFonts w:ascii="Arial" w:hAnsi="Arial" w:cs="Arial"/>
                <w:szCs w:val="24"/>
              </w:rPr>
              <w:t>1.26</w:t>
            </w:r>
          </w:p>
        </w:tc>
        <w:tc>
          <w:tcPr>
            <w:tcW w:w="1444" w:type="dxa"/>
          </w:tcPr>
          <w:p w14:paraId="32E9CD28" w14:textId="3CA3F30D" w:rsidR="001E600B" w:rsidRPr="00A62D16" w:rsidRDefault="001E600B" w:rsidP="00BD4AA8">
            <w:pPr>
              <w:pStyle w:val="Heading2"/>
              <w:keepNext w:val="0"/>
              <w:numPr>
                <w:ilvl w:val="0"/>
                <w:numId w:val="0"/>
              </w:numPr>
              <w:spacing w:after="60"/>
              <w:jc w:val="right"/>
              <w:rPr>
                <w:rFonts w:ascii="Arial" w:hAnsi="Arial" w:cs="Arial"/>
                <w:szCs w:val="24"/>
              </w:rPr>
            </w:pPr>
            <w:r w:rsidRPr="00A62D16">
              <w:rPr>
                <w:rFonts w:ascii="Arial" w:hAnsi="Arial" w:cs="Arial"/>
                <w:szCs w:val="24"/>
              </w:rPr>
              <w:t>£1.</w:t>
            </w:r>
            <w:r w:rsidR="005E1B79" w:rsidRPr="00A62D16">
              <w:rPr>
                <w:rFonts w:ascii="Arial" w:hAnsi="Arial" w:cs="Arial"/>
                <w:szCs w:val="24"/>
              </w:rPr>
              <w:t>1</w:t>
            </w:r>
            <w:r w:rsidR="00985158">
              <w:rPr>
                <w:rFonts w:ascii="Arial" w:hAnsi="Arial" w:cs="Arial"/>
                <w:szCs w:val="24"/>
              </w:rPr>
              <w:t>5</w:t>
            </w:r>
          </w:p>
        </w:tc>
      </w:tr>
      <w:tr w:rsidR="006F1F1A" w:rsidRPr="006F1F1A" w14:paraId="052B03CF" w14:textId="77777777" w:rsidTr="0067114F">
        <w:tc>
          <w:tcPr>
            <w:tcW w:w="2713" w:type="dxa"/>
            <w:shd w:val="clear" w:color="auto" w:fill="auto"/>
          </w:tcPr>
          <w:p w14:paraId="4256A491" w14:textId="77777777" w:rsidR="001E600B" w:rsidRPr="002E2298" w:rsidRDefault="001E600B" w:rsidP="00BD4AA8">
            <w:pPr>
              <w:pStyle w:val="Heading2"/>
              <w:keepNext w:val="0"/>
              <w:numPr>
                <w:ilvl w:val="0"/>
                <w:numId w:val="0"/>
              </w:numPr>
              <w:spacing w:after="60"/>
              <w:jc w:val="left"/>
              <w:rPr>
                <w:rFonts w:ascii="Arial" w:hAnsi="Arial" w:cs="Arial"/>
                <w:szCs w:val="24"/>
              </w:rPr>
            </w:pPr>
            <w:r w:rsidRPr="002E2298">
              <w:rPr>
                <w:rFonts w:ascii="Arial" w:hAnsi="Arial" w:cs="Arial"/>
                <w:szCs w:val="24"/>
              </w:rPr>
              <w:t>Staff Costs</w:t>
            </w:r>
          </w:p>
        </w:tc>
        <w:tc>
          <w:tcPr>
            <w:tcW w:w="1084" w:type="dxa"/>
            <w:shd w:val="clear" w:color="auto" w:fill="auto"/>
          </w:tcPr>
          <w:p w14:paraId="10F43674" w14:textId="694F512D" w:rsidR="001E600B" w:rsidRPr="002E2298" w:rsidRDefault="001E600B" w:rsidP="00BD4AA8">
            <w:pPr>
              <w:pStyle w:val="Heading2"/>
              <w:keepNext w:val="0"/>
              <w:numPr>
                <w:ilvl w:val="0"/>
                <w:numId w:val="0"/>
              </w:numPr>
              <w:spacing w:after="60"/>
              <w:jc w:val="right"/>
              <w:rPr>
                <w:rFonts w:ascii="Arial" w:hAnsi="Arial" w:cs="Arial"/>
                <w:szCs w:val="24"/>
              </w:rPr>
            </w:pPr>
            <w:r w:rsidRPr="002E2298">
              <w:rPr>
                <w:rFonts w:ascii="Arial" w:hAnsi="Arial" w:cs="Arial"/>
                <w:szCs w:val="24"/>
              </w:rPr>
              <w:t>48</w:t>
            </w:r>
            <w:r w:rsidR="00A94307" w:rsidRPr="002E2298">
              <w:rPr>
                <w:rFonts w:ascii="Arial" w:hAnsi="Arial" w:cs="Arial"/>
                <w:szCs w:val="24"/>
              </w:rPr>
              <w:t>0</w:t>
            </w:r>
          </w:p>
        </w:tc>
        <w:tc>
          <w:tcPr>
            <w:tcW w:w="1084" w:type="dxa"/>
          </w:tcPr>
          <w:p w14:paraId="03D9C993" w14:textId="092BFFE8" w:rsidR="001E600B" w:rsidRPr="002E2298" w:rsidRDefault="001E600B" w:rsidP="00BD4AA8">
            <w:pPr>
              <w:pStyle w:val="Heading2"/>
              <w:keepNext w:val="0"/>
              <w:numPr>
                <w:ilvl w:val="0"/>
                <w:numId w:val="0"/>
              </w:numPr>
              <w:spacing w:after="60"/>
              <w:jc w:val="right"/>
              <w:rPr>
                <w:rFonts w:ascii="Arial" w:hAnsi="Arial" w:cs="Arial"/>
                <w:szCs w:val="24"/>
              </w:rPr>
            </w:pPr>
            <w:r w:rsidRPr="002E2298">
              <w:rPr>
                <w:rFonts w:ascii="Arial" w:hAnsi="Arial" w:cs="Arial"/>
                <w:szCs w:val="24"/>
              </w:rPr>
              <w:t>48</w:t>
            </w:r>
            <w:r w:rsidR="002E2298" w:rsidRPr="002E2298">
              <w:rPr>
                <w:rFonts w:ascii="Arial" w:hAnsi="Arial" w:cs="Arial"/>
                <w:szCs w:val="24"/>
              </w:rPr>
              <w:t>0</w:t>
            </w:r>
          </w:p>
        </w:tc>
        <w:tc>
          <w:tcPr>
            <w:tcW w:w="1212" w:type="dxa"/>
          </w:tcPr>
          <w:p w14:paraId="5516C02D" w14:textId="77777777" w:rsidR="001E600B" w:rsidRPr="002E2298" w:rsidRDefault="001E600B" w:rsidP="00BD4AA8">
            <w:pPr>
              <w:pStyle w:val="Heading2"/>
              <w:keepNext w:val="0"/>
              <w:numPr>
                <w:ilvl w:val="0"/>
                <w:numId w:val="0"/>
              </w:numPr>
              <w:spacing w:after="60"/>
              <w:jc w:val="left"/>
              <w:rPr>
                <w:rFonts w:ascii="Arial" w:hAnsi="Arial" w:cs="Arial"/>
                <w:szCs w:val="24"/>
              </w:rPr>
            </w:pPr>
            <w:r w:rsidRPr="002E2298">
              <w:rPr>
                <w:rFonts w:ascii="Arial" w:hAnsi="Arial" w:cs="Arial"/>
                <w:szCs w:val="24"/>
              </w:rPr>
              <w:t>Per Pupil</w:t>
            </w:r>
          </w:p>
        </w:tc>
        <w:tc>
          <w:tcPr>
            <w:tcW w:w="1110" w:type="dxa"/>
          </w:tcPr>
          <w:p w14:paraId="64D76BE4" w14:textId="0605880E" w:rsidR="001E600B" w:rsidRPr="00A62D16" w:rsidRDefault="001E600B" w:rsidP="00BD4AA8">
            <w:pPr>
              <w:pStyle w:val="Heading2"/>
              <w:keepNext w:val="0"/>
              <w:numPr>
                <w:ilvl w:val="0"/>
                <w:numId w:val="0"/>
              </w:numPr>
              <w:spacing w:after="60"/>
              <w:jc w:val="right"/>
              <w:rPr>
                <w:rFonts w:ascii="Arial" w:hAnsi="Arial" w:cs="Arial"/>
                <w:szCs w:val="24"/>
              </w:rPr>
            </w:pPr>
            <w:r w:rsidRPr="00A62D16">
              <w:rPr>
                <w:rFonts w:ascii="Arial" w:hAnsi="Arial" w:cs="Arial"/>
                <w:szCs w:val="24"/>
              </w:rPr>
              <w:t>£2.9</w:t>
            </w:r>
            <w:r w:rsidR="005E1B79" w:rsidRPr="00A62D16">
              <w:rPr>
                <w:rFonts w:ascii="Arial" w:hAnsi="Arial" w:cs="Arial"/>
                <w:szCs w:val="24"/>
              </w:rPr>
              <w:t>2</w:t>
            </w:r>
          </w:p>
        </w:tc>
        <w:tc>
          <w:tcPr>
            <w:tcW w:w="1444" w:type="dxa"/>
          </w:tcPr>
          <w:p w14:paraId="3752F919" w14:textId="6C02AD88" w:rsidR="001E600B" w:rsidRPr="00A62D16" w:rsidRDefault="001E600B" w:rsidP="00BD4AA8">
            <w:pPr>
              <w:pStyle w:val="Heading2"/>
              <w:keepNext w:val="0"/>
              <w:numPr>
                <w:ilvl w:val="0"/>
                <w:numId w:val="0"/>
              </w:numPr>
              <w:spacing w:after="60"/>
              <w:jc w:val="right"/>
              <w:rPr>
                <w:rFonts w:ascii="Arial" w:hAnsi="Arial" w:cs="Arial"/>
                <w:szCs w:val="24"/>
              </w:rPr>
            </w:pPr>
            <w:r w:rsidRPr="00A62D16">
              <w:rPr>
                <w:rFonts w:ascii="Arial" w:hAnsi="Arial" w:cs="Arial"/>
                <w:szCs w:val="24"/>
              </w:rPr>
              <w:t>£5.4</w:t>
            </w:r>
            <w:r w:rsidR="005E1B79" w:rsidRPr="00A62D16">
              <w:rPr>
                <w:rFonts w:ascii="Arial" w:hAnsi="Arial" w:cs="Arial"/>
                <w:szCs w:val="24"/>
              </w:rPr>
              <w:t>3</w:t>
            </w:r>
          </w:p>
        </w:tc>
      </w:tr>
      <w:tr w:rsidR="006F1F1A" w:rsidRPr="006F1F1A" w14:paraId="0235C0E8" w14:textId="77777777" w:rsidTr="0067114F">
        <w:trPr>
          <w:trHeight w:val="399"/>
        </w:trPr>
        <w:tc>
          <w:tcPr>
            <w:tcW w:w="2713" w:type="dxa"/>
            <w:vMerge w:val="restart"/>
            <w:shd w:val="clear" w:color="auto" w:fill="auto"/>
          </w:tcPr>
          <w:p w14:paraId="5E3DD9DD" w14:textId="77777777" w:rsidR="001E600B" w:rsidRPr="002E2298" w:rsidRDefault="001E600B" w:rsidP="00BD4AA8">
            <w:pPr>
              <w:pStyle w:val="Heading2"/>
              <w:keepNext w:val="0"/>
              <w:numPr>
                <w:ilvl w:val="0"/>
                <w:numId w:val="0"/>
              </w:numPr>
              <w:spacing w:after="0"/>
              <w:jc w:val="left"/>
              <w:rPr>
                <w:rFonts w:ascii="Arial" w:hAnsi="Arial" w:cs="Arial"/>
                <w:szCs w:val="24"/>
              </w:rPr>
            </w:pPr>
            <w:r w:rsidRPr="002E2298">
              <w:rPr>
                <w:rFonts w:ascii="Arial" w:hAnsi="Arial" w:cs="Arial"/>
                <w:szCs w:val="24"/>
              </w:rPr>
              <w:t xml:space="preserve">Ethnic Minority &amp; </w:t>
            </w:r>
            <w:proofErr w:type="spellStart"/>
            <w:r w:rsidRPr="002E2298">
              <w:rPr>
                <w:rFonts w:ascii="Arial" w:hAnsi="Arial" w:cs="Arial"/>
                <w:szCs w:val="24"/>
              </w:rPr>
              <w:t>Traveller</w:t>
            </w:r>
            <w:proofErr w:type="spellEnd"/>
            <w:r w:rsidRPr="002E2298">
              <w:rPr>
                <w:rFonts w:ascii="Arial" w:hAnsi="Arial" w:cs="Arial"/>
                <w:szCs w:val="24"/>
              </w:rPr>
              <w:t xml:space="preserve"> Achievement Service (EMTAS)</w:t>
            </w:r>
          </w:p>
        </w:tc>
        <w:tc>
          <w:tcPr>
            <w:tcW w:w="1084" w:type="dxa"/>
            <w:vMerge w:val="restart"/>
            <w:shd w:val="clear" w:color="auto" w:fill="auto"/>
          </w:tcPr>
          <w:p w14:paraId="05DBDFEF" w14:textId="0F24307B" w:rsidR="001E600B" w:rsidRPr="002E2298" w:rsidRDefault="001E600B" w:rsidP="00BD4AA8">
            <w:pPr>
              <w:pStyle w:val="Heading2"/>
              <w:keepNext w:val="0"/>
              <w:numPr>
                <w:ilvl w:val="0"/>
                <w:numId w:val="0"/>
              </w:numPr>
              <w:spacing w:after="0"/>
              <w:jc w:val="right"/>
              <w:rPr>
                <w:rFonts w:ascii="Arial" w:hAnsi="Arial" w:cs="Arial"/>
                <w:szCs w:val="24"/>
              </w:rPr>
            </w:pPr>
            <w:r w:rsidRPr="002E2298">
              <w:rPr>
                <w:rFonts w:ascii="Arial" w:hAnsi="Arial" w:cs="Arial"/>
                <w:szCs w:val="24"/>
              </w:rPr>
              <w:t>1,</w:t>
            </w:r>
            <w:r w:rsidR="00A94307" w:rsidRPr="002E2298">
              <w:rPr>
                <w:rFonts w:ascii="Arial" w:hAnsi="Arial" w:cs="Arial"/>
                <w:szCs w:val="24"/>
              </w:rPr>
              <w:t>205</w:t>
            </w:r>
          </w:p>
        </w:tc>
        <w:tc>
          <w:tcPr>
            <w:tcW w:w="1084" w:type="dxa"/>
            <w:vMerge w:val="restart"/>
          </w:tcPr>
          <w:p w14:paraId="5F2A95D6" w14:textId="53C069C2" w:rsidR="001E600B" w:rsidRPr="002E2298" w:rsidRDefault="001E600B" w:rsidP="00BD4AA8">
            <w:pPr>
              <w:pStyle w:val="Heading2"/>
              <w:keepNext w:val="0"/>
              <w:numPr>
                <w:ilvl w:val="0"/>
                <w:numId w:val="0"/>
              </w:numPr>
              <w:spacing w:after="0"/>
              <w:jc w:val="right"/>
              <w:rPr>
                <w:rFonts w:ascii="Arial" w:hAnsi="Arial" w:cs="Arial"/>
                <w:szCs w:val="24"/>
              </w:rPr>
            </w:pPr>
            <w:r w:rsidRPr="002E2298">
              <w:rPr>
                <w:rFonts w:ascii="Arial" w:hAnsi="Arial" w:cs="Arial"/>
                <w:szCs w:val="24"/>
              </w:rPr>
              <w:t>1,2</w:t>
            </w:r>
            <w:r w:rsidR="002E2298" w:rsidRPr="002E2298">
              <w:rPr>
                <w:rFonts w:ascii="Arial" w:hAnsi="Arial" w:cs="Arial"/>
                <w:szCs w:val="24"/>
              </w:rPr>
              <w:t>58</w:t>
            </w:r>
          </w:p>
        </w:tc>
        <w:tc>
          <w:tcPr>
            <w:tcW w:w="1212" w:type="dxa"/>
          </w:tcPr>
          <w:p w14:paraId="7FC30D8D" w14:textId="77777777" w:rsidR="001E600B" w:rsidRPr="002E2298" w:rsidRDefault="001E600B" w:rsidP="00BD4AA8">
            <w:pPr>
              <w:pStyle w:val="Heading2"/>
              <w:keepNext w:val="0"/>
              <w:numPr>
                <w:ilvl w:val="0"/>
                <w:numId w:val="0"/>
              </w:numPr>
              <w:spacing w:after="0"/>
              <w:jc w:val="left"/>
              <w:rPr>
                <w:rFonts w:ascii="Arial" w:hAnsi="Arial" w:cs="Arial"/>
                <w:szCs w:val="24"/>
              </w:rPr>
            </w:pPr>
            <w:r w:rsidRPr="002E2298">
              <w:rPr>
                <w:rFonts w:ascii="Arial" w:hAnsi="Arial" w:cs="Arial"/>
                <w:szCs w:val="24"/>
              </w:rPr>
              <w:t xml:space="preserve">Per Pupil </w:t>
            </w:r>
          </w:p>
        </w:tc>
        <w:tc>
          <w:tcPr>
            <w:tcW w:w="1110" w:type="dxa"/>
          </w:tcPr>
          <w:p w14:paraId="78EBE01E" w14:textId="77777777" w:rsidR="001E600B" w:rsidRPr="00A62D16" w:rsidRDefault="001E600B" w:rsidP="00BD4AA8">
            <w:pPr>
              <w:pStyle w:val="Heading2"/>
              <w:keepNext w:val="0"/>
              <w:numPr>
                <w:ilvl w:val="0"/>
                <w:numId w:val="0"/>
              </w:numPr>
              <w:spacing w:after="0"/>
              <w:jc w:val="right"/>
              <w:rPr>
                <w:rFonts w:ascii="Arial" w:hAnsi="Arial" w:cs="Arial"/>
                <w:szCs w:val="24"/>
              </w:rPr>
            </w:pPr>
            <w:r w:rsidRPr="00A62D16">
              <w:rPr>
                <w:rFonts w:ascii="Arial" w:hAnsi="Arial" w:cs="Arial"/>
                <w:szCs w:val="24"/>
              </w:rPr>
              <w:t>£3.</w:t>
            </w:r>
            <w:r w:rsidR="0083582B" w:rsidRPr="00A62D16">
              <w:rPr>
                <w:rFonts w:ascii="Arial" w:hAnsi="Arial" w:cs="Arial"/>
                <w:szCs w:val="24"/>
              </w:rPr>
              <w:t>35</w:t>
            </w:r>
          </w:p>
          <w:p w14:paraId="0C01CF85" w14:textId="77777777" w:rsidR="001E600B" w:rsidRPr="00A62D16" w:rsidRDefault="001E600B" w:rsidP="00BD4AA8">
            <w:pPr>
              <w:pStyle w:val="Heading2"/>
              <w:keepNext w:val="0"/>
              <w:numPr>
                <w:ilvl w:val="0"/>
                <w:numId w:val="0"/>
              </w:numPr>
              <w:spacing w:after="0"/>
              <w:jc w:val="right"/>
              <w:rPr>
                <w:rFonts w:ascii="Arial" w:hAnsi="Arial" w:cs="Arial"/>
                <w:szCs w:val="24"/>
              </w:rPr>
            </w:pPr>
          </w:p>
        </w:tc>
        <w:tc>
          <w:tcPr>
            <w:tcW w:w="1444" w:type="dxa"/>
          </w:tcPr>
          <w:p w14:paraId="3C82D518" w14:textId="77777777" w:rsidR="001E600B" w:rsidRPr="00A62D16" w:rsidRDefault="001E600B" w:rsidP="00BD4AA8">
            <w:pPr>
              <w:pStyle w:val="Heading2"/>
              <w:keepNext w:val="0"/>
              <w:numPr>
                <w:ilvl w:val="0"/>
                <w:numId w:val="0"/>
              </w:numPr>
              <w:spacing w:after="0"/>
              <w:jc w:val="right"/>
              <w:rPr>
                <w:rFonts w:ascii="Arial" w:hAnsi="Arial" w:cs="Arial"/>
                <w:szCs w:val="24"/>
              </w:rPr>
            </w:pPr>
            <w:r w:rsidRPr="00A62D16">
              <w:rPr>
                <w:rFonts w:ascii="Arial" w:hAnsi="Arial" w:cs="Arial"/>
                <w:szCs w:val="24"/>
              </w:rPr>
              <w:t>£1.1</w:t>
            </w:r>
            <w:r w:rsidR="0083582B" w:rsidRPr="00A62D16">
              <w:rPr>
                <w:rFonts w:ascii="Arial" w:hAnsi="Arial" w:cs="Arial"/>
                <w:szCs w:val="24"/>
              </w:rPr>
              <w:t>8</w:t>
            </w:r>
          </w:p>
        </w:tc>
      </w:tr>
      <w:tr w:rsidR="006F1F1A" w:rsidRPr="006F1F1A" w14:paraId="43C6BD91" w14:textId="77777777" w:rsidTr="0067114F">
        <w:trPr>
          <w:trHeight w:val="379"/>
        </w:trPr>
        <w:tc>
          <w:tcPr>
            <w:tcW w:w="2713" w:type="dxa"/>
            <w:vMerge/>
            <w:shd w:val="clear" w:color="auto" w:fill="auto"/>
          </w:tcPr>
          <w:p w14:paraId="633626D2" w14:textId="77777777" w:rsidR="001E600B" w:rsidRPr="006F1F1A" w:rsidRDefault="001E600B" w:rsidP="00BD4AA8">
            <w:pPr>
              <w:pStyle w:val="Heading2"/>
              <w:keepNext w:val="0"/>
              <w:numPr>
                <w:ilvl w:val="0"/>
                <w:numId w:val="0"/>
              </w:numPr>
              <w:spacing w:after="0"/>
              <w:jc w:val="left"/>
              <w:rPr>
                <w:rFonts w:ascii="Arial" w:hAnsi="Arial" w:cs="Arial"/>
                <w:color w:val="FF0000"/>
                <w:szCs w:val="24"/>
              </w:rPr>
            </w:pPr>
          </w:p>
        </w:tc>
        <w:tc>
          <w:tcPr>
            <w:tcW w:w="1084" w:type="dxa"/>
            <w:vMerge/>
            <w:shd w:val="clear" w:color="auto" w:fill="auto"/>
          </w:tcPr>
          <w:p w14:paraId="2F7C3C61" w14:textId="77777777" w:rsidR="001E600B" w:rsidRPr="002E2298" w:rsidRDefault="001E600B" w:rsidP="00BD4AA8">
            <w:pPr>
              <w:pStyle w:val="Heading2"/>
              <w:keepNext w:val="0"/>
              <w:numPr>
                <w:ilvl w:val="0"/>
                <w:numId w:val="0"/>
              </w:numPr>
              <w:spacing w:after="0"/>
              <w:jc w:val="right"/>
              <w:rPr>
                <w:rFonts w:ascii="Arial" w:hAnsi="Arial" w:cs="Arial"/>
                <w:szCs w:val="24"/>
              </w:rPr>
            </w:pPr>
          </w:p>
        </w:tc>
        <w:tc>
          <w:tcPr>
            <w:tcW w:w="1084" w:type="dxa"/>
            <w:vMerge/>
          </w:tcPr>
          <w:p w14:paraId="4C2529E8" w14:textId="77777777" w:rsidR="001E600B" w:rsidRPr="002E2298" w:rsidRDefault="001E600B" w:rsidP="00BD4AA8">
            <w:pPr>
              <w:pStyle w:val="Heading2"/>
              <w:keepNext w:val="0"/>
              <w:numPr>
                <w:ilvl w:val="0"/>
                <w:numId w:val="0"/>
              </w:numPr>
              <w:spacing w:after="0"/>
              <w:jc w:val="left"/>
              <w:rPr>
                <w:rFonts w:ascii="Arial" w:hAnsi="Arial" w:cs="Arial"/>
                <w:szCs w:val="24"/>
              </w:rPr>
            </w:pPr>
          </w:p>
        </w:tc>
        <w:tc>
          <w:tcPr>
            <w:tcW w:w="1212" w:type="dxa"/>
          </w:tcPr>
          <w:p w14:paraId="48C58CDC" w14:textId="77777777" w:rsidR="001E600B" w:rsidRPr="002E2298" w:rsidRDefault="001E600B" w:rsidP="00BD4AA8">
            <w:pPr>
              <w:pStyle w:val="Heading2"/>
              <w:keepNext w:val="0"/>
              <w:numPr>
                <w:ilvl w:val="0"/>
                <w:numId w:val="0"/>
              </w:numPr>
              <w:spacing w:after="0"/>
              <w:jc w:val="left"/>
              <w:rPr>
                <w:rFonts w:ascii="Arial" w:hAnsi="Arial" w:cs="Arial"/>
                <w:szCs w:val="24"/>
              </w:rPr>
            </w:pPr>
            <w:r w:rsidRPr="002E2298">
              <w:rPr>
                <w:rFonts w:ascii="Arial" w:hAnsi="Arial" w:cs="Arial"/>
                <w:szCs w:val="24"/>
              </w:rPr>
              <w:t>EAL</w:t>
            </w:r>
          </w:p>
        </w:tc>
        <w:tc>
          <w:tcPr>
            <w:tcW w:w="1110" w:type="dxa"/>
          </w:tcPr>
          <w:p w14:paraId="5DB9BD1F" w14:textId="2FBD577D" w:rsidR="001E600B" w:rsidRPr="00A62D16" w:rsidRDefault="001E600B" w:rsidP="00BD4AA8">
            <w:pPr>
              <w:pStyle w:val="Heading2"/>
              <w:keepNext w:val="0"/>
              <w:numPr>
                <w:ilvl w:val="0"/>
                <w:numId w:val="0"/>
              </w:numPr>
              <w:spacing w:after="0"/>
              <w:jc w:val="right"/>
              <w:rPr>
                <w:rFonts w:ascii="Arial" w:hAnsi="Arial" w:cs="Arial"/>
                <w:szCs w:val="24"/>
              </w:rPr>
            </w:pPr>
            <w:r w:rsidRPr="00A62D16">
              <w:rPr>
                <w:rFonts w:ascii="Arial" w:hAnsi="Arial" w:cs="Arial"/>
                <w:szCs w:val="24"/>
              </w:rPr>
              <w:t>£15</w:t>
            </w:r>
            <w:r w:rsidR="00A62D16" w:rsidRPr="00A62D16">
              <w:rPr>
                <w:rFonts w:ascii="Arial" w:hAnsi="Arial" w:cs="Arial"/>
                <w:szCs w:val="24"/>
              </w:rPr>
              <w:t>5.35</w:t>
            </w:r>
          </w:p>
        </w:tc>
        <w:tc>
          <w:tcPr>
            <w:tcW w:w="1444" w:type="dxa"/>
          </w:tcPr>
          <w:p w14:paraId="39992900" w14:textId="4DA40EF6" w:rsidR="001E600B" w:rsidRPr="00A62D16" w:rsidRDefault="001E600B" w:rsidP="00BD4AA8">
            <w:pPr>
              <w:pStyle w:val="Heading2"/>
              <w:keepNext w:val="0"/>
              <w:numPr>
                <w:ilvl w:val="0"/>
                <w:numId w:val="0"/>
              </w:numPr>
              <w:spacing w:after="0"/>
              <w:jc w:val="right"/>
              <w:rPr>
                <w:rFonts w:ascii="Arial" w:hAnsi="Arial" w:cs="Arial"/>
                <w:szCs w:val="24"/>
              </w:rPr>
            </w:pPr>
            <w:r w:rsidRPr="00A62D16">
              <w:rPr>
                <w:rFonts w:ascii="Arial" w:hAnsi="Arial" w:cs="Arial"/>
                <w:szCs w:val="24"/>
              </w:rPr>
              <w:t>£2</w:t>
            </w:r>
            <w:r w:rsidR="00F54D9A" w:rsidRPr="00A62D16">
              <w:rPr>
                <w:rFonts w:ascii="Arial" w:hAnsi="Arial" w:cs="Arial"/>
                <w:szCs w:val="24"/>
              </w:rPr>
              <w:t>5</w:t>
            </w:r>
            <w:r w:rsidR="00A62D16" w:rsidRPr="00A62D16">
              <w:rPr>
                <w:rFonts w:ascii="Arial" w:hAnsi="Arial" w:cs="Arial"/>
                <w:szCs w:val="24"/>
              </w:rPr>
              <w:t>1.00</w:t>
            </w:r>
          </w:p>
        </w:tc>
      </w:tr>
      <w:tr w:rsidR="001E600B" w:rsidRPr="006F1F1A" w14:paraId="0ED814A4" w14:textId="77777777" w:rsidTr="0067114F">
        <w:trPr>
          <w:trHeight w:val="345"/>
        </w:trPr>
        <w:tc>
          <w:tcPr>
            <w:tcW w:w="2713" w:type="dxa"/>
            <w:shd w:val="clear" w:color="auto" w:fill="auto"/>
          </w:tcPr>
          <w:p w14:paraId="3A6331FA" w14:textId="77777777" w:rsidR="001E600B" w:rsidRPr="00443D00" w:rsidRDefault="001E600B" w:rsidP="00BD4AA8">
            <w:pPr>
              <w:pStyle w:val="Heading2"/>
              <w:keepNext w:val="0"/>
              <w:numPr>
                <w:ilvl w:val="0"/>
                <w:numId w:val="0"/>
              </w:numPr>
              <w:spacing w:after="0"/>
              <w:jc w:val="left"/>
              <w:rPr>
                <w:rFonts w:ascii="Arial" w:hAnsi="Arial" w:cs="Arial"/>
                <w:b/>
                <w:szCs w:val="24"/>
              </w:rPr>
            </w:pPr>
            <w:r w:rsidRPr="00443D00">
              <w:rPr>
                <w:rFonts w:ascii="Arial" w:hAnsi="Arial" w:cs="Arial"/>
                <w:b/>
                <w:szCs w:val="24"/>
              </w:rPr>
              <w:t>Total</w:t>
            </w:r>
          </w:p>
        </w:tc>
        <w:tc>
          <w:tcPr>
            <w:tcW w:w="1084" w:type="dxa"/>
            <w:shd w:val="clear" w:color="auto" w:fill="auto"/>
          </w:tcPr>
          <w:p w14:paraId="0A81168B" w14:textId="33DAD6CE" w:rsidR="001E600B" w:rsidRPr="00443D00" w:rsidRDefault="001E600B" w:rsidP="00BD4AA8">
            <w:pPr>
              <w:pStyle w:val="Heading2"/>
              <w:keepNext w:val="0"/>
              <w:numPr>
                <w:ilvl w:val="0"/>
                <w:numId w:val="0"/>
              </w:numPr>
              <w:spacing w:after="0"/>
              <w:jc w:val="right"/>
              <w:rPr>
                <w:rFonts w:ascii="Arial" w:hAnsi="Arial" w:cs="Arial"/>
                <w:b/>
                <w:szCs w:val="24"/>
              </w:rPr>
            </w:pPr>
            <w:r w:rsidRPr="00443D00">
              <w:rPr>
                <w:rFonts w:ascii="Arial" w:hAnsi="Arial" w:cs="Arial"/>
                <w:b/>
                <w:szCs w:val="24"/>
              </w:rPr>
              <w:t>2,1</w:t>
            </w:r>
            <w:r w:rsidR="008E3F0E" w:rsidRPr="00443D00">
              <w:rPr>
                <w:rFonts w:ascii="Arial" w:hAnsi="Arial" w:cs="Arial"/>
                <w:b/>
                <w:szCs w:val="24"/>
              </w:rPr>
              <w:t>71</w:t>
            </w:r>
          </w:p>
        </w:tc>
        <w:tc>
          <w:tcPr>
            <w:tcW w:w="1084" w:type="dxa"/>
          </w:tcPr>
          <w:p w14:paraId="154A9A5B" w14:textId="2F9394C9" w:rsidR="001E600B" w:rsidRPr="00443D00" w:rsidRDefault="001E600B" w:rsidP="00BD4AA8">
            <w:pPr>
              <w:pStyle w:val="Heading2"/>
              <w:keepNext w:val="0"/>
              <w:numPr>
                <w:ilvl w:val="0"/>
                <w:numId w:val="0"/>
              </w:numPr>
              <w:spacing w:after="0"/>
              <w:jc w:val="right"/>
              <w:rPr>
                <w:rFonts w:ascii="Arial" w:hAnsi="Arial" w:cs="Arial"/>
                <w:b/>
                <w:szCs w:val="24"/>
              </w:rPr>
            </w:pPr>
            <w:r w:rsidRPr="00443D00">
              <w:rPr>
                <w:rFonts w:ascii="Arial" w:hAnsi="Arial" w:cs="Arial"/>
                <w:b/>
                <w:szCs w:val="24"/>
              </w:rPr>
              <w:t>2,17</w:t>
            </w:r>
            <w:r w:rsidR="006B27BA">
              <w:rPr>
                <w:rFonts w:ascii="Arial" w:hAnsi="Arial" w:cs="Arial"/>
                <w:b/>
                <w:szCs w:val="24"/>
              </w:rPr>
              <w:t>1</w:t>
            </w:r>
          </w:p>
        </w:tc>
        <w:tc>
          <w:tcPr>
            <w:tcW w:w="3766" w:type="dxa"/>
            <w:gridSpan w:val="3"/>
          </w:tcPr>
          <w:p w14:paraId="6A104FF3" w14:textId="77777777" w:rsidR="001E600B" w:rsidRPr="006F1F1A" w:rsidRDefault="001E600B" w:rsidP="00BD4AA8">
            <w:pPr>
              <w:pStyle w:val="Heading2"/>
              <w:keepNext w:val="0"/>
              <w:numPr>
                <w:ilvl w:val="0"/>
                <w:numId w:val="0"/>
              </w:numPr>
              <w:spacing w:after="0"/>
              <w:jc w:val="right"/>
              <w:rPr>
                <w:rFonts w:ascii="Arial" w:hAnsi="Arial" w:cs="Arial"/>
                <w:b/>
                <w:color w:val="FF0000"/>
                <w:szCs w:val="24"/>
              </w:rPr>
            </w:pPr>
          </w:p>
        </w:tc>
      </w:tr>
    </w:tbl>
    <w:p w14:paraId="129C989E" w14:textId="77777777" w:rsidR="00681D3C" w:rsidRPr="006F1F1A" w:rsidRDefault="00681D3C" w:rsidP="00681D3C">
      <w:pPr>
        <w:pStyle w:val="Heading2"/>
        <w:keepNext w:val="0"/>
        <w:numPr>
          <w:ilvl w:val="0"/>
          <w:numId w:val="0"/>
        </w:numPr>
        <w:spacing w:after="0"/>
        <w:ind w:left="426"/>
        <w:jc w:val="left"/>
        <w:rPr>
          <w:rFonts w:ascii="Arial" w:hAnsi="Arial" w:cs="Arial"/>
          <w:color w:val="FF0000"/>
          <w:szCs w:val="24"/>
        </w:rPr>
      </w:pPr>
    </w:p>
    <w:p w14:paraId="73B267BF" w14:textId="41AB2F29" w:rsidR="00F7751B" w:rsidRPr="009F3FD7" w:rsidRDefault="00044D49" w:rsidP="009F3FD7">
      <w:pPr>
        <w:pStyle w:val="Heading2"/>
        <w:keepNext w:val="0"/>
        <w:tabs>
          <w:tab w:val="clear" w:pos="576"/>
          <w:tab w:val="num" w:pos="426"/>
        </w:tabs>
        <w:ind w:left="426" w:hanging="568"/>
        <w:jc w:val="left"/>
        <w:rPr>
          <w:rFonts w:ascii="Arial" w:hAnsi="Arial" w:cs="Arial"/>
          <w:szCs w:val="24"/>
        </w:rPr>
      </w:pPr>
      <w:r w:rsidRPr="001F2C87">
        <w:rPr>
          <w:rFonts w:ascii="Arial" w:hAnsi="Arial" w:cs="Arial"/>
          <w:szCs w:val="24"/>
        </w:rPr>
        <w:t xml:space="preserve">Despite increases to the </w:t>
      </w:r>
      <w:proofErr w:type="spellStart"/>
      <w:r w:rsidRPr="001F2C87">
        <w:rPr>
          <w:rFonts w:ascii="Arial" w:hAnsi="Arial" w:cs="Arial"/>
          <w:szCs w:val="24"/>
        </w:rPr>
        <w:t>licences</w:t>
      </w:r>
      <w:proofErr w:type="spellEnd"/>
      <w:r w:rsidRPr="001F2C87">
        <w:rPr>
          <w:rFonts w:ascii="Arial" w:hAnsi="Arial" w:cs="Arial"/>
          <w:szCs w:val="24"/>
        </w:rPr>
        <w:t xml:space="preserve"> and subscription and EMTAS budgets, it has been possible to keep the overall budget requirement the same</w:t>
      </w:r>
      <w:r w:rsidR="00A214F6" w:rsidRPr="001F2C87">
        <w:rPr>
          <w:rFonts w:ascii="Arial" w:hAnsi="Arial" w:cs="Arial"/>
          <w:szCs w:val="24"/>
        </w:rPr>
        <w:t xml:space="preserve"> for 2022/23</w:t>
      </w:r>
      <w:r w:rsidRPr="001F2C87">
        <w:rPr>
          <w:rFonts w:ascii="Arial" w:hAnsi="Arial" w:cs="Arial"/>
          <w:szCs w:val="24"/>
        </w:rPr>
        <w:t xml:space="preserve"> by reducing the contingency budget.</w:t>
      </w:r>
    </w:p>
    <w:p w14:paraId="02A1EF15" w14:textId="18A715DE" w:rsidR="00681D3C" w:rsidRPr="009F3FD7" w:rsidRDefault="001E600B" w:rsidP="009F3FD7">
      <w:pPr>
        <w:pStyle w:val="Heading2"/>
        <w:keepNext w:val="0"/>
        <w:tabs>
          <w:tab w:val="clear" w:pos="576"/>
          <w:tab w:val="num" w:pos="426"/>
        </w:tabs>
        <w:ind w:left="426" w:hanging="568"/>
        <w:jc w:val="left"/>
        <w:rPr>
          <w:rFonts w:ascii="Arial" w:hAnsi="Arial" w:cs="Arial"/>
          <w:szCs w:val="24"/>
        </w:rPr>
      </w:pPr>
      <w:r w:rsidRPr="005A2888">
        <w:rPr>
          <w:rFonts w:ascii="Arial" w:hAnsi="Arial" w:cs="Arial"/>
          <w:szCs w:val="24"/>
        </w:rPr>
        <w:t xml:space="preserve">The per pupil rates for contingency </w:t>
      </w:r>
      <w:r w:rsidR="00F54D9A" w:rsidRPr="005A2888">
        <w:rPr>
          <w:rFonts w:ascii="Arial" w:hAnsi="Arial" w:cs="Arial"/>
          <w:szCs w:val="24"/>
        </w:rPr>
        <w:t xml:space="preserve">has </w:t>
      </w:r>
      <w:r w:rsidR="00946341" w:rsidRPr="005A2888">
        <w:rPr>
          <w:rFonts w:ascii="Arial" w:hAnsi="Arial" w:cs="Arial"/>
          <w:szCs w:val="24"/>
        </w:rPr>
        <w:t>been reduced by £0.95 to £2.00</w:t>
      </w:r>
      <w:r w:rsidR="00F54D9A" w:rsidRPr="005A2888">
        <w:rPr>
          <w:rFonts w:ascii="Arial" w:hAnsi="Arial" w:cs="Arial"/>
          <w:szCs w:val="24"/>
        </w:rPr>
        <w:t>, resulting in a reduction of £</w:t>
      </w:r>
      <w:r w:rsidR="005A2888" w:rsidRPr="005A2888">
        <w:rPr>
          <w:rFonts w:ascii="Arial" w:hAnsi="Arial" w:cs="Arial"/>
          <w:szCs w:val="24"/>
        </w:rPr>
        <w:t>128</w:t>
      </w:r>
      <w:r w:rsidR="00F54D9A" w:rsidRPr="005A2888">
        <w:rPr>
          <w:rFonts w:ascii="Arial" w:hAnsi="Arial" w:cs="Arial"/>
          <w:szCs w:val="24"/>
        </w:rPr>
        <w:t>,000 to the budget</w:t>
      </w:r>
      <w:r w:rsidRPr="005A2888">
        <w:rPr>
          <w:rFonts w:ascii="Arial" w:hAnsi="Arial" w:cs="Arial"/>
          <w:szCs w:val="24"/>
        </w:rPr>
        <w:t>.</w:t>
      </w:r>
    </w:p>
    <w:p w14:paraId="368CBCEB" w14:textId="5C8053C1" w:rsidR="00681D3C" w:rsidRPr="009F3FD7" w:rsidRDefault="00946341" w:rsidP="009F3FD7">
      <w:pPr>
        <w:pStyle w:val="Heading2"/>
        <w:keepNext w:val="0"/>
        <w:tabs>
          <w:tab w:val="clear" w:pos="576"/>
          <w:tab w:val="num" w:pos="426"/>
        </w:tabs>
        <w:ind w:left="426" w:hanging="568"/>
        <w:jc w:val="left"/>
        <w:rPr>
          <w:rFonts w:ascii="Arial" w:hAnsi="Arial" w:cs="Arial"/>
          <w:szCs w:val="24"/>
        </w:rPr>
      </w:pPr>
      <w:r w:rsidRPr="0012468F">
        <w:rPr>
          <w:rFonts w:ascii="Arial" w:hAnsi="Arial" w:cs="Arial"/>
          <w:szCs w:val="24"/>
        </w:rPr>
        <w:t xml:space="preserve">The budget for </w:t>
      </w:r>
      <w:proofErr w:type="spellStart"/>
      <w:r w:rsidRPr="0012468F">
        <w:rPr>
          <w:rFonts w:ascii="Arial" w:hAnsi="Arial" w:cs="Arial"/>
          <w:szCs w:val="24"/>
        </w:rPr>
        <w:t>licences</w:t>
      </w:r>
      <w:proofErr w:type="spellEnd"/>
      <w:r w:rsidRPr="0012468F">
        <w:rPr>
          <w:rFonts w:ascii="Arial" w:hAnsi="Arial" w:cs="Arial"/>
          <w:szCs w:val="24"/>
        </w:rPr>
        <w:t xml:space="preserve"> and subscriptions funds the Fischer Family Trust </w:t>
      </w:r>
      <w:r w:rsidR="00D462EE" w:rsidRPr="0012468F">
        <w:rPr>
          <w:rFonts w:ascii="Arial" w:hAnsi="Arial" w:cs="Arial"/>
          <w:szCs w:val="24"/>
        </w:rPr>
        <w:t xml:space="preserve">(FFT) </w:t>
      </w:r>
      <w:r w:rsidRPr="0012468F">
        <w:rPr>
          <w:rFonts w:ascii="Arial" w:hAnsi="Arial" w:cs="Arial"/>
          <w:szCs w:val="24"/>
        </w:rPr>
        <w:t>subscription and the new</w:t>
      </w:r>
      <w:r w:rsidR="00D462EE" w:rsidRPr="0012468F">
        <w:rPr>
          <w:rFonts w:ascii="Arial" w:hAnsi="Arial" w:cs="Arial"/>
          <w:szCs w:val="24"/>
        </w:rPr>
        <w:t xml:space="preserve"> subscription for headteacher conferences. </w:t>
      </w:r>
      <w:r w:rsidR="00C14642" w:rsidRPr="0012468F">
        <w:rPr>
          <w:rFonts w:ascii="Arial" w:hAnsi="Arial" w:cs="Arial"/>
          <w:szCs w:val="24"/>
        </w:rPr>
        <w:t>Overall the per pupil</w:t>
      </w:r>
      <w:r w:rsidR="00CC496E" w:rsidRPr="0012468F">
        <w:rPr>
          <w:rFonts w:ascii="Arial" w:hAnsi="Arial" w:cs="Arial"/>
          <w:szCs w:val="24"/>
        </w:rPr>
        <w:t xml:space="preserve"> </w:t>
      </w:r>
      <w:r w:rsidR="0056372F" w:rsidRPr="0012468F">
        <w:rPr>
          <w:rFonts w:ascii="Arial" w:hAnsi="Arial" w:cs="Arial"/>
          <w:szCs w:val="24"/>
        </w:rPr>
        <w:t xml:space="preserve">rate </w:t>
      </w:r>
      <w:r w:rsidR="00CC496E" w:rsidRPr="0012468F">
        <w:rPr>
          <w:rFonts w:ascii="Arial" w:hAnsi="Arial" w:cs="Arial"/>
          <w:szCs w:val="24"/>
        </w:rPr>
        <w:t>for primary schools has</w:t>
      </w:r>
      <w:r w:rsidR="00C14642" w:rsidRPr="0012468F">
        <w:rPr>
          <w:rFonts w:ascii="Arial" w:hAnsi="Arial" w:cs="Arial"/>
          <w:szCs w:val="24"/>
        </w:rPr>
        <w:t xml:space="preserve"> increased by </w:t>
      </w:r>
      <w:r w:rsidR="00F114C2" w:rsidRPr="0012468F">
        <w:rPr>
          <w:rFonts w:ascii="Arial" w:hAnsi="Arial" w:cs="Arial"/>
          <w:szCs w:val="24"/>
        </w:rPr>
        <w:t xml:space="preserve">£0.77 </w:t>
      </w:r>
      <w:r w:rsidR="00CC496E" w:rsidRPr="0012468F">
        <w:rPr>
          <w:rFonts w:ascii="Arial" w:hAnsi="Arial" w:cs="Arial"/>
          <w:szCs w:val="24"/>
        </w:rPr>
        <w:t xml:space="preserve">and the per pupil rate for secondary schools has reduced by </w:t>
      </w:r>
      <w:r w:rsidR="00063A28" w:rsidRPr="0012468F">
        <w:rPr>
          <w:rFonts w:ascii="Arial" w:hAnsi="Arial" w:cs="Arial"/>
          <w:szCs w:val="24"/>
        </w:rPr>
        <w:t>£0.04.</w:t>
      </w:r>
      <w:r w:rsidR="0034503C" w:rsidRPr="0012468F">
        <w:rPr>
          <w:rFonts w:ascii="Arial" w:hAnsi="Arial" w:cs="Arial"/>
          <w:szCs w:val="24"/>
        </w:rPr>
        <w:t xml:space="preserve"> </w:t>
      </w:r>
      <w:r w:rsidR="00063A28" w:rsidRPr="0012468F">
        <w:rPr>
          <w:rFonts w:ascii="Arial" w:hAnsi="Arial" w:cs="Arial"/>
          <w:szCs w:val="24"/>
        </w:rPr>
        <w:t>Th</w:t>
      </w:r>
      <w:r w:rsidR="0095313A" w:rsidRPr="0012468F">
        <w:rPr>
          <w:rFonts w:ascii="Arial" w:hAnsi="Arial" w:cs="Arial"/>
          <w:szCs w:val="24"/>
        </w:rPr>
        <w:t>is includes £0.80 for primary schools and £0.07 for secondary schools for the</w:t>
      </w:r>
      <w:r w:rsidR="00063A28" w:rsidRPr="0012468F">
        <w:rPr>
          <w:rFonts w:ascii="Arial" w:hAnsi="Arial" w:cs="Arial"/>
          <w:szCs w:val="24"/>
        </w:rPr>
        <w:t xml:space="preserve"> new subscription for headteacher conferences</w:t>
      </w:r>
      <w:r w:rsidR="005F59F4" w:rsidRPr="0012468F">
        <w:rPr>
          <w:rFonts w:ascii="Arial" w:hAnsi="Arial" w:cs="Arial"/>
          <w:szCs w:val="24"/>
        </w:rPr>
        <w:t>, as agreed at the December Schools Forum.</w:t>
      </w:r>
      <w:r w:rsidR="009E5935" w:rsidRPr="0012468F">
        <w:rPr>
          <w:rFonts w:ascii="Arial" w:hAnsi="Arial" w:cs="Arial"/>
          <w:szCs w:val="24"/>
        </w:rPr>
        <w:t xml:space="preserve"> </w:t>
      </w:r>
      <w:r w:rsidR="00107B56" w:rsidRPr="0012468F">
        <w:rPr>
          <w:rFonts w:ascii="Arial" w:hAnsi="Arial" w:cs="Arial"/>
          <w:szCs w:val="24"/>
        </w:rPr>
        <w:t>The budget requirement for the FFT subscription has reduced by £6,000</w:t>
      </w:r>
      <w:r w:rsidR="007C3BF8" w:rsidRPr="0012468F">
        <w:rPr>
          <w:rFonts w:ascii="Arial" w:hAnsi="Arial" w:cs="Arial"/>
          <w:szCs w:val="24"/>
        </w:rPr>
        <w:t>, so it has been possible to reduce the primary rate by £0.03 and the secondary rate by £</w:t>
      </w:r>
      <w:r w:rsidR="008C6827" w:rsidRPr="0012468F">
        <w:rPr>
          <w:rFonts w:ascii="Arial" w:hAnsi="Arial" w:cs="Arial"/>
          <w:szCs w:val="24"/>
        </w:rPr>
        <w:t>0.11</w:t>
      </w:r>
      <w:r w:rsidR="0012468F" w:rsidRPr="0012468F">
        <w:rPr>
          <w:rFonts w:ascii="Arial" w:hAnsi="Arial" w:cs="Arial"/>
          <w:szCs w:val="24"/>
        </w:rPr>
        <w:t xml:space="preserve"> whilst maintaining</w:t>
      </w:r>
      <w:r w:rsidR="008C6827" w:rsidRPr="0012468F">
        <w:rPr>
          <w:rFonts w:ascii="Arial" w:hAnsi="Arial" w:cs="Arial"/>
          <w:szCs w:val="24"/>
        </w:rPr>
        <w:t xml:space="preserve"> the same proportions of funding.</w:t>
      </w:r>
    </w:p>
    <w:p w14:paraId="261C777F" w14:textId="3097504D" w:rsidR="00E01988" w:rsidRPr="009F3FD7" w:rsidRDefault="001E600B" w:rsidP="009F3FD7">
      <w:pPr>
        <w:pStyle w:val="Heading2"/>
        <w:keepNext w:val="0"/>
        <w:tabs>
          <w:tab w:val="clear" w:pos="576"/>
          <w:tab w:val="num" w:pos="426"/>
        </w:tabs>
        <w:ind w:left="426" w:hanging="568"/>
        <w:jc w:val="left"/>
        <w:rPr>
          <w:rFonts w:ascii="Arial" w:hAnsi="Arial" w:cs="Arial"/>
          <w:szCs w:val="24"/>
        </w:rPr>
      </w:pPr>
      <w:r w:rsidRPr="0012468F">
        <w:rPr>
          <w:rFonts w:ascii="Arial" w:hAnsi="Arial" w:cs="Arial"/>
          <w:szCs w:val="24"/>
        </w:rPr>
        <w:t xml:space="preserve">There is no proposed change to the budget for staff costs. This funds the cost of suspended staff, trade union duties, teacher liaison panel and other public duties. To maintain the same overall budget, </w:t>
      </w:r>
      <w:r w:rsidR="00B9552A" w:rsidRPr="0012468F">
        <w:rPr>
          <w:rFonts w:ascii="Arial" w:hAnsi="Arial" w:cs="Arial"/>
          <w:szCs w:val="24"/>
        </w:rPr>
        <w:t xml:space="preserve">the primary per pupil </w:t>
      </w:r>
      <w:r w:rsidR="00FF63BC">
        <w:rPr>
          <w:rFonts w:ascii="Arial" w:hAnsi="Arial" w:cs="Arial"/>
          <w:szCs w:val="24"/>
        </w:rPr>
        <w:t xml:space="preserve">rate has increased by </w:t>
      </w:r>
      <w:r w:rsidR="00F52773">
        <w:rPr>
          <w:rFonts w:ascii="Arial" w:hAnsi="Arial" w:cs="Arial"/>
          <w:szCs w:val="24"/>
        </w:rPr>
        <w:t>£0.01 and the secondary per pupil rate has increased by £0.03.</w:t>
      </w:r>
    </w:p>
    <w:p w14:paraId="6FE2AFE2" w14:textId="0FF552AF" w:rsidR="00681D3C" w:rsidRPr="00B16849" w:rsidRDefault="00E01988" w:rsidP="00B16849">
      <w:pPr>
        <w:pStyle w:val="Heading2"/>
        <w:keepNext w:val="0"/>
        <w:tabs>
          <w:tab w:val="clear" w:pos="576"/>
          <w:tab w:val="num" w:pos="426"/>
        </w:tabs>
        <w:ind w:left="426" w:hanging="568"/>
        <w:jc w:val="left"/>
        <w:rPr>
          <w:rFonts w:ascii="Arial" w:hAnsi="Arial" w:cs="Arial"/>
          <w:szCs w:val="24"/>
        </w:rPr>
      </w:pPr>
      <w:r>
        <w:rPr>
          <w:rFonts w:ascii="Arial" w:hAnsi="Arial" w:cs="Arial"/>
          <w:szCs w:val="24"/>
        </w:rPr>
        <w:t>The increase to the EMTAS budget was agreed at the December Schools Forum meeting</w:t>
      </w:r>
      <w:r w:rsidR="000426E2">
        <w:rPr>
          <w:rFonts w:ascii="Arial" w:hAnsi="Arial" w:cs="Arial"/>
          <w:szCs w:val="24"/>
        </w:rPr>
        <w:t xml:space="preserve">. There has been an increase in the </w:t>
      </w:r>
      <w:r w:rsidR="00D7644B">
        <w:rPr>
          <w:rFonts w:ascii="Arial" w:hAnsi="Arial" w:cs="Arial"/>
          <w:szCs w:val="24"/>
        </w:rPr>
        <w:t>number of pupils with English as an additional language (EAL), so it has been possible to reduce the per pupil rate for EAL pupils</w:t>
      </w:r>
      <w:r w:rsidR="00AA3627">
        <w:rPr>
          <w:rFonts w:ascii="Arial" w:hAnsi="Arial" w:cs="Arial"/>
          <w:szCs w:val="24"/>
        </w:rPr>
        <w:t xml:space="preserve"> by around 2%</w:t>
      </w:r>
      <w:r w:rsidR="00D7544F">
        <w:rPr>
          <w:rFonts w:ascii="Arial" w:hAnsi="Arial" w:cs="Arial"/>
          <w:szCs w:val="24"/>
        </w:rPr>
        <w:t xml:space="preserve"> and still meet the higher budget requirement. The primary EAL rate has reduced by </w:t>
      </w:r>
      <w:r w:rsidR="005346AA">
        <w:rPr>
          <w:rFonts w:ascii="Arial" w:hAnsi="Arial" w:cs="Arial"/>
          <w:szCs w:val="24"/>
        </w:rPr>
        <w:t>£2.67 and the secondary EAL rate has reduced by £4.12</w:t>
      </w:r>
      <w:r w:rsidR="00B16849">
        <w:rPr>
          <w:rFonts w:ascii="Arial" w:hAnsi="Arial" w:cs="Arial"/>
          <w:szCs w:val="24"/>
        </w:rPr>
        <w:t>.</w:t>
      </w:r>
    </w:p>
    <w:p w14:paraId="668262D7" w14:textId="77777777" w:rsidR="001E600B" w:rsidRPr="001C2C1E" w:rsidRDefault="001E600B" w:rsidP="00B16849">
      <w:pPr>
        <w:pStyle w:val="Heading2"/>
        <w:keepNext w:val="0"/>
        <w:tabs>
          <w:tab w:val="clear" w:pos="576"/>
          <w:tab w:val="num" w:pos="426"/>
        </w:tabs>
        <w:ind w:left="426" w:hanging="568"/>
        <w:jc w:val="left"/>
        <w:rPr>
          <w:rFonts w:ascii="Arial" w:hAnsi="Arial" w:cs="Arial"/>
          <w:szCs w:val="24"/>
        </w:rPr>
      </w:pPr>
      <w:r w:rsidRPr="001C2C1E">
        <w:rPr>
          <w:rFonts w:ascii="Arial" w:hAnsi="Arial" w:cs="Arial"/>
          <w:szCs w:val="24"/>
        </w:rPr>
        <w:t>Schools Forum members for maintained primary and secondary schools ne</w:t>
      </w:r>
      <w:r w:rsidR="000819D0" w:rsidRPr="001C2C1E">
        <w:rPr>
          <w:rFonts w:ascii="Arial" w:hAnsi="Arial" w:cs="Arial"/>
          <w:szCs w:val="24"/>
        </w:rPr>
        <w:t>e</w:t>
      </w:r>
      <w:r w:rsidRPr="001C2C1E">
        <w:rPr>
          <w:rFonts w:ascii="Arial" w:hAnsi="Arial" w:cs="Arial"/>
          <w:szCs w:val="24"/>
        </w:rPr>
        <w:t>d to vote separately to approve de-delegation for the above services.</w:t>
      </w:r>
    </w:p>
    <w:p w14:paraId="2C69E294" w14:textId="1ACE7B3F" w:rsidR="00FD7858" w:rsidRPr="00B16849" w:rsidRDefault="001D6722" w:rsidP="00B16849">
      <w:pPr>
        <w:pStyle w:val="Heading1"/>
        <w:keepNext w:val="0"/>
        <w:ind w:left="431" w:hanging="573"/>
        <w:jc w:val="left"/>
        <w:rPr>
          <w:rFonts w:ascii="Arial" w:hAnsi="Arial" w:cs="Arial"/>
          <w:bCs/>
          <w:szCs w:val="24"/>
        </w:rPr>
      </w:pPr>
      <w:r w:rsidRPr="001E23E5">
        <w:rPr>
          <w:rFonts w:ascii="Arial" w:hAnsi="Arial" w:cs="Arial"/>
          <w:bCs/>
          <w:szCs w:val="24"/>
        </w:rPr>
        <w:t>Pupil Premium and Other Schools Grants</w:t>
      </w:r>
    </w:p>
    <w:p w14:paraId="3E3FA66D" w14:textId="02C47B44" w:rsidR="00D12D37" w:rsidRPr="00B16849" w:rsidRDefault="001D6722" w:rsidP="00B16849">
      <w:pPr>
        <w:pStyle w:val="Heading2"/>
        <w:keepNext w:val="0"/>
        <w:tabs>
          <w:tab w:val="clear" w:pos="576"/>
          <w:tab w:val="num" w:pos="426"/>
        </w:tabs>
        <w:ind w:left="426" w:hanging="568"/>
        <w:jc w:val="left"/>
        <w:rPr>
          <w:rFonts w:ascii="Arial" w:hAnsi="Arial" w:cs="Arial"/>
          <w:szCs w:val="24"/>
        </w:rPr>
      </w:pPr>
      <w:r w:rsidRPr="001E23E5">
        <w:rPr>
          <w:rFonts w:ascii="Arial" w:hAnsi="Arial" w:cs="Arial"/>
          <w:szCs w:val="24"/>
        </w:rPr>
        <w:t xml:space="preserve">The Pupil Premium Grant will </w:t>
      </w:r>
      <w:r w:rsidR="001D5553" w:rsidRPr="001E23E5">
        <w:rPr>
          <w:rFonts w:ascii="Arial" w:hAnsi="Arial" w:cs="Arial"/>
          <w:szCs w:val="24"/>
        </w:rPr>
        <w:t>contin</w:t>
      </w:r>
      <w:r w:rsidR="00303D19" w:rsidRPr="001E23E5">
        <w:rPr>
          <w:rFonts w:ascii="Arial" w:hAnsi="Arial" w:cs="Arial"/>
          <w:szCs w:val="24"/>
        </w:rPr>
        <w:t>ue into 2022/23, with unit values updated in line with inflation</w:t>
      </w:r>
      <w:r w:rsidR="00BE247F" w:rsidRPr="001E23E5">
        <w:rPr>
          <w:rFonts w:ascii="Arial" w:hAnsi="Arial" w:cs="Arial"/>
          <w:szCs w:val="24"/>
        </w:rPr>
        <w:t xml:space="preserve"> forecasts.</w:t>
      </w:r>
    </w:p>
    <w:p w14:paraId="5ADA1B0F" w14:textId="7EB48EC2" w:rsidR="007A1056" w:rsidRDefault="007A1056" w:rsidP="00B16849">
      <w:pPr>
        <w:pStyle w:val="Heading2"/>
        <w:keepNext w:val="0"/>
        <w:tabs>
          <w:tab w:val="clear" w:pos="576"/>
          <w:tab w:val="num" w:pos="426"/>
        </w:tabs>
        <w:ind w:left="426" w:hanging="568"/>
        <w:jc w:val="left"/>
        <w:rPr>
          <w:rFonts w:ascii="Arial" w:hAnsi="Arial" w:cs="Arial"/>
          <w:szCs w:val="24"/>
        </w:rPr>
      </w:pPr>
      <w:r>
        <w:rPr>
          <w:rFonts w:ascii="Arial" w:hAnsi="Arial" w:cs="Arial"/>
          <w:szCs w:val="24"/>
        </w:rPr>
        <w:t>The rates for 2022/23 will be:</w:t>
      </w:r>
    </w:p>
    <w:p w14:paraId="6FD5B68A" w14:textId="14A8F86C" w:rsidR="007A1056" w:rsidRDefault="007A1056" w:rsidP="007A1056">
      <w:pPr>
        <w:pStyle w:val="Heading2"/>
        <w:keepNext w:val="0"/>
        <w:numPr>
          <w:ilvl w:val="0"/>
          <w:numId w:val="18"/>
        </w:numPr>
        <w:spacing w:after="0"/>
        <w:jc w:val="left"/>
        <w:rPr>
          <w:rFonts w:ascii="Arial" w:hAnsi="Arial" w:cs="Arial"/>
          <w:szCs w:val="24"/>
        </w:rPr>
      </w:pPr>
      <w:r>
        <w:rPr>
          <w:rFonts w:ascii="Arial" w:hAnsi="Arial" w:cs="Arial"/>
          <w:szCs w:val="24"/>
        </w:rPr>
        <w:t>Primary FSM6</w:t>
      </w:r>
      <w:r w:rsidR="00D12D37">
        <w:rPr>
          <w:rFonts w:ascii="Arial" w:hAnsi="Arial" w:cs="Arial"/>
          <w:szCs w:val="24"/>
        </w:rPr>
        <w:t>:</w:t>
      </w:r>
      <w:r>
        <w:rPr>
          <w:rFonts w:ascii="Arial" w:hAnsi="Arial" w:cs="Arial"/>
          <w:szCs w:val="24"/>
        </w:rPr>
        <w:t xml:space="preserve"> £1,385</w:t>
      </w:r>
    </w:p>
    <w:p w14:paraId="0F9E89BE" w14:textId="6CD724BB" w:rsidR="007A1056" w:rsidRDefault="007A1056" w:rsidP="007A1056">
      <w:pPr>
        <w:pStyle w:val="Heading2"/>
        <w:keepNext w:val="0"/>
        <w:numPr>
          <w:ilvl w:val="0"/>
          <w:numId w:val="18"/>
        </w:numPr>
        <w:spacing w:after="0"/>
        <w:jc w:val="left"/>
        <w:rPr>
          <w:rFonts w:ascii="Arial" w:hAnsi="Arial" w:cs="Arial"/>
          <w:szCs w:val="24"/>
        </w:rPr>
      </w:pPr>
      <w:r>
        <w:rPr>
          <w:rFonts w:ascii="Arial" w:hAnsi="Arial" w:cs="Arial"/>
          <w:szCs w:val="24"/>
        </w:rPr>
        <w:t>Secondary FSM6</w:t>
      </w:r>
      <w:r w:rsidR="00D12D37">
        <w:rPr>
          <w:rFonts w:ascii="Arial" w:hAnsi="Arial" w:cs="Arial"/>
          <w:szCs w:val="24"/>
        </w:rPr>
        <w:t>:</w:t>
      </w:r>
      <w:r>
        <w:rPr>
          <w:rFonts w:ascii="Arial" w:hAnsi="Arial" w:cs="Arial"/>
          <w:szCs w:val="24"/>
        </w:rPr>
        <w:t xml:space="preserve"> £985</w:t>
      </w:r>
    </w:p>
    <w:p w14:paraId="4A4BDABE" w14:textId="24A86FD6" w:rsidR="007A1056" w:rsidRDefault="007A1056" w:rsidP="007A1056">
      <w:pPr>
        <w:pStyle w:val="Heading2"/>
        <w:keepNext w:val="0"/>
        <w:numPr>
          <w:ilvl w:val="0"/>
          <w:numId w:val="18"/>
        </w:numPr>
        <w:spacing w:after="0"/>
        <w:jc w:val="left"/>
        <w:rPr>
          <w:rFonts w:ascii="Arial" w:hAnsi="Arial" w:cs="Arial"/>
          <w:szCs w:val="24"/>
        </w:rPr>
      </w:pPr>
      <w:r>
        <w:rPr>
          <w:rFonts w:ascii="Arial" w:hAnsi="Arial" w:cs="Arial"/>
          <w:szCs w:val="24"/>
        </w:rPr>
        <w:t>Looked-after children</w:t>
      </w:r>
      <w:r w:rsidR="00D12D37">
        <w:rPr>
          <w:rFonts w:ascii="Arial" w:hAnsi="Arial" w:cs="Arial"/>
          <w:szCs w:val="24"/>
        </w:rPr>
        <w:t>:</w:t>
      </w:r>
      <w:r>
        <w:rPr>
          <w:rFonts w:ascii="Arial" w:hAnsi="Arial" w:cs="Arial"/>
          <w:szCs w:val="24"/>
        </w:rPr>
        <w:t xml:space="preserve"> £2,410</w:t>
      </w:r>
    </w:p>
    <w:p w14:paraId="3E45F42A" w14:textId="5B100B87" w:rsidR="007A1056" w:rsidRDefault="00D12D37" w:rsidP="007A1056">
      <w:pPr>
        <w:pStyle w:val="Heading2"/>
        <w:keepNext w:val="0"/>
        <w:numPr>
          <w:ilvl w:val="0"/>
          <w:numId w:val="18"/>
        </w:numPr>
        <w:spacing w:after="0"/>
        <w:jc w:val="left"/>
        <w:rPr>
          <w:rFonts w:ascii="Arial" w:hAnsi="Arial" w:cs="Arial"/>
          <w:szCs w:val="24"/>
        </w:rPr>
      </w:pPr>
      <w:r>
        <w:rPr>
          <w:rFonts w:ascii="Arial" w:hAnsi="Arial" w:cs="Arial"/>
          <w:szCs w:val="24"/>
        </w:rPr>
        <w:t>Children who have ceased to be looked after: £2,410</w:t>
      </w:r>
    </w:p>
    <w:p w14:paraId="4F940F22" w14:textId="313258F0" w:rsidR="00FD7858" w:rsidRPr="00B16849" w:rsidRDefault="00D12D37" w:rsidP="00B16849">
      <w:pPr>
        <w:pStyle w:val="Heading2"/>
        <w:keepNext w:val="0"/>
        <w:numPr>
          <w:ilvl w:val="0"/>
          <w:numId w:val="18"/>
        </w:numPr>
        <w:jc w:val="left"/>
        <w:rPr>
          <w:rFonts w:ascii="Arial" w:hAnsi="Arial" w:cs="Arial"/>
          <w:szCs w:val="24"/>
        </w:rPr>
      </w:pPr>
      <w:r>
        <w:rPr>
          <w:rFonts w:ascii="Arial" w:hAnsi="Arial" w:cs="Arial"/>
          <w:szCs w:val="24"/>
        </w:rPr>
        <w:t>Service children: £320</w:t>
      </w:r>
    </w:p>
    <w:p w14:paraId="7E1558E6" w14:textId="38CDE941" w:rsidR="001D6722" w:rsidRDefault="001D6722" w:rsidP="00B16849">
      <w:pPr>
        <w:pStyle w:val="Heading2"/>
        <w:keepNext w:val="0"/>
        <w:tabs>
          <w:tab w:val="clear" w:pos="576"/>
          <w:tab w:val="num" w:pos="426"/>
        </w:tabs>
        <w:ind w:left="426" w:hanging="568"/>
        <w:jc w:val="left"/>
        <w:rPr>
          <w:rFonts w:ascii="Arial" w:hAnsi="Arial" w:cs="Arial"/>
          <w:szCs w:val="24"/>
        </w:rPr>
      </w:pPr>
      <w:r w:rsidRPr="001E23E5">
        <w:rPr>
          <w:rFonts w:ascii="Arial" w:hAnsi="Arial" w:cs="Arial"/>
          <w:szCs w:val="24"/>
        </w:rPr>
        <w:t>The DfE will provide further information about the other school grants during 202</w:t>
      </w:r>
      <w:r w:rsidR="001E23E5" w:rsidRPr="001E23E5">
        <w:rPr>
          <w:rFonts w:ascii="Arial" w:hAnsi="Arial" w:cs="Arial"/>
          <w:szCs w:val="24"/>
        </w:rPr>
        <w:t>2</w:t>
      </w:r>
      <w:r w:rsidRPr="001E23E5">
        <w:rPr>
          <w:rFonts w:ascii="Arial" w:hAnsi="Arial" w:cs="Arial"/>
          <w:szCs w:val="24"/>
        </w:rPr>
        <w:t xml:space="preserve">. </w:t>
      </w:r>
    </w:p>
    <w:p w14:paraId="6FC9576D" w14:textId="5B22D659" w:rsidR="00FD7858" w:rsidRPr="00B16849" w:rsidRDefault="003020B7" w:rsidP="00B16849">
      <w:pPr>
        <w:pStyle w:val="Heading1"/>
        <w:keepNext w:val="0"/>
        <w:ind w:left="431" w:hanging="573"/>
        <w:jc w:val="left"/>
        <w:rPr>
          <w:rFonts w:ascii="Arial" w:hAnsi="Arial" w:cs="Arial"/>
          <w:bCs/>
          <w:szCs w:val="24"/>
        </w:rPr>
      </w:pPr>
      <w:r w:rsidRPr="00631FC5">
        <w:rPr>
          <w:rFonts w:ascii="Arial" w:hAnsi="Arial" w:cs="Arial"/>
          <w:bCs/>
          <w:szCs w:val="24"/>
        </w:rPr>
        <w:t>Summary of the Schools Budget 202</w:t>
      </w:r>
      <w:r w:rsidR="009D31A0" w:rsidRPr="00631FC5">
        <w:rPr>
          <w:rFonts w:ascii="Arial" w:hAnsi="Arial" w:cs="Arial"/>
          <w:bCs/>
          <w:szCs w:val="24"/>
        </w:rPr>
        <w:t>2</w:t>
      </w:r>
      <w:r w:rsidRPr="00631FC5">
        <w:rPr>
          <w:rFonts w:ascii="Arial" w:hAnsi="Arial" w:cs="Arial"/>
          <w:bCs/>
          <w:szCs w:val="24"/>
        </w:rPr>
        <w:t>/2</w:t>
      </w:r>
      <w:r w:rsidR="009D31A0" w:rsidRPr="00631FC5">
        <w:rPr>
          <w:rFonts w:ascii="Arial" w:hAnsi="Arial" w:cs="Arial"/>
          <w:bCs/>
          <w:szCs w:val="24"/>
        </w:rPr>
        <w:t>3</w:t>
      </w:r>
    </w:p>
    <w:p w14:paraId="1FA57E1F" w14:textId="5B718896" w:rsidR="00FD7858" w:rsidRPr="00631FC5" w:rsidRDefault="003020B7" w:rsidP="000D2649">
      <w:pPr>
        <w:pStyle w:val="Heading2"/>
        <w:keepNext w:val="0"/>
        <w:numPr>
          <w:ilvl w:val="0"/>
          <w:numId w:val="0"/>
        </w:numPr>
        <w:tabs>
          <w:tab w:val="num" w:pos="426"/>
        </w:tabs>
        <w:ind w:left="426"/>
        <w:jc w:val="left"/>
        <w:rPr>
          <w:rFonts w:ascii="Arial" w:hAnsi="Arial" w:cs="Arial"/>
          <w:szCs w:val="24"/>
        </w:rPr>
      </w:pPr>
      <w:r w:rsidRPr="00631FC5">
        <w:rPr>
          <w:rFonts w:ascii="Arial" w:hAnsi="Arial" w:cs="Arial"/>
          <w:szCs w:val="24"/>
        </w:rPr>
        <w:lastRenderedPageBreak/>
        <w:t xml:space="preserve">The following table sets out the initial DSG </w:t>
      </w:r>
      <w:r w:rsidR="0077646D">
        <w:rPr>
          <w:rFonts w:ascii="Arial" w:hAnsi="Arial" w:cs="Arial"/>
          <w:szCs w:val="24"/>
        </w:rPr>
        <w:t>and supplementary grant</w:t>
      </w:r>
      <w:r w:rsidRPr="00631FC5">
        <w:rPr>
          <w:rFonts w:ascii="Arial" w:hAnsi="Arial" w:cs="Arial"/>
          <w:szCs w:val="24"/>
        </w:rPr>
        <w:t xml:space="preserve"> </w:t>
      </w:r>
      <w:r w:rsidR="00A80799">
        <w:rPr>
          <w:rFonts w:ascii="Arial" w:hAnsi="Arial" w:cs="Arial"/>
          <w:szCs w:val="24"/>
        </w:rPr>
        <w:t xml:space="preserve">allocations </w:t>
      </w:r>
      <w:r w:rsidRPr="00631FC5">
        <w:rPr>
          <w:rFonts w:ascii="Arial" w:hAnsi="Arial" w:cs="Arial"/>
          <w:szCs w:val="24"/>
        </w:rPr>
        <w:t>and the proposed budgets for each block</w:t>
      </w:r>
      <w:r w:rsidR="00631FC5" w:rsidRPr="00631FC5">
        <w:rPr>
          <w:rFonts w:ascii="Arial" w:hAnsi="Arial" w:cs="Arial"/>
          <w:szCs w:val="24"/>
        </w:rPr>
        <w:t>:</w:t>
      </w:r>
    </w:p>
    <w:p w14:paraId="4A5AB610" w14:textId="77777777" w:rsidR="00631FC5" w:rsidRPr="00631FC5" w:rsidRDefault="00631FC5" w:rsidP="004F08E8">
      <w:pPr>
        <w:pStyle w:val="Heading2"/>
        <w:keepNext w:val="0"/>
        <w:numPr>
          <w:ilvl w:val="0"/>
          <w:numId w:val="0"/>
        </w:numPr>
        <w:tabs>
          <w:tab w:val="num" w:pos="426"/>
        </w:tabs>
        <w:spacing w:after="0"/>
        <w:ind w:left="426"/>
        <w:jc w:val="left"/>
        <w:rPr>
          <w:rFonts w:ascii="Arial" w:hAnsi="Arial" w:cs="Arial"/>
          <w:color w:val="FF0000"/>
          <w:szCs w:val="24"/>
        </w:rPr>
      </w:pPr>
    </w:p>
    <w:tbl>
      <w:tblPr>
        <w:tblW w:w="9356" w:type="dxa"/>
        <w:tblInd w:w="108" w:type="dxa"/>
        <w:tblLayout w:type="fixed"/>
        <w:tblLook w:val="04A0" w:firstRow="1" w:lastRow="0" w:firstColumn="1" w:lastColumn="0" w:noHBand="0" w:noVBand="1"/>
      </w:tblPr>
      <w:tblGrid>
        <w:gridCol w:w="1560"/>
        <w:gridCol w:w="1559"/>
        <w:gridCol w:w="1701"/>
        <w:gridCol w:w="1559"/>
        <w:gridCol w:w="1134"/>
        <w:gridCol w:w="1843"/>
      </w:tblGrid>
      <w:tr w:rsidR="005419E0" w:rsidRPr="005419E0" w14:paraId="088D95D6" w14:textId="11AC7E63" w:rsidTr="005B707E">
        <w:tc>
          <w:tcPr>
            <w:tcW w:w="1560" w:type="dxa"/>
            <w:shd w:val="clear" w:color="auto" w:fill="auto"/>
          </w:tcPr>
          <w:p w14:paraId="2AE422DC" w14:textId="77777777" w:rsidR="00280D4A" w:rsidRPr="005419E0" w:rsidRDefault="00280D4A" w:rsidP="00464FA0">
            <w:pPr>
              <w:pStyle w:val="Heading2"/>
              <w:keepNext w:val="0"/>
              <w:numPr>
                <w:ilvl w:val="0"/>
                <w:numId w:val="0"/>
              </w:numPr>
              <w:spacing w:after="0"/>
              <w:jc w:val="left"/>
              <w:rPr>
                <w:rFonts w:ascii="Arial" w:hAnsi="Arial" w:cs="Arial"/>
                <w:b/>
                <w:bCs/>
                <w:szCs w:val="24"/>
              </w:rPr>
            </w:pPr>
            <w:r w:rsidRPr="005419E0">
              <w:rPr>
                <w:rFonts w:ascii="Arial" w:hAnsi="Arial" w:cs="Arial"/>
                <w:b/>
                <w:bCs/>
                <w:szCs w:val="24"/>
              </w:rPr>
              <w:t>Block</w:t>
            </w:r>
          </w:p>
        </w:tc>
        <w:tc>
          <w:tcPr>
            <w:tcW w:w="1559" w:type="dxa"/>
            <w:shd w:val="clear" w:color="auto" w:fill="auto"/>
          </w:tcPr>
          <w:p w14:paraId="0D1A2339" w14:textId="6F63528D" w:rsidR="00280D4A" w:rsidRPr="005419E0" w:rsidRDefault="00183B9D" w:rsidP="00464FA0">
            <w:pPr>
              <w:pStyle w:val="Heading2"/>
              <w:keepNext w:val="0"/>
              <w:numPr>
                <w:ilvl w:val="0"/>
                <w:numId w:val="0"/>
              </w:numPr>
              <w:spacing w:after="0"/>
              <w:jc w:val="center"/>
              <w:rPr>
                <w:rFonts w:ascii="Arial" w:hAnsi="Arial" w:cs="Arial"/>
                <w:b/>
                <w:bCs/>
                <w:szCs w:val="24"/>
              </w:rPr>
            </w:pPr>
            <w:r w:rsidRPr="005419E0">
              <w:rPr>
                <w:rFonts w:ascii="Arial" w:hAnsi="Arial" w:cs="Arial"/>
                <w:b/>
                <w:bCs/>
                <w:szCs w:val="24"/>
              </w:rPr>
              <w:t xml:space="preserve">Gross </w:t>
            </w:r>
            <w:r w:rsidR="00280D4A" w:rsidRPr="005419E0">
              <w:rPr>
                <w:rFonts w:ascii="Arial" w:hAnsi="Arial" w:cs="Arial"/>
                <w:b/>
                <w:bCs/>
                <w:szCs w:val="24"/>
              </w:rPr>
              <w:t>DSG allocation</w:t>
            </w:r>
          </w:p>
        </w:tc>
        <w:tc>
          <w:tcPr>
            <w:tcW w:w="1701" w:type="dxa"/>
            <w:shd w:val="clear" w:color="auto" w:fill="auto"/>
          </w:tcPr>
          <w:p w14:paraId="3EC5F841" w14:textId="77777777" w:rsidR="00280D4A" w:rsidRPr="005419E0" w:rsidRDefault="00280D4A" w:rsidP="00464FA0">
            <w:pPr>
              <w:pStyle w:val="Heading2"/>
              <w:keepNext w:val="0"/>
              <w:numPr>
                <w:ilvl w:val="0"/>
                <w:numId w:val="0"/>
              </w:numPr>
              <w:spacing w:after="0"/>
              <w:jc w:val="center"/>
              <w:rPr>
                <w:rFonts w:ascii="Arial" w:hAnsi="Arial" w:cs="Arial"/>
                <w:b/>
                <w:bCs/>
                <w:szCs w:val="24"/>
              </w:rPr>
            </w:pPr>
            <w:r w:rsidRPr="005419E0">
              <w:rPr>
                <w:rFonts w:ascii="Arial" w:hAnsi="Arial" w:cs="Arial"/>
                <w:b/>
                <w:bCs/>
                <w:szCs w:val="24"/>
              </w:rPr>
              <w:t>Estimated recoupment</w:t>
            </w:r>
          </w:p>
        </w:tc>
        <w:tc>
          <w:tcPr>
            <w:tcW w:w="1559" w:type="dxa"/>
            <w:shd w:val="clear" w:color="auto" w:fill="auto"/>
          </w:tcPr>
          <w:p w14:paraId="479DB74B" w14:textId="5529FE6B" w:rsidR="00280D4A" w:rsidRPr="005419E0" w:rsidRDefault="00183B9D" w:rsidP="00183B9D">
            <w:pPr>
              <w:pStyle w:val="Heading2"/>
              <w:keepNext w:val="0"/>
              <w:numPr>
                <w:ilvl w:val="0"/>
                <w:numId w:val="0"/>
              </w:numPr>
              <w:spacing w:after="0"/>
              <w:jc w:val="center"/>
              <w:rPr>
                <w:rFonts w:ascii="Arial" w:hAnsi="Arial" w:cs="Arial"/>
                <w:b/>
                <w:bCs/>
                <w:szCs w:val="24"/>
              </w:rPr>
            </w:pPr>
            <w:r w:rsidRPr="005419E0">
              <w:rPr>
                <w:rFonts w:ascii="Arial" w:hAnsi="Arial" w:cs="Arial"/>
                <w:b/>
                <w:bCs/>
                <w:szCs w:val="24"/>
              </w:rPr>
              <w:t>Net DSG allocation</w:t>
            </w:r>
          </w:p>
        </w:tc>
        <w:tc>
          <w:tcPr>
            <w:tcW w:w="1134" w:type="dxa"/>
          </w:tcPr>
          <w:p w14:paraId="3ECF1551" w14:textId="3A08B145" w:rsidR="00280D4A" w:rsidRPr="005419E0" w:rsidRDefault="00280D4A" w:rsidP="00464FA0">
            <w:pPr>
              <w:pStyle w:val="Heading2"/>
              <w:keepNext w:val="0"/>
              <w:numPr>
                <w:ilvl w:val="0"/>
                <w:numId w:val="0"/>
              </w:numPr>
              <w:spacing w:after="0"/>
              <w:jc w:val="center"/>
              <w:rPr>
                <w:rFonts w:ascii="Arial" w:hAnsi="Arial" w:cs="Arial"/>
                <w:b/>
                <w:bCs/>
                <w:szCs w:val="24"/>
              </w:rPr>
            </w:pPr>
            <w:r w:rsidRPr="005419E0">
              <w:rPr>
                <w:rFonts w:ascii="Arial" w:hAnsi="Arial" w:cs="Arial"/>
                <w:b/>
                <w:bCs/>
                <w:szCs w:val="24"/>
              </w:rPr>
              <w:t>Sup</w:t>
            </w:r>
            <w:r w:rsidR="005B707E" w:rsidRPr="005419E0">
              <w:rPr>
                <w:rFonts w:ascii="Arial" w:hAnsi="Arial" w:cs="Arial"/>
                <w:b/>
                <w:bCs/>
                <w:szCs w:val="24"/>
              </w:rPr>
              <w:t>p.</w:t>
            </w:r>
            <w:r w:rsidRPr="005419E0">
              <w:rPr>
                <w:rFonts w:ascii="Arial" w:hAnsi="Arial" w:cs="Arial"/>
                <w:b/>
                <w:bCs/>
                <w:szCs w:val="24"/>
              </w:rPr>
              <w:t xml:space="preserve"> Grant</w:t>
            </w:r>
          </w:p>
        </w:tc>
        <w:tc>
          <w:tcPr>
            <w:tcW w:w="1843" w:type="dxa"/>
          </w:tcPr>
          <w:p w14:paraId="217967DF" w14:textId="2FE81604" w:rsidR="00280D4A" w:rsidRPr="005419E0" w:rsidRDefault="00280D4A" w:rsidP="00464FA0">
            <w:pPr>
              <w:pStyle w:val="Heading2"/>
              <w:keepNext w:val="0"/>
              <w:numPr>
                <w:ilvl w:val="0"/>
                <w:numId w:val="0"/>
              </w:numPr>
              <w:spacing w:after="0"/>
              <w:jc w:val="center"/>
              <w:rPr>
                <w:rFonts w:ascii="Arial" w:hAnsi="Arial" w:cs="Arial"/>
                <w:b/>
                <w:bCs/>
                <w:szCs w:val="24"/>
              </w:rPr>
            </w:pPr>
            <w:r w:rsidRPr="005419E0">
              <w:rPr>
                <w:rFonts w:ascii="Arial" w:hAnsi="Arial" w:cs="Arial"/>
                <w:b/>
                <w:bCs/>
                <w:szCs w:val="24"/>
              </w:rPr>
              <w:t xml:space="preserve">Total funding </w:t>
            </w:r>
          </w:p>
        </w:tc>
      </w:tr>
      <w:tr w:rsidR="005419E0" w:rsidRPr="005419E0" w14:paraId="44A16CB2" w14:textId="3CED32E9" w:rsidTr="005B707E">
        <w:tc>
          <w:tcPr>
            <w:tcW w:w="1560" w:type="dxa"/>
            <w:tcBorders>
              <w:bottom w:val="single" w:sz="4" w:space="0" w:color="auto"/>
            </w:tcBorders>
            <w:shd w:val="clear" w:color="auto" w:fill="auto"/>
          </w:tcPr>
          <w:p w14:paraId="3AB9E133" w14:textId="77777777" w:rsidR="00280D4A" w:rsidRPr="005419E0" w:rsidRDefault="00280D4A" w:rsidP="00464FA0">
            <w:pPr>
              <w:pStyle w:val="Heading2"/>
              <w:keepNext w:val="0"/>
              <w:numPr>
                <w:ilvl w:val="0"/>
                <w:numId w:val="0"/>
              </w:numPr>
              <w:spacing w:after="0"/>
              <w:jc w:val="left"/>
              <w:rPr>
                <w:rFonts w:ascii="Arial" w:hAnsi="Arial" w:cs="Arial"/>
                <w:b/>
                <w:bCs/>
                <w:szCs w:val="24"/>
              </w:rPr>
            </w:pPr>
          </w:p>
        </w:tc>
        <w:tc>
          <w:tcPr>
            <w:tcW w:w="1559" w:type="dxa"/>
            <w:tcBorders>
              <w:bottom w:val="single" w:sz="4" w:space="0" w:color="auto"/>
            </w:tcBorders>
            <w:shd w:val="clear" w:color="auto" w:fill="auto"/>
          </w:tcPr>
          <w:p w14:paraId="08012CAF" w14:textId="77777777" w:rsidR="00280D4A" w:rsidRPr="005419E0" w:rsidRDefault="00280D4A" w:rsidP="00464FA0">
            <w:pPr>
              <w:pStyle w:val="Heading2"/>
              <w:keepNext w:val="0"/>
              <w:numPr>
                <w:ilvl w:val="0"/>
                <w:numId w:val="0"/>
              </w:numPr>
              <w:spacing w:after="0"/>
              <w:jc w:val="center"/>
              <w:rPr>
                <w:rFonts w:ascii="Arial" w:hAnsi="Arial" w:cs="Arial"/>
                <w:b/>
                <w:bCs/>
                <w:szCs w:val="24"/>
              </w:rPr>
            </w:pPr>
            <w:r w:rsidRPr="005419E0">
              <w:rPr>
                <w:rFonts w:ascii="Arial" w:hAnsi="Arial" w:cs="Arial"/>
                <w:b/>
                <w:bCs/>
                <w:szCs w:val="24"/>
              </w:rPr>
              <w:t>£000</w:t>
            </w:r>
          </w:p>
        </w:tc>
        <w:tc>
          <w:tcPr>
            <w:tcW w:w="1701" w:type="dxa"/>
            <w:tcBorders>
              <w:bottom w:val="single" w:sz="4" w:space="0" w:color="auto"/>
            </w:tcBorders>
            <w:shd w:val="clear" w:color="auto" w:fill="auto"/>
          </w:tcPr>
          <w:p w14:paraId="301BF02B" w14:textId="77777777" w:rsidR="00280D4A" w:rsidRPr="005419E0" w:rsidRDefault="00280D4A" w:rsidP="00464FA0">
            <w:pPr>
              <w:pStyle w:val="Heading2"/>
              <w:keepNext w:val="0"/>
              <w:numPr>
                <w:ilvl w:val="0"/>
                <w:numId w:val="0"/>
              </w:numPr>
              <w:spacing w:after="0"/>
              <w:jc w:val="center"/>
              <w:rPr>
                <w:rFonts w:ascii="Arial" w:hAnsi="Arial" w:cs="Arial"/>
                <w:b/>
                <w:bCs/>
                <w:szCs w:val="24"/>
              </w:rPr>
            </w:pPr>
            <w:r w:rsidRPr="005419E0">
              <w:rPr>
                <w:rFonts w:ascii="Arial" w:hAnsi="Arial" w:cs="Arial"/>
                <w:b/>
                <w:bCs/>
                <w:szCs w:val="24"/>
              </w:rPr>
              <w:t>£000</w:t>
            </w:r>
          </w:p>
        </w:tc>
        <w:tc>
          <w:tcPr>
            <w:tcW w:w="1559" w:type="dxa"/>
            <w:tcBorders>
              <w:bottom w:val="single" w:sz="4" w:space="0" w:color="auto"/>
            </w:tcBorders>
            <w:shd w:val="clear" w:color="auto" w:fill="auto"/>
          </w:tcPr>
          <w:p w14:paraId="3AD97D1C" w14:textId="77777777" w:rsidR="00280D4A" w:rsidRPr="005419E0" w:rsidRDefault="00280D4A" w:rsidP="00464FA0">
            <w:pPr>
              <w:pStyle w:val="Heading2"/>
              <w:keepNext w:val="0"/>
              <w:numPr>
                <w:ilvl w:val="0"/>
                <w:numId w:val="0"/>
              </w:numPr>
              <w:spacing w:after="0"/>
              <w:jc w:val="center"/>
              <w:rPr>
                <w:rFonts w:ascii="Arial" w:hAnsi="Arial" w:cs="Arial"/>
                <w:b/>
                <w:bCs/>
                <w:szCs w:val="24"/>
              </w:rPr>
            </w:pPr>
            <w:r w:rsidRPr="005419E0">
              <w:rPr>
                <w:rFonts w:ascii="Arial" w:hAnsi="Arial" w:cs="Arial"/>
                <w:b/>
                <w:bCs/>
                <w:szCs w:val="24"/>
              </w:rPr>
              <w:t>£000</w:t>
            </w:r>
          </w:p>
        </w:tc>
        <w:tc>
          <w:tcPr>
            <w:tcW w:w="1134" w:type="dxa"/>
            <w:tcBorders>
              <w:bottom w:val="single" w:sz="4" w:space="0" w:color="auto"/>
            </w:tcBorders>
          </w:tcPr>
          <w:p w14:paraId="7DB9F973" w14:textId="290A94C5" w:rsidR="00280D4A" w:rsidRPr="005419E0" w:rsidRDefault="00280D4A" w:rsidP="00464FA0">
            <w:pPr>
              <w:pStyle w:val="Heading2"/>
              <w:keepNext w:val="0"/>
              <w:numPr>
                <w:ilvl w:val="0"/>
                <w:numId w:val="0"/>
              </w:numPr>
              <w:spacing w:after="0"/>
              <w:jc w:val="center"/>
              <w:rPr>
                <w:rFonts w:ascii="Arial" w:hAnsi="Arial" w:cs="Arial"/>
                <w:b/>
                <w:bCs/>
                <w:szCs w:val="24"/>
              </w:rPr>
            </w:pPr>
            <w:r w:rsidRPr="005419E0">
              <w:rPr>
                <w:rFonts w:ascii="Arial" w:hAnsi="Arial" w:cs="Arial"/>
                <w:b/>
                <w:bCs/>
                <w:szCs w:val="24"/>
              </w:rPr>
              <w:t>£000</w:t>
            </w:r>
          </w:p>
        </w:tc>
        <w:tc>
          <w:tcPr>
            <w:tcW w:w="1843" w:type="dxa"/>
            <w:tcBorders>
              <w:bottom w:val="single" w:sz="4" w:space="0" w:color="auto"/>
            </w:tcBorders>
          </w:tcPr>
          <w:p w14:paraId="72C6E33E" w14:textId="42D8DC21" w:rsidR="00280D4A" w:rsidRPr="005419E0" w:rsidRDefault="00280D4A" w:rsidP="00464FA0">
            <w:pPr>
              <w:pStyle w:val="Heading2"/>
              <w:keepNext w:val="0"/>
              <w:numPr>
                <w:ilvl w:val="0"/>
                <w:numId w:val="0"/>
              </w:numPr>
              <w:spacing w:after="0"/>
              <w:jc w:val="center"/>
              <w:rPr>
                <w:rFonts w:ascii="Arial" w:hAnsi="Arial" w:cs="Arial"/>
                <w:b/>
                <w:bCs/>
                <w:szCs w:val="24"/>
              </w:rPr>
            </w:pPr>
            <w:r w:rsidRPr="005419E0">
              <w:rPr>
                <w:rFonts w:ascii="Arial" w:hAnsi="Arial" w:cs="Arial"/>
                <w:b/>
                <w:bCs/>
                <w:szCs w:val="24"/>
              </w:rPr>
              <w:t>£000</w:t>
            </w:r>
          </w:p>
        </w:tc>
      </w:tr>
      <w:tr w:rsidR="005419E0" w:rsidRPr="005419E0" w14:paraId="3C062DE5" w14:textId="6FDDC59B" w:rsidTr="005B707E">
        <w:tc>
          <w:tcPr>
            <w:tcW w:w="1560" w:type="dxa"/>
            <w:tcBorders>
              <w:top w:val="single" w:sz="4" w:space="0" w:color="auto"/>
            </w:tcBorders>
            <w:shd w:val="clear" w:color="auto" w:fill="auto"/>
          </w:tcPr>
          <w:p w14:paraId="7FD3B41D" w14:textId="77777777" w:rsidR="00280D4A" w:rsidRPr="005419E0" w:rsidRDefault="00280D4A" w:rsidP="00B55ECD">
            <w:pPr>
              <w:pStyle w:val="Heading2"/>
              <w:keepNext w:val="0"/>
              <w:numPr>
                <w:ilvl w:val="0"/>
                <w:numId w:val="0"/>
              </w:numPr>
              <w:spacing w:after="0"/>
              <w:jc w:val="left"/>
              <w:rPr>
                <w:rFonts w:ascii="Arial" w:hAnsi="Arial" w:cs="Arial"/>
                <w:szCs w:val="24"/>
              </w:rPr>
            </w:pPr>
            <w:r w:rsidRPr="005419E0">
              <w:rPr>
                <w:rFonts w:ascii="Arial" w:hAnsi="Arial" w:cs="Arial"/>
                <w:szCs w:val="24"/>
              </w:rPr>
              <w:t>Early Years</w:t>
            </w:r>
          </w:p>
        </w:tc>
        <w:tc>
          <w:tcPr>
            <w:tcW w:w="1559" w:type="dxa"/>
            <w:tcBorders>
              <w:top w:val="single" w:sz="4" w:space="0" w:color="auto"/>
            </w:tcBorders>
            <w:shd w:val="clear" w:color="auto" w:fill="auto"/>
            <w:vAlign w:val="bottom"/>
          </w:tcPr>
          <w:p w14:paraId="77B1B95D" w14:textId="65C078C9" w:rsidR="00280D4A" w:rsidRPr="005419E0" w:rsidRDefault="00280D4A"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83,516</w:t>
            </w:r>
          </w:p>
        </w:tc>
        <w:tc>
          <w:tcPr>
            <w:tcW w:w="1701" w:type="dxa"/>
            <w:tcBorders>
              <w:top w:val="single" w:sz="4" w:space="0" w:color="auto"/>
            </w:tcBorders>
            <w:shd w:val="clear" w:color="auto" w:fill="auto"/>
          </w:tcPr>
          <w:p w14:paraId="7821164C" w14:textId="77777777" w:rsidR="00280D4A" w:rsidRPr="005419E0" w:rsidRDefault="00280D4A" w:rsidP="00B55ECD">
            <w:pPr>
              <w:pStyle w:val="Heading2"/>
              <w:keepNext w:val="0"/>
              <w:numPr>
                <w:ilvl w:val="0"/>
                <w:numId w:val="0"/>
              </w:numPr>
              <w:spacing w:after="0"/>
              <w:jc w:val="right"/>
              <w:rPr>
                <w:rFonts w:ascii="Arial" w:hAnsi="Arial" w:cs="Arial"/>
                <w:szCs w:val="24"/>
              </w:rPr>
            </w:pPr>
          </w:p>
        </w:tc>
        <w:tc>
          <w:tcPr>
            <w:tcW w:w="1559" w:type="dxa"/>
            <w:tcBorders>
              <w:top w:val="single" w:sz="4" w:space="0" w:color="auto"/>
            </w:tcBorders>
            <w:shd w:val="clear" w:color="auto" w:fill="auto"/>
          </w:tcPr>
          <w:p w14:paraId="28616902" w14:textId="1652B38D" w:rsidR="00280D4A" w:rsidRPr="005419E0" w:rsidRDefault="00280D4A"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83,516</w:t>
            </w:r>
          </w:p>
        </w:tc>
        <w:tc>
          <w:tcPr>
            <w:tcW w:w="1134" w:type="dxa"/>
            <w:tcBorders>
              <w:top w:val="single" w:sz="4" w:space="0" w:color="auto"/>
            </w:tcBorders>
          </w:tcPr>
          <w:p w14:paraId="4A2C78CF" w14:textId="77777777" w:rsidR="00280D4A" w:rsidRPr="005419E0" w:rsidRDefault="00280D4A" w:rsidP="00B55ECD">
            <w:pPr>
              <w:pStyle w:val="Heading2"/>
              <w:keepNext w:val="0"/>
              <w:numPr>
                <w:ilvl w:val="0"/>
                <w:numId w:val="0"/>
              </w:numPr>
              <w:spacing w:after="0"/>
              <w:jc w:val="right"/>
              <w:rPr>
                <w:rFonts w:ascii="Arial" w:hAnsi="Arial" w:cs="Arial"/>
                <w:szCs w:val="24"/>
              </w:rPr>
            </w:pPr>
          </w:p>
        </w:tc>
        <w:tc>
          <w:tcPr>
            <w:tcW w:w="1843" w:type="dxa"/>
            <w:tcBorders>
              <w:top w:val="single" w:sz="4" w:space="0" w:color="auto"/>
            </w:tcBorders>
          </w:tcPr>
          <w:p w14:paraId="29F2B496" w14:textId="363546ED" w:rsidR="00280D4A" w:rsidRPr="005419E0" w:rsidRDefault="0042301B"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83,516</w:t>
            </w:r>
          </w:p>
        </w:tc>
      </w:tr>
      <w:tr w:rsidR="005419E0" w:rsidRPr="005419E0" w14:paraId="3E0CE74B" w14:textId="34F11901" w:rsidTr="005B707E">
        <w:tc>
          <w:tcPr>
            <w:tcW w:w="1560" w:type="dxa"/>
            <w:shd w:val="clear" w:color="auto" w:fill="auto"/>
          </w:tcPr>
          <w:p w14:paraId="541B7E8F" w14:textId="77777777" w:rsidR="00280D4A" w:rsidRPr="005419E0" w:rsidRDefault="00280D4A" w:rsidP="00B55ECD">
            <w:pPr>
              <w:pStyle w:val="Heading2"/>
              <w:keepNext w:val="0"/>
              <w:numPr>
                <w:ilvl w:val="0"/>
                <w:numId w:val="0"/>
              </w:numPr>
              <w:spacing w:after="0"/>
              <w:jc w:val="left"/>
              <w:rPr>
                <w:rFonts w:ascii="Arial" w:hAnsi="Arial" w:cs="Arial"/>
                <w:szCs w:val="24"/>
              </w:rPr>
            </w:pPr>
            <w:r w:rsidRPr="005419E0">
              <w:rPr>
                <w:rFonts w:ascii="Arial" w:hAnsi="Arial" w:cs="Arial"/>
                <w:szCs w:val="24"/>
              </w:rPr>
              <w:t>Schools</w:t>
            </w:r>
          </w:p>
        </w:tc>
        <w:tc>
          <w:tcPr>
            <w:tcW w:w="1559" w:type="dxa"/>
            <w:shd w:val="clear" w:color="auto" w:fill="auto"/>
            <w:vAlign w:val="bottom"/>
          </w:tcPr>
          <w:p w14:paraId="3DD32205" w14:textId="6EC8F0E2" w:rsidR="00280D4A" w:rsidRPr="005419E0" w:rsidRDefault="00280D4A"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892,044</w:t>
            </w:r>
          </w:p>
        </w:tc>
        <w:tc>
          <w:tcPr>
            <w:tcW w:w="1701" w:type="dxa"/>
            <w:shd w:val="clear" w:color="auto" w:fill="auto"/>
          </w:tcPr>
          <w:p w14:paraId="67CCED22" w14:textId="73B61A33" w:rsidR="00280D4A" w:rsidRPr="005419E0" w:rsidRDefault="00280D4A"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(232,032)</w:t>
            </w:r>
          </w:p>
        </w:tc>
        <w:tc>
          <w:tcPr>
            <w:tcW w:w="1559" w:type="dxa"/>
            <w:shd w:val="clear" w:color="auto" w:fill="auto"/>
          </w:tcPr>
          <w:p w14:paraId="3BB230F4" w14:textId="55DCFFE6" w:rsidR="00280D4A" w:rsidRPr="005419E0" w:rsidRDefault="00280D4A"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660,012</w:t>
            </w:r>
          </w:p>
        </w:tc>
        <w:tc>
          <w:tcPr>
            <w:tcW w:w="1134" w:type="dxa"/>
          </w:tcPr>
          <w:p w14:paraId="7B5DC8E0" w14:textId="1FD0729C" w:rsidR="00280D4A" w:rsidRPr="005419E0" w:rsidRDefault="0042301B"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26,000</w:t>
            </w:r>
          </w:p>
        </w:tc>
        <w:tc>
          <w:tcPr>
            <w:tcW w:w="1843" w:type="dxa"/>
          </w:tcPr>
          <w:p w14:paraId="20590AF0" w14:textId="4531339F" w:rsidR="00280D4A" w:rsidRPr="005419E0" w:rsidRDefault="0042301B"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686,012</w:t>
            </w:r>
          </w:p>
        </w:tc>
      </w:tr>
      <w:tr w:rsidR="005419E0" w:rsidRPr="005419E0" w14:paraId="569D3DE0" w14:textId="368059D6" w:rsidTr="005B707E">
        <w:tc>
          <w:tcPr>
            <w:tcW w:w="1560" w:type="dxa"/>
            <w:shd w:val="clear" w:color="auto" w:fill="auto"/>
          </w:tcPr>
          <w:p w14:paraId="1011FC3E" w14:textId="77777777" w:rsidR="00280D4A" w:rsidRPr="005419E0" w:rsidRDefault="00280D4A" w:rsidP="00B55ECD">
            <w:pPr>
              <w:pStyle w:val="Heading2"/>
              <w:keepNext w:val="0"/>
              <w:numPr>
                <w:ilvl w:val="0"/>
                <w:numId w:val="0"/>
              </w:numPr>
              <w:spacing w:after="0"/>
              <w:jc w:val="left"/>
              <w:rPr>
                <w:rFonts w:ascii="Arial" w:hAnsi="Arial" w:cs="Arial"/>
                <w:szCs w:val="24"/>
              </w:rPr>
            </w:pPr>
            <w:r w:rsidRPr="005419E0">
              <w:rPr>
                <w:rFonts w:ascii="Arial" w:hAnsi="Arial" w:cs="Arial"/>
                <w:szCs w:val="24"/>
              </w:rPr>
              <w:t>High Needs</w:t>
            </w:r>
          </w:p>
        </w:tc>
        <w:tc>
          <w:tcPr>
            <w:tcW w:w="1559" w:type="dxa"/>
            <w:shd w:val="clear" w:color="auto" w:fill="auto"/>
            <w:vAlign w:val="bottom"/>
          </w:tcPr>
          <w:p w14:paraId="1D06A1C1" w14:textId="27168F9E" w:rsidR="00280D4A" w:rsidRPr="005419E0" w:rsidRDefault="00280D4A"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169,935</w:t>
            </w:r>
          </w:p>
        </w:tc>
        <w:tc>
          <w:tcPr>
            <w:tcW w:w="1701" w:type="dxa"/>
            <w:shd w:val="clear" w:color="auto" w:fill="auto"/>
          </w:tcPr>
          <w:p w14:paraId="22782AAD" w14:textId="0296860E" w:rsidR="00280D4A" w:rsidRPr="005419E0" w:rsidRDefault="00280D4A"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(11,567)</w:t>
            </w:r>
          </w:p>
        </w:tc>
        <w:tc>
          <w:tcPr>
            <w:tcW w:w="1559" w:type="dxa"/>
            <w:shd w:val="clear" w:color="auto" w:fill="auto"/>
          </w:tcPr>
          <w:p w14:paraId="770A0636" w14:textId="1E83D5D2" w:rsidR="00280D4A" w:rsidRPr="005419E0" w:rsidRDefault="00280D4A"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158,368</w:t>
            </w:r>
          </w:p>
        </w:tc>
        <w:tc>
          <w:tcPr>
            <w:tcW w:w="1134" w:type="dxa"/>
          </w:tcPr>
          <w:p w14:paraId="4C21B69B" w14:textId="367DF76F" w:rsidR="00280D4A" w:rsidRPr="005419E0" w:rsidRDefault="0042301B"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6,000</w:t>
            </w:r>
          </w:p>
        </w:tc>
        <w:tc>
          <w:tcPr>
            <w:tcW w:w="1843" w:type="dxa"/>
          </w:tcPr>
          <w:p w14:paraId="75034898" w14:textId="65637C6E" w:rsidR="00280D4A" w:rsidRPr="005419E0" w:rsidRDefault="005B707E"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164,368</w:t>
            </w:r>
          </w:p>
        </w:tc>
      </w:tr>
      <w:tr w:rsidR="005419E0" w:rsidRPr="005419E0" w14:paraId="5F43D393" w14:textId="41694C14" w:rsidTr="005B707E">
        <w:tc>
          <w:tcPr>
            <w:tcW w:w="1560" w:type="dxa"/>
            <w:tcBorders>
              <w:bottom w:val="single" w:sz="4" w:space="0" w:color="auto"/>
            </w:tcBorders>
            <w:shd w:val="clear" w:color="auto" w:fill="auto"/>
          </w:tcPr>
          <w:p w14:paraId="695BA8BE" w14:textId="783E73D0" w:rsidR="00280D4A" w:rsidRPr="005419E0" w:rsidRDefault="00280D4A" w:rsidP="00B55ECD">
            <w:pPr>
              <w:pStyle w:val="Heading2"/>
              <w:keepNext w:val="0"/>
              <w:numPr>
                <w:ilvl w:val="0"/>
                <w:numId w:val="0"/>
              </w:numPr>
              <w:spacing w:after="0"/>
              <w:jc w:val="left"/>
              <w:rPr>
                <w:rFonts w:ascii="Arial" w:hAnsi="Arial" w:cs="Arial"/>
                <w:szCs w:val="24"/>
              </w:rPr>
            </w:pPr>
            <w:r w:rsidRPr="005419E0">
              <w:rPr>
                <w:rFonts w:ascii="Arial" w:hAnsi="Arial" w:cs="Arial"/>
                <w:szCs w:val="24"/>
              </w:rPr>
              <w:t>CSSB</w:t>
            </w:r>
          </w:p>
        </w:tc>
        <w:tc>
          <w:tcPr>
            <w:tcW w:w="1559" w:type="dxa"/>
            <w:tcBorders>
              <w:bottom w:val="single" w:sz="4" w:space="0" w:color="auto"/>
            </w:tcBorders>
            <w:shd w:val="clear" w:color="auto" w:fill="auto"/>
            <w:vAlign w:val="bottom"/>
          </w:tcPr>
          <w:p w14:paraId="7C657037" w14:textId="6F81D070" w:rsidR="00280D4A" w:rsidRPr="005419E0" w:rsidRDefault="00280D4A"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8,080</w:t>
            </w:r>
          </w:p>
        </w:tc>
        <w:tc>
          <w:tcPr>
            <w:tcW w:w="1701" w:type="dxa"/>
            <w:tcBorders>
              <w:bottom w:val="single" w:sz="4" w:space="0" w:color="auto"/>
            </w:tcBorders>
            <w:shd w:val="clear" w:color="auto" w:fill="auto"/>
          </w:tcPr>
          <w:p w14:paraId="5A8EDD19" w14:textId="77777777" w:rsidR="00280D4A" w:rsidRPr="005419E0" w:rsidRDefault="00280D4A" w:rsidP="00B55ECD">
            <w:pPr>
              <w:pStyle w:val="Heading2"/>
              <w:keepNext w:val="0"/>
              <w:numPr>
                <w:ilvl w:val="0"/>
                <w:numId w:val="0"/>
              </w:numPr>
              <w:spacing w:after="0"/>
              <w:jc w:val="right"/>
              <w:rPr>
                <w:rFonts w:ascii="Arial" w:hAnsi="Arial" w:cs="Arial"/>
                <w:szCs w:val="24"/>
              </w:rPr>
            </w:pPr>
          </w:p>
        </w:tc>
        <w:tc>
          <w:tcPr>
            <w:tcW w:w="1559" w:type="dxa"/>
            <w:tcBorders>
              <w:bottom w:val="single" w:sz="4" w:space="0" w:color="auto"/>
            </w:tcBorders>
            <w:shd w:val="clear" w:color="auto" w:fill="auto"/>
          </w:tcPr>
          <w:p w14:paraId="35C4F04F" w14:textId="381CBE20" w:rsidR="00280D4A" w:rsidRPr="005419E0" w:rsidRDefault="00280D4A"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8,080</w:t>
            </w:r>
          </w:p>
        </w:tc>
        <w:tc>
          <w:tcPr>
            <w:tcW w:w="1134" w:type="dxa"/>
            <w:tcBorders>
              <w:bottom w:val="single" w:sz="4" w:space="0" w:color="auto"/>
            </w:tcBorders>
          </w:tcPr>
          <w:p w14:paraId="7D1AFF77" w14:textId="77777777" w:rsidR="00280D4A" w:rsidRPr="005419E0" w:rsidRDefault="00280D4A" w:rsidP="00B55ECD">
            <w:pPr>
              <w:pStyle w:val="Heading2"/>
              <w:keepNext w:val="0"/>
              <w:numPr>
                <w:ilvl w:val="0"/>
                <w:numId w:val="0"/>
              </w:numPr>
              <w:spacing w:after="0"/>
              <w:jc w:val="right"/>
              <w:rPr>
                <w:rFonts w:ascii="Arial" w:hAnsi="Arial" w:cs="Arial"/>
                <w:szCs w:val="24"/>
              </w:rPr>
            </w:pPr>
          </w:p>
        </w:tc>
        <w:tc>
          <w:tcPr>
            <w:tcW w:w="1843" w:type="dxa"/>
            <w:tcBorders>
              <w:bottom w:val="single" w:sz="4" w:space="0" w:color="auto"/>
            </w:tcBorders>
          </w:tcPr>
          <w:p w14:paraId="7F9869B6" w14:textId="71A2596B" w:rsidR="00280D4A" w:rsidRPr="005419E0" w:rsidRDefault="005B707E" w:rsidP="00B55ECD">
            <w:pPr>
              <w:pStyle w:val="Heading2"/>
              <w:keepNext w:val="0"/>
              <w:numPr>
                <w:ilvl w:val="0"/>
                <w:numId w:val="0"/>
              </w:numPr>
              <w:spacing w:after="0"/>
              <w:jc w:val="right"/>
              <w:rPr>
                <w:rFonts w:ascii="Arial" w:hAnsi="Arial" w:cs="Arial"/>
                <w:szCs w:val="24"/>
              </w:rPr>
            </w:pPr>
            <w:r w:rsidRPr="005419E0">
              <w:rPr>
                <w:rFonts w:ascii="Arial" w:hAnsi="Arial" w:cs="Arial"/>
                <w:szCs w:val="24"/>
              </w:rPr>
              <w:t>8,080</w:t>
            </w:r>
          </w:p>
        </w:tc>
      </w:tr>
      <w:tr w:rsidR="005419E0" w:rsidRPr="005419E0" w14:paraId="22CBD5D2" w14:textId="439BBE0C" w:rsidTr="005B707E">
        <w:tc>
          <w:tcPr>
            <w:tcW w:w="1560" w:type="dxa"/>
            <w:tcBorders>
              <w:top w:val="single" w:sz="4" w:space="0" w:color="auto"/>
              <w:bottom w:val="single" w:sz="4" w:space="0" w:color="auto"/>
            </w:tcBorders>
            <w:shd w:val="clear" w:color="auto" w:fill="auto"/>
          </w:tcPr>
          <w:p w14:paraId="4818962E" w14:textId="77777777" w:rsidR="00280D4A" w:rsidRPr="005419E0" w:rsidRDefault="00280D4A" w:rsidP="00B55ECD">
            <w:pPr>
              <w:pStyle w:val="Heading2"/>
              <w:keepNext w:val="0"/>
              <w:numPr>
                <w:ilvl w:val="0"/>
                <w:numId w:val="0"/>
              </w:numPr>
              <w:spacing w:after="0"/>
              <w:jc w:val="left"/>
              <w:rPr>
                <w:rFonts w:ascii="Arial" w:hAnsi="Arial" w:cs="Arial"/>
                <w:b/>
                <w:bCs/>
                <w:szCs w:val="24"/>
              </w:rPr>
            </w:pPr>
            <w:r w:rsidRPr="005419E0">
              <w:rPr>
                <w:rFonts w:ascii="Arial" w:hAnsi="Arial" w:cs="Arial"/>
                <w:b/>
                <w:bCs/>
                <w:szCs w:val="24"/>
              </w:rPr>
              <w:t>Total DSG</w:t>
            </w:r>
          </w:p>
        </w:tc>
        <w:tc>
          <w:tcPr>
            <w:tcW w:w="1559" w:type="dxa"/>
            <w:tcBorders>
              <w:top w:val="single" w:sz="4" w:space="0" w:color="auto"/>
              <w:bottom w:val="single" w:sz="4" w:space="0" w:color="auto"/>
            </w:tcBorders>
            <w:shd w:val="clear" w:color="auto" w:fill="auto"/>
            <w:vAlign w:val="bottom"/>
          </w:tcPr>
          <w:p w14:paraId="72462C23" w14:textId="564770CF" w:rsidR="00280D4A" w:rsidRPr="005419E0" w:rsidRDefault="00280D4A" w:rsidP="00B55ECD">
            <w:pPr>
              <w:pStyle w:val="Heading2"/>
              <w:keepNext w:val="0"/>
              <w:numPr>
                <w:ilvl w:val="0"/>
                <w:numId w:val="0"/>
              </w:numPr>
              <w:spacing w:after="0"/>
              <w:jc w:val="right"/>
              <w:rPr>
                <w:rFonts w:ascii="Arial" w:hAnsi="Arial" w:cs="Arial"/>
                <w:szCs w:val="24"/>
              </w:rPr>
            </w:pPr>
            <w:r w:rsidRPr="005419E0">
              <w:rPr>
                <w:rFonts w:ascii="Arial" w:hAnsi="Arial" w:cs="Arial"/>
                <w:b/>
                <w:bCs/>
                <w:szCs w:val="24"/>
              </w:rPr>
              <w:t>1,153,575</w:t>
            </w:r>
          </w:p>
        </w:tc>
        <w:tc>
          <w:tcPr>
            <w:tcW w:w="1701" w:type="dxa"/>
            <w:tcBorders>
              <w:top w:val="single" w:sz="4" w:space="0" w:color="auto"/>
              <w:bottom w:val="single" w:sz="4" w:space="0" w:color="auto"/>
            </w:tcBorders>
            <w:shd w:val="clear" w:color="auto" w:fill="auto"/>
          </w:tcPr>
          <w:p w14:paraId="09183B38" w14:textId="36DA7163" w:rsidR="00280D4A" w:rsidRPr="005419E0" w:rsidRDefault="00280D4A" w:rsidP="00B55ECD">
            <w:pPr>
              <w:pStyle w:val="Heading2"/>
              <w:keepNext w:val="0"/>
              <w:numPr>
                <w:ilvl w:val="0"/>
                <w:numId w:val="0"/>
              </w:numPr>
              <w:spacing w:after="0"/>
              <w:jc w:val="right"/>
              <w:rPr>
                <w:rFonts w:ascii="Arial" w:hAnsi="Arial" w:cs="Arial"/>
                <w:b/>
                <w:bCs/>
                <w:szCs w:val="24"/>
              </w:rPr>
            </w:pPr>
            <w:r w:rsidRPr="005419E0">
              <w:rPr>
                <w:rFonts w:ascii="Arial" w:hAnsi="Arial" w:cs="Arial"/>
                <w:b/>
                <w:bCs/>
                <w:szCs w:val="24"/>
              </w:rPr>
              <w:t>(243,599)</w:t>
            </w:r>
          </w:p>
        </w:tc>
        <w:tc>
          <w:tcPr>
            <w:tcW w:w="1559" w:type="dxa"/>
            <w:tcBorders>
              <w:top w:val="single" w:sz="4" w:space="0" w:color="auto"/>
              <w:bottom w:val="single" w:sz="4" w:space="0" w:color="auto"/>
            </w:tcBorders>
            <w:shd w:val="clear" w:color="auto" w:fill="auto"/>
          </w:tcPr>
          <w:p w14:paraId="01A49A9B" w14:textId="4A0F4A45" w:rsidR="00280D4A" w:rsidRPr="005419E0" w:rsidRDefault="00280D4A" w:rsidP="00B55ECD">
            <w:pPr>
              <w:pStyle w:val="Heading2"/>
              <w:keepNext w:val="0"/>
              <w:numPr>
                <w:ilvl w:val="0"/>
                <w:numId w:val="0"/>
              </w:numPr>
              <w:spacing w:after="0"/>
              <w:jc w:val="right"/>
              <w:rPr>
                <w:rFonts w:ascii="Arial" w:hAnsi="Arial" w:cs="Arial"/>
                <w:b/>
                <w:bCs/>
                <w:szCs w:val="24"/>
              </w:rPr>
            </w:pPr>
            <w:r w:rsidRPr="005419E0">
              <w:rPr>
                <w:rFonts w:ascii="Arial" w:hAnsi="Arial" w:cs="Arial"/>
                <w:b/>
                <w:bCs/>
                <w:szCs w:val="24"/>
              </w:rPr>
              <w:t>909,976</w:t>
            </w:r>
          </w:p>
        </w:tc>
        <w:tc>
          <w:tcPr>
            <w:tcW w:w="1134" w:type="dxa"/>
            <w:tcBorders>
              <w:top w:val="single" w:sz="4" w:space="0" w:color="auto"/>
              <w:bottom w:val="single" w:sz="4" w:space="0" w:color="auto"/>
            </w:tcBorders>
          </w:tcPr>
          <w:p w14:paraId="29A26A37" w14:textId="0639AA98" w:rsidR="00280D4A" w:rsidRPr="005419E0" w:rsidRDefault="0042301B" w:rsidP="00B55ECD">
            <w:pPr>
              <w:pStyle w:val="Heading2"/>
              <w:keepNext w:val="0"/>
              <w:numPr>
                <w:ilvl w:val="0"/>
                <w:numId w:val="0"/>
              </w:numPr>
              <w:spacing w:after="0"/>
              <w:jc w:val="right"/>
              <w:rPr>
                <w:rFonts w:ascii="Arial" w:hAnsi="Arial" w:cs="Arial"/>
                <w:b/>
                <w:bCs/>
                <w:szCs w:val="24"/>
              </w:rPr>
            </w:pPr>
            <w:r w:rsidRPr="005419E0">
              <w:rPr>
                <w:rFonts w:ascii="Arial" w:hAnsi="Arial" w:cs="Arial"/>
                <w:b/>
                <w:bCs/>
                <w:szCs w:val="24"/>
              </w:rPr>
              <w:t>32,000</w:t>
            </w:r>
          </w:p>
        </w:tc>
        <w:tc>
          <w:tcPr>
            <w:tcW w:w="1843" w:type="dxa"/>
            <w:tcBorders>
              <w:top w:val="single" w:sz="4" w:space="0" w:color="auto"/>
              <w:bottom w:val="single" w:sz="4" w:space="0" w:color="auto"/>
            </w:tcBorders>
          </w:tcPr>
          <w:p w14:paraId="48D6BA96" w14:textId="0F786A71" w:rsidR="00280D4A" w:rsidRPr="005419E0" w:rsidRDefault="005B707E" w:rsidP="00B55ECD">
            <w:pPr>
              <w:pStyle w:val="Heading2"/>
              <w:keepNext w:val="0"/>
              <w:numPr>
                <w:ilvl w:val="0"/>
                <w:numId w:val="0"/>
              </w:numPr>
              <w:spacing w:after="0"/>
              <w:jc w:val="right"/>
              <w:rPr>
                <w:rFonts w:ascii="Arial" w:hAnsi="Arial" w:cs="Arial"/>
                <w:b/>
                <w:bCs/>
                <w:szCs w:val="24"/>
              </w:rPr>
            </w:pPr>
            <w:r w:rsidRPr="005419E0">
              <w:rPr>
                <w:rFonts w:ascii="Arial" w:hAnsi="Arial" w:cs="Arial"/>
                <w:b/>
                <w:bCs/>
                <w:szCs w:val="24"/>
              </w:rPr>
              <w:t>941,976</w:t>
            </w:r>
          </w:p>
        </w:tc>
      </w:tr>
    </w:tbl>
    <w:p w14:paraId="00D6A4E6" w14:textId="77777777" w:rsidR="00FD7858" w:rsidRPr="006F1F1A" w:rsidRDefault="00FD7858" w:rsidP="000D2649">
      <w:pPr>
        <w:pStyle w:val="Heading2"/>
        <w:keepNext w:val="0"/>
        <w:numPr>
          <w:ilvl w:val="0"/>
          <w:numId w:val="0"/>
        </w:numPr>
        <w:spacing w:after="0"/>
        <w:jc w:val="left"/>
        <w:rPr>
          <w:rFonts w:ascii="Arial" w:hAnsi="Arial" w:cs="Arial"/>
          <w:color w:val="FF0000"/>
          <w:szCs w:val="24"/>
        </w:rPr>
      </w:pPr>
    </w:p>
    <w:p w14:paraId="71C89B8D" w14:textId="37A08E3C" w:rsidR="00C74B80" w:rsidRPr="000D2649" w:rsidRDefault="00C74B80" w:rsidP="000D2649">
      <w:pPr>
        <w:pStyle w:val="Heading2"/>
        <w:keepNext w:val="0"/>
        <w:tabs>
          <w:tab w:val="clear" w:pos="576"/>
          <w:tab w:val="num" w:pos="426"/>
        </w:tabs>
        <w:ind w:left="426" w:hanging="568"/>
        <w:jc w:val="left"/>
        <w:rPr>
          <w:rFonts w:ascii="Arial" w:hAnsi="Arial" w:cs="Arial"/>
          <w:szCs w:val="24"/>
        </w:rPr>
      </w:pPr>
      <w:r>
        <w:rPr>
          <w:rFonts w:ascii="Arial" w:hAnsi="Arial" w:cs="Arial"/>
          <w:szCs w:val="24"/>
        </w:rPr>
        <w:t>The supplementary grant has been included in the table above, as it will be rolled into the DSG from 2023/24</w:t>
      </w:r>
      <w:r w:rsidR="00E75312">
        <w:rPr>
          <w:rFonts w:ascii="Arial" w:hAnsi="Arial" w:cs="Arial"/>
          <w:szCs w:val="24"/>
        </w:rPr>
        <w:t>.</w:t>
      </w:r>
      <w:r w:rsidR="00161109">
        <w:rPr>
          <w:rFonts w:ascii="Arial" w:hAnsi="Arial" w:cs="Arial"/>
          <w:szCs w:val="24"/>
        </w:rPr>
        <w:t xml:space="preserve"> The High Needs Block </w:t>
      </w:r>
      <w:r w:rsidR="00D50ED4">
        <w:rPr>
          <w:rFonts w:ascii="Arial" w:hAnsi="Arial" w:cs="Arial"/>
          <w:szCs w:val="24"/>
        </w:rPr>
        <w:t>element of the grant is being included in the High Needs budget for 2022/23 and treated in the same way as the High Needs DSG allocation, as per the DfE guidance.</w:t>
      </w:r>
      <w:r w:rsidR="00E501EB">
        <w:rPr>
          <w:rFonts w:ascii="Arial" w:hAnsi="Arial" w:cs="Arial"/>
          <w:szCs w:val="24"/>
        </w:rPr>
        <w:t xml:space="preserve"> The Schools Block element of the grant will be allocated out to mainstream schools based on the individual school allocations calculated by the DfE.</w:t>
      </w:r>
      <w:r w:rsidR="007F0936">
        <w:rPr>
          <w:rFonts w:ascii="Arial" w:hAnsi="Arial" w:cs="Arial"/>
          <w:szCs w:val="24"/>
        </w:rPr>
        <w:t xml:space="preserve"> This element of the grant is therefore being </w:t>
      </w:r>
      <w:r w:rsidR="003E386C">
        <w:rPr>
          <w:rFonts w:ascii="Arial" w:hAnsi="Arial" w:cs="Arial"/>
          <w:szCs w:val="24"/>
        </w:rPr>
        <w:t>kept separate from the DSG in 2022/23</w:t>
      </w:r>
      <w:r w:rsidR="00603896">
        <w:rPr>
          <w:rFonts w:ascii="Arial" w:hAnsi="Arial" w:cs="Arial"/>
          <w:szCs w:val="24"/>
        </w:rPr>
        <w:t xml:space="preserve"> and shown with the other school</w:t>
      </w:r>
      <w:r w:rsidR="00F1307C">
        <w:rPr>
          <w:rFonts w:ascii="Arial" w:hAnsi="Arial" w:cs="Arial"/>
          <w:szCs w:val="24"/>
        </w:rPr>
        <w:t>’</w:t>
      </w:r>
      <w:r w:rsidR="00603896">
        <w:rPr>
          <w:rFonts w:ascii="Arial" w:hAnsi="Arial" w:cs="Arial"/>
          <w:szCs w:val="24"/>
        </w:rPr>
        <w:t>s grants.</w:t>
      </w:r>
      <w:r w:rsidR="009A7B4A">
        <w:rPr>
          <w:rFonts w:ascii="Arial" w:hAnsi="Arial" w:cs="Arial"/>
          <w:szCs w:val="24"/>
        </w:rPr>
        <w:t xml:space="preserve"> The</w:t>
      </w:r>
      <w:r w:rsidR="00AF0DB0">
        <w:rPr>
          <w:rFonts w:ascii="Arial" w:hAnsi="Arial" w:cs="Arial"/>
          <w:szCs w:val="24"/>
        </w:rPr>
        <w:t xml:space="preserve"> budget is based on the school</w:t>
      </w:r>
      <w:r w:rsidR="00F1307C">
        <w:rPr>
          <w:rFonts w:ascii="Arial" w:hAnsi="Arial" w:cs="Arial"/>
          <w:szCs w:val="24"/>
        </w:rPr>
        <w:t>’</w:t>
      </w:r>
      <w:r w:rsidR="00AF0DB0">
        <w:rPr>
          <w:rFonts w:ascii="Arial" w:hAnsi="Arial" w:cs="Arial"/>
          <w:szCs w:val="24"/>
        </w:rPr>
        <w:t>s provisional allocation of £26m, however this will need to be adjusted when the split between maintained schools and academies is confirmed.</w:t>
      </w:r>
    </w:p>
    <w:p w14:paraId="1D4FA4B5" w14:textId="02DAF0A5" w:rsidR="00A80799" w:rsidRPr="000D2649" w:rsidRDefault="003020B7" w:rsidP="000D2649">
      <w:pPr>
        <w:pStyle w:val="Heading2"/>
        <w:keepNext w:val="0"/>
        <w:tabs>
          <w:tab w:val="clear" w:pos="576"/>
          <w:tab w:val="num" w:pos="426"/>
        </w:tabs>
        <w:ind w:left="426" w:hanging="568"/>
        <w:jc w:val="left"/>
        <w:rPr>
          <w:rFonts w:ascii="Arial" w:hAnsi="Arial" w:cs="Arial"/>
          <w:szCs w:val="24"/>
        </w:rPr>
      </w:pPr>
      <w:r w:rsidRPr="00631FC5">
        <w:rPr>
          <w:rFonts w:ascii="Arial" w:hAnsi="Arial" w:cs="Arial"/>
          <w:szCs w:val="24"/>
        </w:rPr>
        <w:t>A</w:t>
      </w:r>
      <w:r w:rsidR="00126F30" w:rsidRPr="00631FC5">
        <w:rPr>
          <w:rFonts w:ascii="Arial" w:hAnsi="Arial" w:cs="Arial"/>
          <w:szCs w:val="24"/>
        </w:rPr>
        <w:t xml:space="preserve"> detailed breakdown of the budget is shown in a</w:t>
      </w:r>
      <w:r w:rsidRPr="00631FC5">
        <w:rPr>
          <w:rFonts w:ascii="Arial" w:hAnsi="Arial" w:cs="Arial"/>
          <w:szCs w:val="24"/>
        </w:rPr>
        <w:t>ppendix 1.</w:t>
      </w:r>
      <w:r w:rsidR="00126F30" w:rsidRPr="00631FC5">
        <w:rPr>
          <w:rFonts w:ascii="Arial" w:hAnsi="Arial" w:cs="Arial"/>
          <w:szCs w:val="24"/>
        </w:rPr>
        <w:t xml:space="preserve"> The budgets are based on current estimates and any changes will be notified to Schools Forum.</w:t>
      </w:r>
    </w:p>
    <w:p w14:paraId="0EEA4EE2" w14:textId="55C6C29B" w:rsidR="00126F30" w:rsidRPr="000D2649" w:rsidRDefault="00126F30" w:rsidP="000D2649">
      <w:pPr>
        <w:pStyle w:val="Heading2"/>
        <w:keepNext w:val="0"/>
        <w:tabs>
          <w:tab w:val="clear" w:pos="576"/>
          <w:tab w:val="num" w:pos="426"/>
        </w:tabs>
        <w:ind w:left="426" w:hanging="568"/>
        <w:jc w:val="left"/>
        <w:rPr>
          <w:rFonts w:ascii="Arial" w:hAnsi="Arial" w:cs="Arial"/>
          <w:szCs w:val="24"/>
        </w:rPr>
      </w:pPr>
      <w:r w:rsidRPr="005419E0">
        <w:rPr>
          <w:rFonts w:ascii="Arial" w:hAnsi="Arial" w:cs="Arial"/>
          <w:szCs w:val="24"/>
        </w:rPr>
        <w:t xml:space="preserve">There are other elements of funding in the </w:t>
      </w:r>
      <w:r w:rsidR="00FD7858" w:rsidRPr="005419E0">
        <w:rPr>
          <w:rFonts w:ascii="Arial" w:hAnsi="Arial" w:cs="Arial"/>
          <w:szCs w:val="24"/>
        </w:rPr>
        <w:t>schools’</w:t>
      </w:r>
      <w:r w:rsidRPr="005419E0">
        <w:rPr>
          <w:rFonts w:ascii="Arial" w:hAnsi="Arial" w:cs="Arial"/>
          <w:szCs w:val="24"/>
        </w:rPr>
        <w:t xml:space="preserve"> budget that fall outside of the DSG, such as the Pupil Premium Grant. These are added to the DSG to provide the overall school budget. The allocations for other school grants have not been confirmed yet, so the 202</w:t>
      </w:r>
      <w:r w:rsidR="00DA5927" w:rsidRPr="005419E0">
        <w:rPr>
          <w:rFonts w:ascii="Arial" w:hAnsi="Arial" w:cs="Arial"/>
          <w:szCs w:val="24"/>
        </w:rPr>
        <w:t>2</w:t>
      </w:r>
      <w:r w:rsidRPr="005419E0">
        <w:rPr>
          <w:rFonts w:ascii="Arial" w:hAnsi="Arial" w:cs="Arial"/>
          <w:szCs w:val="24"/>
        </w:rPr>
        <w:t>/2</w:t>
      </w:r>
      <w:r w:rsidR="00DA5927" w:rsidRPr="005419E0">
        <w:rPr>
          <w:rFonts w:ascii="Arial" w:hAnsi="Arial" w:cs="Arial"/>
          <w:szCs w:val="24"/>
        </w:rPr>
        <w:t>3</w:t>
      </w:r>
      <w:r w:rsidRPr="005419E0">
        <w:rPr>
          <w:rFonts w:ascii="Arial" w:hAnsi="Arial" w:cs="Arial"/>
          <w:szCs w:val="24"/>
        </w:rPr>
        <w:t xml:space="preserve"> budget is based on current estimates.</w:t>
      </w:r>
    </w:p>
    <w:p w14:paraId="46F03825" w14:textId="0FC58092" w:rsidR="001D6722" w:rsidRDefault="00126F30" w:rsidP="000D2649">
      <w:pPr>
        <w:pStyle w:val="Heading2"/>
        <w:keepNext w:val="0"/>
        <w:tabs>
          <w:tab w:val="clear" w:pos="576"/>
          <w:tab w:val="num" w:pos="426"/>
        </w:tabs>
        <w:ind w:left="426" w:hanging="568"/>
        <w:jc w:val="left"/>
        <w:rPr>
          <w:rFonts w:ascii="Arial" w:hAnsi="Arial" w:cs="Arial"/>
          <w:szCs w:val="24"/>
        </w:rPr>
      </w:pPr>
      <w:r w:rsidRPr="002B2ED5">
        <w:rPr>
          <w:rFonts w:ascii="Arial" w:hAnsi="Arial" w:cs="Arial"/>
          <w:szCs w:val="24"/>
        </w:rPr>
        <w:t xml:space="preserve">The total </w:t>
      </w:r>
      <w:r w:rsidR="003531F2" w:rsidRPr="002B2ED5">
        <w:rPr>
          <w:rFonts w:ascii="Arial" w:hAnsi="Arial" w:cs="Arial"/>
          <w:szCs w:val="24"/>
        </w:rPr>
        <w:t>school’s</w:t>
      </w:r>
      <w:r w:rsidRPr="002B2ED5">
        <w:rPr>
          <w:rFonts w:ascii="Arial" w:hAnsi="Arial" w:cs="Arial"/>
          <w:szCs w:val="24"/>
        </w:rPr>
        <w:t xml:space="preserve"> budget for 202</w:t>
      </w:r>
      <w:r w:rsidR="002B2ED5" w:rsidRPr="002B2ED5">
        <w:rPr>
          <w:rFonts w:ascii="Arial" w:hAnsi="Arial" w:cs="Arial"/>
          <w:szCs w:val="24"/>
        </w:rPr>
        <w:t>2</w:t>
      </w:r>
      <w:r w:rsidRPr="002B2ED5">
        <w:rPr>
          <w:rFonts w:ascii="Arial" w:hAnsi="Arial" w:cs="Arial"/>
          <w:szCs w:val="24"/>
        </w:rPr>
        <w:t>/2</w:t>
      </w:r>
      <w:r w:rsidR="002B2ED5" w:rsidRPr="002B2ED5">
        <w:rPr>
          <w:rFonts w:ascii="Arial" w:hAnsi="Arial" w:cs="Arial"/>
          <w:szCs w:val="24"/>
        </w:rPr>
        <w:t>3</w:t>
      </w:r>
      <w:r w:rsidRPr="002B2ED5">
        <w:rPr>
          <w:rFonts w:ascii="Arial" w:hAnsi="Arial" w:cs="Arial"/>
          <w:szCs w:val="24"/>
        </w:rPr>
        <w:t xml:space="preserve"> is </w:t>
      </w:r>
      <w:proofErr w:type="spellStart"/>
      <w:r w:rsidRPr="002B2ED5">
        <w:rPr>
          <w:rFonts w:ascii="Arial" w:hAnsi="Arial" w:cs="Arial"/>
          <w:szCs w:val="24"/>
        </w:rPr>
        <w:t>summarised</w:t>
      </w:r>
      <w:proofErr w:type="spellEnd"/>
      <w:r w:rsidRPr="002B2ED5">
        <w:rPr>
          <w:rFonts w:ascii="Arial" w:hAnsi="Arial" w:cs="Arial"/>
          <w:szCs w:val="24"/>
        </w:rPr>
        <w:t xml:space="preserve"> below:</w:t>
      </w:r>
    </w:p>
    <w:tbl>
      <w:tblPr>
        <w:tblW w:w="0" w:type="auto"/>
        <w:tblInd w:w="817" w:type="dxa"/>
        <w:tblLook w:val="04A0" w:firstRow="1" w:lastRow="0" w:firstColumn="1" w:lastColumn="0" w:noHBand="0" w:noVBand="1"/>
      </w:tblPr>
      <w:tblGrid>
        <w:gridCol w:w="6379"/>
        <w:gridCol w:w="1332"/>
      </w:tblGrid>
      <w:tr w:rsidR="00945811" w:rsidRPr="00945811" w14:paraId="20E354F1" w14:textId="77777777" w:rsidTr="00CC5B72">
        <w:tc>
          <w:tcPr>
            <w:tcW w:w="6379" w:type="dxa"/>
            <w:shd w:val="clear" w:color="auto" w:fill="auto"/>
          </w:tcPr>
          <w:p w14:paraId="08A6CBAC" w14:textId="77777777" w:rsidR="001D6722" w:rsidRPr="00945811" w:rsidRDefault="001D6722" w:rsidP="00464FA0">
            <w:pPr>
              <w:pStyle w:val="Heading2"/>
              <w:keepNext w:val="0"/>
              <w:numPr>
                <w:ilvl w:val="0"/>
                <w:numId w:val="0"/>
              </w:numPr>
              <w:spacing w:after="0"/>
              <w:jc w:val="left"/>
              <w:rPr>
                <w:rFonts w:ascii="Arial" w:hAnsi="Arial" w:cs="Arial"/>
                <w:szCs w:val="24"/>
              </w:rPr>
            </w:pPr>
          </w:p>
        </w:tc>
        <w:tc>
          <w:tcPr>
            <w:tcW w:w="1332" w:type="dxa"/>
            <w:shd w:val="clear" w:color="auto" w:fill="auto"/>
          </w:tcPr>
          <w:p w14:paraId="01E02C00" w14:textId="378E2830" w:rsidR="001D6722" w:rsidRPr="00945811" w:rsidRDefault="001D6722" w:rsidP="00CC5B72">
            <w:pPr>
              <w:pStyle w:val="Heading2"/>
              <w:keepNext w:val="0"/>
              <w:numPr>
                <w:ilvl w:val="0"/>
                <w:numId w:val="0"/>
              </w:numPr>
              <w:spacing w:after="0"/>
              <w:jc w:val="center"/>
              <w:rPr>
                <w:rFonts w:ascii="Arial" w:hAnsi="Arial" w:cs="Arial"/>
                <w:b/>
                <w:bCs/>
                <w:szCs w:val="24"/>
              </w:rPr>
            </w:pPr>
            <w:r w:rsidRPr="00945811">
              <w:rPr>
                <w:rFonts w:ascii="Arial" w:hAnsi="Arial" w:cs="Arial"/>
                <w:b/>
                <w:bCs/>
                <w:szCs w:val="24"/>
              </w:rPr>
              <w:t>202</w:t>
            </w:r>
            <w:r w:rsidR="002B2ED5" w:rsidRPr="00945811">
              <w:rPr>
                <w:rFonts w:ascii="Arial" w:hAnsi="Arial" w:cs="Arial"/>
                <w:b/>
                <w:bCs/>
                <w:szCs w:val="24"/>
              </w:rPr>
              <w:t>2</w:t>
            </w:r>
            <w:r w:rsidRPr="00945811">
              <w:rPr>
                <w:rFonts w:ascii="Arial" w:hAnsi="Arial" w:cs="Arial"/>
                <w:b/>
                <w:bCs/>
                <w:szCs w:val="24"/>
              </w:rPr>
              <w:t>/2</w:t>
            </w:r>
            <w:r w:rsidR="002B2ED5" w:rsidRPr="00945811">
              <w:rPr>
                <w:rFonts w:ascii="Arial" w:hAnsi="Arial" w:cs="Arial"/>
                <w:b/>
                <w:bCs/>
                <w:szCs w:val="24"/>
              </w:rPr>
              <w:t>3</w:t>
            </w:r>
          </w:p>
          <w:p w14:paraId="1004BD6A" w14:textId="77777777" w:rsidR="001D6722" w:rsidRPr="00945811" w:rsidRDefault="001D6722" w:rsidP="00CC5B72">
            <w:pPr>
              <w:pStyle w:val="Heading2"/>
              <w:keepNext w:val="0"/>
              <w:numPr>
                <w:ilvl w:val="0"/>
                <w:numId w:val="0"/>
              </w:numPr>
              <w:spacing w:after="0"/>
              <w:jc w:val="center"/>
              <w:rPr>
                <w:rFonts w:ascii="Arial" w:hAnsi="Arial" w:cs="Arial"/>
                <w:szCs w:val="24"/>
              </w:rPr>
            </w:pPr>
            <w:r w:rsidRPr="00945811">
              <w:rPr>
                <w:rFonts w:ascii="Arial" w:hAnsi="Arial" w:cs="Arial"/>
                <w:b/>
                <w:bCs/>
                <w:szCs w:val="24"/>
              </w:rPr>
              <w:t>£000</w:t>
            </w:r>
          </w:p>
        </w:tc>
      </w:tr>
      <w:tr w:rsidR="00945811" w:rsidRPr="00945811" w14:paraId="424F1E5E" w14:textId="77777777" w:rsidTr="00CC5B72">
        <w:tc>
          <w:tcPr>
            <w:tcW w:w="6379" w:type="dxa"/>
            <w:shd w:val="clear" w:color="auto" w:fill="auto"/>
          </w:tcPr>
          <w:p w14:paraId="4C3E6C54" w14:textId="77777777" w:rsidR="001D6722" w:rsidRPr="00945811" w:rsidRDefault="001D6722" w:rsidP="00464FA0">
            <w:pPr>
              <w:pStyle w:val="Heading2"/>
              <w:keepNext w:val="0"/>
              <w:numPr>
                <w:ilvl w:val="0"/>
                <w:numId w:val="0"/>
              </w:numPr>
              <w:spacing w:after="0"/>
              <w:jc w:val="left"/>
              <w:rPr>
                <w:rFonts w:ascii="Arial" w:hAnsi="Arial" w:cs="Arial"/>
                <w:szCs w:val="24"/>
              </w:rPr>
            </w:pPr>
            <w:r w:rsidRPr="00945811">
              <w:rPr>
                <w:rFonts w:ascii="Arial" w:hAnsi="Arial" w:cs="Arial"/>
                <w:szCs w:val="24"/>
              </w:rPr>
              <w:t>Dedicated Schools Grant</w:t>
            </w:r>
          </w:p>
        </w:tc>
        <w:tc>
          <w:tcPr>
            <w:tcW w:w="1332" w:type="dxa"/>
            <w:shd w:val="clear" w:color="auto" w:fill="auto"/>
          </w:tcPr>
          <w:p w14:paraId="11CEB6FF" w14:textId="236FEA36" w:rsidR="001D6722" w:rsidRPr="00945811" w:rsidRDefault="00194399" w:rsidP="00464FA0">
            <w:pPr>
              <w:pStyle w:val="Heading2"/>
              <w:keepNext w:val="0"/>
              <w:numPr>
                <w:ilvl w:val="0"/>
                <w:numId w:val="0"/>
              </w:numPr>
              <w:spacing w:after="0"/>
              <w:jc w:val="right"/>
              <w:rPr>
                <w:rFonts w:ascii="Arial" w:hAnsi="Arial" w:cs="Arial"/>
                <w:szCs w:val="24"/>
              </w:rPr>
            </w:pPr>
            <w:r w:rsidRPr="00945811">
              <w:rPr>
                <w:rFonts w:ascii="Arial" w:hAnsi="Arial" w:cs="Arial"/>
                <w:szCs w:val="24"/>
              </w:rPr>
              <w:t>1</w:t>
            </w:r>
            <w:r w:rsidR="00A2191F" w:rsidRPr="00945811">
              <w:rPr>
                <w:rFonts w:ascii="Arial" w:hAnsi="Arial" w:cs="Arial"/>
                <w:szCs w:val="24"/>
              </w:rPr>
              <w:t>,</w:t>
            </w:r>
            <w:r w:rsidR="00EE3177" w:rsidRPr="00945811">
              <w:rPr>
                <w:rFonts w:ascii="Arial" w:hAnsi="Arial" w:cs="Arial"/>
                <w:szCs w:val="24"/>
              </w:rPr>
              <w:t>153,575</w:t>
            </w:r>
          </w:p>
        </w:tc>
      </w:tr>
      <w:tr w:rsidR="00945811" w:rsidRPr="00945811" w14:paraId="3F7F188A" w14:textId="77777777" w:rsidTr="00CC5B72">
        <w:tc>
          <w:tcPr>
            <w:tcW w:w="6379" w:type="dxa"/>
            <w:shd w:val="clear" w:color="auto" w:fill="auto"/>
          </w:tcPr>
          <w:p w14:paraId="704CCBCB" w14:textId="77777777" w:rsidR="001D6722" w:rsidRPr="00945811" w:rsidRDefault="001D6722" w:rsidP="00464FA0">
            <w:pPr>
              <w:pStyle w:val="Heading2"/>
              <w:keepNext w:val="0"/>
              <w:numPr>
                <w:ilvl w:val="0"/>
                <w:numId w:val="0"/>
              </w:numPr>
              <w:spacing w:after="0"/>
              <w:jc w:val="left"/>
              <w:rPr>
                <w:rFonts w:ascii="Arial" w:hAnsi="Arial" w:cs="Arial"/>
                <w:szCs w:val="24"/>
              </w:rPr>
            </w:pPr>
            <w:r w:rsidRPr="00945811">
              <w:rPr>
                <w:rFonts w:ascii="Arial" w:hAnsi="Arial" w:cs="Arial"/>
                <w:szCs w:val="24"/>
              </w:rPr>
              <w:t>Less recoupment</w:t>
            </w:r>
          </w:p>
        </w:tc>
        <w:tc>
          <w:tcPr>
            <w:tcW w:w="1332" w:type="dxa"/>
            <w:tcBorders>
              <w:bottom w:val="single" w:sz="4" w:space="0" w:color="auto"/>
            </w:tcBorders>
            <w:shd w:val="clear" w:color="auto" w:fill="auto"/>
          </w:tcPr>
          <w:p w14:paraId="4D332E2B" w14:textId="56879B6E" w:rsidR="001D6722" w:rsidRPr="00945811" w:rsidRDefault="00194399" w:rsidP="00464FA0">
            <w:pPr>
              <w:pStyle w:val="Heading2"/>
              <w:keepNext w:val="0"/>
              <w:numPr>
                <w:ilvl w:val="0"/>
                <w:numId w:val="0"/>
              </w:numPr>
              <w:spacing w:after="0"/>
              <w:jc w:val="right"/>
              <w:rPr>
                <w:rFonts w:ascii="Arial" w:hAnsi="Arial" w:cs="Arial"/>
                <w:szCs w:val="24"/>
              </w:rPr>
            </w:pPr>
            <w:r w:rsidRPr="00945811">
              <w:rPr>
                <w:rFonts w:ascii="Arial" w:hAnsi="Arial" w:cs="Arial"/>
                <w:szCs w:val="24"/>
              </w:rPr>
              <w:t>(2</w:t>
            </w:r>
            <w:r w:rsidR="00EE3177" w:rsidRPr="00945811">
              <w:rPr>
                <w:rFonts w:ascii="Arial" w:hAnsi="Arial" w:cs="Arial"/>
                <w:szCs w:val="24"/>
              </w:rPr>
              <w:t>43,599</w:t>
            </w:r>
            <w:r w:rsidRPr="00945811">
              <w:rPr>
                <w:rFonts w:ascii="Arial" w:hAnsi="Arial" w:cs="Arial"/>
                <w:szCs w:val="24"/>
              </w:rPr>
              <w:t>)</w:t>
            </w:r>
          </w:p>
        </w:tc>
      </w:tr>
      <w:tr w:rsidR="00945811" w:rsidRPr="00945811" w14:paraId="00DEF15C" w14:textId="77777777" w:rsidTr="00CC5B72">
        <w:tc>
          <w:tcPr>
            <w:tcW w:w="6379" w:type="dxa"/>
            <w:shd w:val="clear" w:color="auto" w:fill="auto"/>
          </w:tcPr>
          <w:p w14:paraId="09DD35B6" w14:textId="77777777" w:rsidR="001D6722" w:rsidRPr="00945811" w:rsidRDefault="001D6722" w:rsidP="00464FA0">
            <w:pPr>
              <w:pStyle w:val="Heading2"/>
              <w:keepNext w:val="0"/>
              <w:numPr>
                <w:ilvl w:val="0"/>
                <w:numId w:val="0"/>
              </w:numPr>
              <w:spacing w:after="0"/>
              <w:jc w:val="left"/>
              <w:rPr>
                <w:rFonts w:ascii="Arial" w:hAnsi="Arial" w:cs="Arial"/>
                <w:b/>
                <w:bCs/>
                <w:szCs w:val="24"/>
              </w:rPr>
            </w:pPr>
            <w:r w:rsidRPr="00945811">
              <w:rPr>
                <w:rFonts w:ascii="Arial" w:hAnsi="Arial" w:cs="Arial"/>
                <w:b/>
                <w:bCs/>
                <w:szCs w:val="24"/>
              </w:rPr>
              <w:t>Sub-total</w:t>
            </w:r>
          </w:p>
        </w:tc>
        <w:tc>
          <w:tcPr>
            <w:tcW w:w="1332" w:type="dxa"/>
            <w:tcBorders>
              <w:top w:val="single" w:sz="4" w:space="0" w:color="auto"/>
            </w:tcBorders>
            <w:shd w:val="clear" w:color="auto" w:fill="auto"/>
          </w:tcPr>
          <w:p w14:paraId="066236DA" w14:textId="683D7708" w:rsidR="001D6722" w:rsidRPr="00945811" w:rsidRDefault="00EE3177" w:rsidP="00464FA0">
            <w:pPr>
              <w:pStyle w:val="Heading2"/>
              <w:keepNext w:val="0"/>
              <w:numPr>
                <w:ilvl w:val="0"/>
                <w:numId w:val="0"/>
              </w:numPr>
              <w:spacing w:after="0"/>
              <w:jc w:val="right"/>
              <w:rPr>
                <w:rFonts w:ascii="Arial" w:hAnsi="Arial" w:cs="Arial"/>
                <w:b/>
                <w:bCs/>
                <w:szCs w:val="24"/>
              </w:rPr>
            </w:pPr>
            <w:r w:rsidRPr="00945811">
              <w:rPr>
                <w:rFonts w:ascii="Arial" w:hAnsi="Arial" w:cs="Arial"/>
                <w:b/>
                <w:bCs/>
                <w:szCs w:val="24"/>
              </w:rPr>
              <w:t>909,976</w:t>
            </w:r>
          </w:p>
        </w:tc>
      </w:tr>
      <w:tr w:rsidR="00EE3177" w:rsidRPr="00945811" w14:paraId="4E7D8EFF" w14:textId="77777777" w:rsidTr="00CC5B72">
        <w:tc>
          <w:tcPr>
            <w:tcW w:w="6379" w:type="dxa"/>
            <w:shd w:val="clear" w:color="auto" w:fill="auto"/>
          </w:tcPr>
          <w:p w14:paraId="7EC26718" w14:textId="62ACE879" w:rsidR="00EE3177" w:rsidRPr="00945811" w:rsidRDefault="00EE3177" w:rsidP="00464FA0">
            <w:pPr>
              <w:pStyle w:val="Heading2"/>
              <w:keepNext w:val="0"/>
              <w:numPr>
                <w:ilvl w:val="0"/>
                <w:numId w:val="0"/>
              </w:numPr>
              <w:spacing w:after="0"/>
              <w:jc w:val="left"/>
              <w:rPr>
                <w:rFonts w:ascii="Arial" w:hAnsi="Arial" w:cs="Arial"/>
                <w:szCs w:val="24"/>
              </w:rPr>
            </w:pPr>
            <w:r w:rsidRPr="00945811">
              <w:rPr>
                <w:rFonts w:ascii="Arial" w:hAnsi="Arial" w:cs="Arial"/>
                <w:szCs w:val="24"/>
              </w:rPr>
              <w:t>Schools Supplementary Grant</w:t>
            </w:r>
          </w:p>
        </w:tc>
        <w:tc>
          <w:tcPr>
            <w:tcW w:w="1332" w:type="dxa"/>
            <w:shd w:val="clear" w:color="auto" w:fill="auto"/>
          </w:tcPr>
          <w:p w14:paraId="02FA117D" w14:textId="3CBABA22" w:rsidR="00EE3177" w:rsidRPr="00945811" w:rsidRDefault="00EE3177" w:rsidP="00464FA0">
            <w:pPr>
              <w:pStyle w:val="Heading2"/>
              <w:keepNext w:val="0"/>
              <w:numPr>
                <w:ilvl w:val="0"/>
                <w:numId w:val="0"/>
              </w:numPr>
              <w:spacing w:after="0"/>
              <w:jc w:val="right"/>
              <w:rPr>
                <w:rFonts w:ascii="Arial" w:hAnsi="Arial" w:cs="Arial"/>
                <w:szCs w:val="24"/>
              </w:rPr>
            </w:pPr>
            <w:r w:rsidRPr="00945811">
              <w:rPr>
                <w:rFonts w:ascii="Arial" w:hAnsi="Arial" w:cs="Arial"/>
                <w:szCs w:val="24"/>
              </w:rPr>
              <w:t>32,000</w:t>
            </w:r>
          </w:p>
        </w:tc>
      </w:tr>
      <w:tr w:rsidR="00945811" w:rsidRPr="00945811" w14:paraId="6FAF47D6" w14:textId="77777777" w:rsidTr="00CC5B72">
        <w:tc>
          <w:tcPr>
            <w:tcW w:w="6379" w:type="dxa"/>
            <w:shd w:val="clear" w:color="auto" w:fill="auto"/>
          </w:tcPr>
          <w:p w14:paraId="03DE17B0" w14:textId="77777777" w:rsidR="001D6722" w:rsidRPr="00945811" w:rsidRDefault="001D6722" w:rsidP="00464FA0">
            <w:pPr>
              <w:pStyle w:val="Heading2"/>
              <w:keepNext w:val="0"/>
              <w:numPr>
                <w:ilvl w:val="0"/>
                <w:numId w:val="0"/>
              </w:numPr>
              <w:spacing w:after="0"/>
              <w:jc w:val="left"/>
              <w:rPr>
                <w:rFonts w:ascii="Arial" w:hAnsi="Arial" w:cs="Arial"/>
                <w:szCs w:val="24"/>
              </w:rPr>
            </w:pPr>
            <w:r w:rsidRPr="00945811">
              <w:rPr>
                <w:rFonts w:ascii="Arial" w:hAnsi="Arial" w:cs="Arial"/>
                <w:szCs w:val="24"/>
              </w:rPr>
              <w:t>Pupil Premium and other school grants</w:t>
            </w:r>
          </w:p>
        </w:tc>
        <w:tc>
          <w:tcPr>
            <w:tcW w:w="1332" w:type="dxa"/>
            <w:shd w:val="clear" w:color="auto" w:fill="auto"/>
          </w:tcPr>
          <w:p w14:paraId="7A3F766E" w14:textId="64ADA679" w:rsidR="001D6722" w:rsidRPr="00945811" w:rsidRDefault="00C62ED4" w:rsidP="00464FA0">
            <w:pPr>
              <w:pStyle w:val="Heading2"/>
              <w:keepNext w:val="0"/>
              <w:numPr>
                <w:ilvl w:val="0"/>
                <w:numId w:val="0"/>
              </w:numPr>
              <w:spacing w:after="0"/>
              <w:jc w:val="right"/>
              <w:rPr>
                <w:rFonts w:ascii="Arial" w:hAnsi="Arial" w:cs="Arial"/>
                <w:szCs w:val="24"/>
              </w:rPr>
            </w:pPr>
            <w:r w:rsidRPr="00945811">
              <w:rPr>
                <w:rFonts w:ascii="Arial" w:hAnsi="Arial" w:cs="Arial"/>
                <w:szCs w:val="24"/>
              </w:rPr>
              <w:t>63,562</w:t>
            </w:r>
          </w:p>
        </w:tc>
      </w:tr>
      <w:tr w:rsidR="00945811" w:rsidRPr="00945811" w14:paraId="0DD0BAB0" w14:textId="77777777" w:rsidTr="00CC5B72">
        <w:tc>
          <w:tcPr>
            <w:tcW w:w="6379" w:type="dxa"/>
            <w:shd w:val="clear" w:color="auto" w:fill="auto"/>
          </w:tcPr>
          <w:p w14:paraId="3263D0A8" w14:textId="77777777" w:rsidR="001D6722" w:rsidRPr="00945811" w:rsidRDefault="001D6722" w:rsidP="00464FA0">
            <w:pPr>
              <w:pStyle w:val="Heading2"/>
              <w:keepNext w:val="0"/>
              <w:numPr>
                <w:ilvl w:val="0"/>
                <w:numId w:val="0"/>
              </w:numPr>
              <w:spacing w:after="0"/>
              <w:jc w:val="left"/>
              <w:rPr>
                <w:rFonts w:ascii="Arial" w:hAnsi="Arial" w:cs="Arial"/>
                <w:szCs w:val="24"/>
              </w:rPr>
            </w:pPr>
            <w:r w:rsidRPr="00945811">
              <w:rPr>
                <w:rFonts w:ascii="Arial" w:hAnsi="Arial" w:cs="Arial"/>
                <w:szCs w:val="24"/>
              </w:rPr>
              <w:t>Music Grant</w:t>
            </w:r>
          </w:p>
        </w:tc>
        <w:tc>
          <w:tcPr>
            <w:tcW w:w="1332" w:type="dxa"/>
            <w:tcBorders>
              <w:bottom w:val="single" w:sz="4" w:space="0" w:color="auto"/>
            </w:tcBorders>
            <w:shd w:val="clear" w:color="auto" w:fill="auto"/>
          </w:tcPr>
          <w:p w14:paraId="3A4896DF" w14:textId="1449BC4B" w:rsidR="001D6722" w:rsidRPr="00945811" w:rsidRDefault="005307A3" w:rsidP="00464FA0">
            <w:pPr>
              <w:pStyle w:val="Heading2"/>
              <w:keepNext w:val="0"/>
              <w:numPr>
                <w:ilvl w:val="0"/>
                <w:numId w:val="0"/>
              </w:numPr>
              <w:spacing w:after="0"/>
              <w:jc w:val="right"/>
              <w:rPr>
                <w:rFonts w:ascii="Arial" w:hAnsi="Arial" w:cs="Arial"/>
                <w:szCs w:val="24"/>
              </w:rPr>
            </w:pPr>
            <w:r w:rsidRPr="00945811">
              <w:rPr>
                <w:rFonts w:ascii="Arial" w:hAnsi="Arial" w:cs="Arial"/>
                <w:szCs w:val="24"/>
              </w:rPr>
              <w:t>1,</w:t>
            </w:r>
            <w:r w:rsidR="00C62ED4" w:rsidRPr="00945811">
              <w:rPr>
                <w:rFonts w:ascii="Arial" w:hAnsi="Arial" w:cs="Arial"/>
                <w:szCs w:val="24"/>
              </w:rPr>
              <w:t>723</w:t>
            </w:r>
          </w:p>
        </w:tc>
      </w:tr>
      <w:tr w:rsidR="00945811" w:rsidRPr="00945811" w14:paraId="1DAB33C2" w14:textId="77777777" w:rsidTr="00CC5B72">
        <w:tc>
          <w:tcPr>
            <w:tcW w:w="6379" w:type="dxa"/>
            <w:shd w:val="clear" w:color="auto" w:fill="auto"/>
          </w:tcPr>
          <w:p w14:paraId="1B96A4F7" w14:textId="77777777" w:rsidR="001D6722" w:rsidRPr="00945811" w:rsidRDefault="001D6722" w:rsidP="00464FA0">
            <w:pPr>
              <w:pStyle w:val="Heading2"/>
              <w:keepNext w:val="0"/>
              <w:numPr>
                <w:ilvl w:val="0"/>
                <w:numId w:val="0"/>
              </w:numPr>
              <w:spacing w:after="0"/>
              <w:jc w:val="left"/>
              <w:rPr>
                <w:rFonts w:ascii="Arial" w:hAnsi="Arial" w:cs="Arial"/>
                <w:b/>
                <w:bCs/>
                <w:szCs w:val="24"/>
              </w:rPr>
            </w:pPr>
            <w:r w:rsidRPr="00945811">
              <w:rPr>
                <w:rFonts w:ascii="Arial" w:hAnsi="Arial" w:cs="Arial"/>
                <w:b/>
                <w:bCs/>
                <w:szCs w:val="24"/>
              </w:rPr>
              <w:t>Total schools budget managed by Children’s Services</w:t>
            </w:r>
          </w:p>
        </w:tc>
        <w:tc>
          <w:tcPr>
            <w:tcW w:w="1332" w:type="dxa"/>
            <w:tcBorders>
              <w:top w:val="single" w:sz="4" w:space="0" w:color="auto"/>
              <w:bottom w:val="single" w:sz="4" w:space="0" w:color="auto"/>
            </w:tcBorders>
            <w:shd w:val="clear" w:color="auto" w:fill="auto"/>
          </w:tcPr>
          <w:p w14:paraId="7D4365F4" w14:textId="06F22B2B" w:rsidR="001D6722" w:rsidRPr="00945811" w:rsidRDefault="00C62ED4" w:rsidP="00464FA0">
            <w:pPr>
              <w:pStyle w:val="Heading2"/>
              <w:keepNext w:val="0"/>
              <w:numPr>
                <w:ilvl w:val="0"/>
                <w:numId w:val="0"/>
              </w:numPr>
              <w:spacing w:after="0"/>
              <w:jc w:val="right"/>
              <w:rPr>
                <w:rFonts w:ascii="Arial" w:hAnsi="Arial" w:cs="Arial"/>
                <w:b/>
                <w:bCs/>
                <w:szCs w:val="24"/>
              </w:rPr>
            </w:pPr>
            <w:r w:rsidRPr="00945811">
              <w:rPr>
                <w:rFonts w:ascii="Arial" w:hAnsi="Arial" w:cs="Arial"/>
                <w:b/>
                <w:bCs/>
                <w:szCs w:val="24"/>
              </w:rPr>
              <w:t>1,007,261</w:t>
            </w:r>
          </w:p>
        </w:tc>
      </w:tr>
    </w:tbl>
    <w:p w14:paraId="4BED6587" w14:textId="77777777" w:rsidR="001D6722" w:rsidRPr="006F1F1A" w:rsidRDefault="001D6722" w:rsidP="001D6722">
      <w:pPr>
        <w:pStyle w:val="Heading2"/>
        <w:keepNext w:val="0"/>
        <w:numPr>
          <w:ilvl w:val="0"/>
          <w:numId w:val="0"/>
        </w:numPr>
        <w:spacing w:after="0"/>
        <w:jc w:val="left"/>
        <w:rPr>
          <w:rFonts w:ascii="Arial" w:hAnsi="Arial" w:cs="Arial"/>
          <w:color w:val="FF0000"/>
          <w:szCs w:val="24"/>
        </w:rPr>
      </w:pPr>
    </w:p>
    <w:p w14:paraId="6D5CD3E4" w14:textId="41FAEB69" w:rsidR="00574BB0" w:rsidRPr="005419E0" w:rsidRDefault="001D6722" w:rsidP="000D2649">
      <w:pPr>
        <w:pStyle w:val="Heading2"/>
        <w:keepNext w:val="0"/>
        <w:tabs>
          <w:tab w:val="clear" w:pos="576"/>
          <w:tab w:val="num" w:pos="426"/>
        </w:tabs>
        <w:ind w:left="426" w:hanging="568"/>
        <w:jc w:val="left"/>
        <w:rPr>
          <w:rFonts w:ascii="Arial" w:hAnsi="Arial" w:cs="Arial"/>
          <w:szCs w:val="24"/>
        </w:rPr>
      </w:pPr>
      <w:r w:rsidRPr="005419E0">
        <w:rPr>
          <w:rFonts w:ascii="Arial" w:hAnsi="Arial" w:cs="Arial"/>
          <w:szCs w:val="24"/>
        </w:rPr>
        <w:t>It should be noted that the budget does not include funding for the DSG deficit reserve. A deficit of £</w:t>
      </w:r>
      <w:r w:rsidR="00960567" w:rsidRPr="005419E0">
        <w:rPr>
          <w:rFonts w:ascii="Arial" w:hAnsi="Arial" w:cs="Arial"/>
          <w:szCs w:val="24"/>
        </w:rPr>
        <w:t>35.4</w:t>
      </w:r>
      <w:r w:rsidRPr="005419E0">
        <w:rPr>
          <w:rFonts w:ascii="Arial" w:hAnsi="Arial" w:cs="Arial"/>
          <w:szCs w:val="24"/>
        </w:rPr>
        <w:t>m has been carried forward from 20</w:t>
      </w:r>
      <w:r w:rsidR="00960567" w:rsidRPr="005419E0">
        <w:rPr>
          <w:rFonts w:ascii="Arial" w:hAnsi="Arial" w:cs="Arial"/>
          <w:szCs w:val="24"/>
        </w:rPr>
        <w:t>20/21</w:t>
      </w:r>
      <w:r w:rsidRPr="005419E0">
        <w:rPr>
          <w:rFonts w:ascii="Arial" w:hAnsi="Arial" w:cs="Arial"/>
          <w:szCs w:val="24"/>
        </w:rPr>
        <w:t>, with a further overspend of £</w:t>
      </w:r>
      <w:r w:rsidR="00960567" w:rsidRPr="005419E0">
        <w:rPr>
          <w:rFonts w:ascii="Arial" w:hAnsi="Arial" w:cs="Arial"/>
          <w:szCs w:val="24"/>
        </w:rPr>
        <w:t>25.8</w:t>
      </w:r>
      <w:r w:rsidRPr="005419E0">
        <w:rPr>
          <w:rFonts w:ascii="Arial" w:hAnsi="Arial" w:cs="Arial"/>
          <w:szCs w:val="24"/>
        </w:rPr>
        <w:t>m expected in 20</w:t>
      </w:r>
      <w:r w:rsidR="00922F59" w:rsidRPr="005419E0">
        <w:rPr>
          <w:rFonts w:ascii="Arial" w:hAnsi="Arial" w:cs="Arial"/>
          <w:szCs w:val="24"/>
        </w:rPr>
        <w:t>2</w:t>
      </w:r>
      <w:r w:rsidR="00960567" w:rsidRPr="005419E0">
        <w:rPr>
          <w:rFonts w:ascii="Arial" w:hAnsi="Arial" w:cs="Arial"/>
          <w:szCs w:val="24"/>
        </w:rPr>
        <w:t>1</w:t>
      </w:r>
      <w:r w:rsidRPr="005419E0">
        <w:rPr>
          <w:rFonts w:ascii="Arial" w:hAnsi="Arial" w:cs="Arial"/>
          <w:szCs w:val="24"/>
        </w:rPr>
        <w:t>/2</w:t>
      </w:r>
      <w:r w:rsidR="00960567" w:rsidRPr="005419E0">
        <w:rPr>
          <w:rFonts w:ascii="Arial" w:hAnsi="Arial" w:cs="Arial"/>
          <w:szCs w:val="24"/>
        </w:rPr>
        <w:t>2</w:t>
      </w:r>
      <w:r w:rsidRPr="005419E0">
        <w:rPr>
          <w:rFonts w:ascii="Arial" w:hAnsi="Arial" w:cs="Arial"/>
          <w:szCs w:val="24"/>
        </w:rPr>
        <w:t xml:space="preserve"> to be added to this</w:t>
      </w:r>
      <w:r w:rsidR="00A43E7E" w:rsidRPr="005419E0">
        <w:rPr>
          <w:rFonts w:ascii="Arial" w:hAnsi="Arial" w:cs="Arial"/>
          <w:szCs w:val="24"/>
        </w:rPr>
        <w:t xml:space="preserve"> and funded from future year DSG allocations.</w:t>
      </w:r>
      <w:r w:rsidR="00E977C9" w:rsidRPr="005419E0">
        <w:rPr>
          <w:rFonts w:ascii="Arial" w:hAnsi="Arial" w:cs="Arial"/>
          <w:szCs w:val="24"/>
        </w:rPr>
        <w:t xml:space="preserve"> </w:t>
      </w:r>
      <w:r w:rsidR="00574BB0" w:rsidRPr="005419E0">
        <w:rPr>
          <w:rFonts w:ascii="Arial" w:hAnsi="Arial" w:cs="Arial"/>
          <w:szCs w:val="24"/>
        </w:rPr>
        <w:t>The DSG Deficit</w:t>
      </w:r>
      <w:r w:rsidR="006C74F4">
        <w:rPr>
          <w:rFonts w:ascii="Arial" w:hAnsi="Arial" w:cs="Arial"/>
          <w:szCs w:val="24"/>
        </w:rPr>
        <w:t xml:space="preserve"> Management</w:t>
      </w:r>
      <w:r w:rsidR="00574BB0" w:rsidRPr="005419E0">
        <w:rPr>
          <w:rFonts w:ascii="Arial" w:hAnsi="Arial" w:cs="Arial"/>
          <w:szCs w:val="24"/>
        </w:rPr>
        <w:t xml:space="preserve"> Plan continues </w:t>
      </w:r>
      <w:r w:rsidR="00574BB0" w:rsidRPr="005419E0">
        <w:rPr>
          <w:rFonts w:ascii="Arial" w:hAnsi="Arial" w:cs="Arial"/>
          <w:szCs w:val="24"/>
        </w:rPr>
        <w:lastRenderedPageBreak/>
        <w:t>to be monitored and updated as progress is made. Further updates will be provided to Schools Forum in due course.</w:t>
      </w:r>
    </w:p>
    <w:p w14:paraId="4CD11EF3" w14:textId="329FF655" w:rsidR="00FD7858" w:rsidRPr="000D2649" w:rsidRDefault="001D6722" w:rsidP="000D2649">
      <w:pPr>
        <w:pStyle w:val="Heading1"/>
        <w:keepNext w:val="0"/>
        <w:ind w:left="431" w:hanging="573"/>
        <w:jc w:val="left"/>
        <w:rPr>
          <w:rFonts w:ascii="Arial" w:hAnsi="Arial" w:cs="Arial"/>
          <w:szCs w:val="24"/>
        </w:rPr>
      </w:pPr>
      <w:r w:rsidRPr="00CB6B38">
        <w:rPr>
          <w:rFonts w:ascii="Arial" w:hAnsi="Arial" w:cs="Arial"/>
          <w:szCs w:val="24"/>
        </w:rPr>
        <w:t>Future Schools Budget</w:t>
      </w:r>
    </w:p>
    <w:p w14:paraId="5FB38619" w14:textId="4D094EB9" w:rsidR="00FD7858" w:rsidRPr="000D2649" w:rsidRDefault="001D6722" w:rsidP="000D2649">
      <w:pPr>
        <w:pStyle w:val="Heading2"/>
        <w:keepNext w:val="0"/>
        <w:tabs>
          <w:tab w:val="clear" w:pos="576"/>
          <w:tab w:val="num" w:pos="426"/>
        </w:tabs>
        <w:ind w:left="426" w:hanging="568"/>
        <w:jc w:val="left"/>
        <w:rPr>
          <w:rFonts w:ascii="Arial" w:hAnsi="Arial" w:cs="Arial"/>
          <w:szCs w:val="24"/>
        </w:rPr>
      </w:pPr>
      <w:r w:rsidRPr="00CB6B38">
        <w:rPr>
          <w:rFonts w:ascii="Arial" w:hAnsi="Arial" w:cs="Arial"/>
          <w:szCs w:val="24"/>
        </w:rPr>
        <w:t xml:space="preserve">Pressures on </w:t>
      </w:r>
      <w:r w:rsidR="00AC5D32" w:rsidRPr="00CB6B38">
        <w:rPr>
          <w:rFonts w:ascii="Arial" w:hAnsi="Arial" w:cs="Arial"/>
          <w:szCs w:val="24"/>
        </w:rPr>
        <w:t xml:space="preserve">the </w:t>
      </w:r>
      <w:r w:rsidRPr="00CB6B38">
        <w:rPr>
          <w:rFonts w:ascii="Arial" w:hAnsi="Arial" w:cs="Arial"/>
          <w:szCs w:val="24"/>
        </w:rPr>
        <w:t xml:space="preserve">individual </w:t>
      </w:r>
      <w:r w:rsidR="00AC5D32" w:rsidRPr="00CB6B38">
        <w:rPr>
          <w:rFonts w:ascii="Arial" w:hAnsi="Arial" w:cs="Arial"/>
          <w:szCs w:val="24"/>
        </w:rPr>
        <w:t xml:space="preserve">budgets of many </w:t>
      </w:r>
      <w:r w:rsidRPr="00CB6B38">
        <w:rPr>
          <w:rFonts w:ascii="Arial" w:hAnsi="Arial" w:cs="Arial"/>
          <w:szCs w:val="24"/>
        </w:rPr>
        <w:t>schools and the overall schools budget are forecast to continue in future years.</w:t>
      </w:r>
    </w:p>
    <w:p w14:paraId="74AC9CC5" w14:textId="3787DF11" w:rsidR="004E6343" w:rsidRPr="000D2649" w:rsidRDefault="005307A3" w:rsidP="000D2649">
      <w:pPr>
        <w:pStyle w:val="Heading2"/>
        <w:keepNext w:val="0"/>
        <w:tabs>
          <w:tab w:val="clear" w:pos="576"/>
          <w:tab w:val="num" w:pos="426"/>
        </w:tabs>
        <w:ind w:left="426" w:hanging="568"/>
        <w:jc w:val="left"/>
        <w:rPr>
          <w:rFonts w:ascii="Arial" w:hAnsi="Arial" w:cs="Arial"/>
          <w:szCs w:val="24"/>
        </w:rPr>
      </w:pPr>
      <w:r w:rsidRPr="00CB6B38">
        <w:rPr>
          <w:rFonts w:ascii="Arial" w:hAnsi="Arial" w:cs="Arial"/>
          <w:szCs w:val="24"/>
        </w:rPr>
        <w:t>Hampshire schools remain one of the lowest funded through the National Funding Formula</w:t>
      </w:r>
      <w:r w:rsidR="00AC5D32" w:rsidRPr="00CB6B38">
        <w:rPr>
          <w:rFonts w:ascii="Arial" w:hAnsi="Arial" w:cs="Arial"/>
          <w:szCs w:val="24"/>
        </w:rPr>
        <w:t xml:space="preserve"> </w:t>
      </w:r>
      <w:r w:rsidR="00A124E8" w:rsidRPr="00CB6B38">
        <w:rPr>
          <w:rFonts w:ascii="Arial" w:hAnsi="Arial" w:cs="Arial"/>
          <w:szCs w:val="24"/>
        </w:rPr>
        <w:t xml:space="preserve">and </w:t>
      </w:r>
      <w:r w:rsidR="00F46CD7" w:rsidRPr="00CB6B38">
        <w:rPr>
          <w:rFonts w:ascii="Arial" w:hAnsi="Arial" w:cs="Arial"/>
          <w:szCs w:val="24"/>
        </w:rPr>
        <w:t xml:space="preserve">whilst </w:t>
      </w:r>
      <w:r w:rsidR="002B7098" w:rsidRPr="00CB6B38">
        <w:rPr>
          <w:rFonts w:ascii="Arial" w:hAnsi="Arial" w:cs="Arial"/>
          <w:szCs w:val="24"/>
        </w:rPr>
        <w:t>schools will be seeing a significant increase in funding in the c</w:t>
      </w:r>
      <w:r w:rsidR="00B54083" w:rsidRPr="00CB6B38">
        <w:rPr>
          <w:rFonts w:ascii="Arial" w:hAnsi="Arial" w:cs="Arial"/>
          <w:szCs w:val="24"/>
        </w:rPr>
        <w:t>oming year, this needs to be considered in the context</w:t>
      </w:r>
      <w:r w:rsidR="006A1E7F" w:rsidRPr="00CB6B38">
        <w:rPr>
          <w:rFonts w:ascii="Arial" w:hAnsi="Arial" w:cs="Arial"/>
          <w:szCs w:val="24"/>
        </w:rPr>
        <w:t xml:space="preserve"> of many re</w:t>
      </w:r>
      <w:r w:rsidR="004E6343" w:rsidRPr="00CB6B38">
        <w:rPr>
          <w:rFonts w:ascii="Arial" w:hAnsi="Arial" w:cs="Arial"/>
          <w:szCs w:val="24"/>
        </w:rPr>
        <w:t>ceiving below inflation rises in previous years</w:t>
      </w:r>
      <w:r w:rsidR="000D2649">
        <w:rPr>
          <w:rFonts w:ascii="Arial" w:hAnsi="Arial" w:cs="Arial"/>
          <w:szCs w:val="24"/>
        </w:rPr>
        <w:t>.</w:t>
      </w:r>
    </w:p>
    <w:p w14:paraId="41ABB840" w14:textId="53439E5E" w:rsidR="00FD7858" w:rsidRPr="000D2649" w:rsidRDefault="004E6343" w:rsidP="000D2649">
      <w:pPr>
        <w:pStyle w:val="Heading2"/>
        <w:keepNext w:val="0"/>
        <w:tabs>
          <w:tab w:val="clear" w:pos="576"/>
          <w:tab w:val="num" w:pos="426"/>
        </w:tabs>
        <w:ind w:left="426" w:hanging="568"/>
        <w:jc w:val="left"/>
        <w:rPr>
          <w:rFonts w:ascii="Arial" w:hAnsi="Arial" w:cs="Arial"/>
          <w:szCs w:val="24"/>
        </w:rPr>
      </w:pPr>
      <w:r w:rsidRPr="00CB6B38">
        <w:rPr>
          <w:rFonts w:ascii="Arial" w:hAnsi="Arial" w:cs="Arial"/>
          <w:szCs w:val="24"/>
        </w:rPr>
        <w:t>Schools will also need to meet</w:t>
      </w:r>
      <w:r w:rsidR="00DE22B9" w:rsidRPr="00CB6B38">
        <w:rPr>
          <w:rFonts w:ascii="Arial" w:hAnsi="Arial" w:cs="Arial"/>
          <w:szCs w:val="24"/>
        </w:rPr>
        <w:t xml:space="preserve"> additional costs</w:t>
      </w:r>
      <w:r w:rsidR="00842D8C" w:rsidRPr="00CB6B38">
        <w:rPr>
          <w:rFonts w:ascii="Arial" w:hAnsi="Arial" w:cs="Arial"/>
          <w:szCs w:val="24"/>
        </w:rPr>
        <w:t xml:space="preserve"> related to the Covid-19 pandemic along with </w:t>
      </w:r>
      <w:r w:rsidR="00B016DC" w:rsidRPr="00CB6B38">
        <w:rPr>
          <w:rFonts w:ascii="Arial" w:hAnsi="Arial" w:cs="Arial"/>
          <w:szCs w:val="24"/>
        </w:rPr>
        <w:t>higher than levels of inflation than have been incurred previously. In particular</w:t>
      </w:r>
      <w:r w:rsidR="00CB6B38" w:rsidRPr="00CB6B38">
        <w:rPr>
          <w:rFonts w:ascii="Arial" w:hAnsi="Arial" w:cs="Arial"/>
          <w:szCs w:val="24"/>
        </w:rPr>
        <w:t>,</w:t>
      </w:r>
      <w:r w:rsidR="00B016DC" w:rsidRPr="00CB6B38">
        <w:rPr>
          <w:rFonts w:ascii="Arial" w:hAnsi="Arial" w:cs="Arial"/>
          <w:szCs w:val="24"/>
        </w:rPr>
        <w:t xml:space="preserve"> </w:t>
      </w:r>
      <w:r w:rsidR="00B64CE2" w:rsidRPr="00CB6B38">
        <w:rPr>
          <w:rFonts w:ascii="Arial" w:hAnsi="Arial" w:cs="Arial"/>
          <w:szCs w:val="24"/>
        </w:rPr>
        <w:t xml:space="preserve">pay inflation including further steps towards the governments commitment of </w:t>
      </w:r>
      <w:r w:rsidR="006F2800" w:rsidRPr="00CB6B38">
        <w:rPr>
          <w:rFonts w:ascii="Arial" w:hAnsi="Arial" w:cs="Arial"/>
          <w:szCs w:val="24"/>
        </w:rPr>
        <w:t>moving to £30,000 starting salary for teachers</w:t>
      </w:r>
      <w:r w:rsidR="00434661" w:rsidRPr="00CB6B38">
        <w:rPr>
          <w:rFonts w:ascii="Arial" w:hAnsi="Arial" w:cs="Arial"/>
          <w:szCs w:val="24"/>
        </w:rPr>
        <w:t xml:space="preserve"> and</w:t>
      </w:r>
      <w:r w:rsidR="00E007DB" w:rsidRPr="00CB6B38">
        <w:rPr>
          <w:rFonts w:ascii="Arial" w:hAnsi="Arial" w:cs="Arial"/>
          <w:szCs w:val="24"/>
        </w:rPr>
        <w:t xml:space="preserve"> additional national insurance costs as a result of the introduction of the health and social care levy</w:t>
      </w:r>
      <w:r w:rsidR="00434661" w:rsidRPr="00CB6B38">
        <w:rPr>
          <w:rFonts w:ascii="Arial" w:hAnsi="Arial" w:cs="Arial"/>
          <w:szCs w:val="24"/>
        </w:rPr>
        <w:t>. Non-pay inflation is also expected to</w:t>
      </w:r>
      <w:r w:rsidR="00AF46DF" w:rsidRPr="00CB6B38">
        <w:rPr>
          <w:rFonts w:ascii="Arial" w:hAnsi="Arial" w:cs="Arial"/>
          <w:szCs w:val="24"/>
        </w:rPr>
        <w:t xml:space="preserve"> increase due to the impact of pay inflation on the supply chain and due to</w:t>
      </w:r>
      <w:r w:rsidR="00266E2F" w:rsidRPr="00CB6B38">
        <w:rPr>
          <w:rFonts w:ascii="Arial" w:hAnsi="Arial" w:cs="Arial"/>
          <w:szCs w:val="24"/>
        </w:rPr>
        <w:t xml:space="preserve"> significant</w:t>
      </w:r>
      <w:r w:rsidR="00AF46DF" w:rsidRPr="00CB6B38">
        <w:rPr>
          <w:rFonts w:ascii="Arial" w:hAnsi="Arial" w:cs="Arial"/>
          <w:szCs w:val="24"/>
        </w:rPr>
        <w:t xml:space="preserve"> </w:t>
      </w:r>
      <w:r w:rsidR="00266E2F" w:rsidRPr="00CB6B38">
        <w:rPr>
          <w:rFonts w:ascii="Arial" w:hAnsi="Arial" w:cs="Arial"/>
          <w:szCs w:val="24"/>
        </w:rPr>
        <w:t>short term increases to energy costs.</w:t>
      </w:r>
    </w:p>
    <w:p w14:paraId="6E8EED51" w14:textId="33AAC13D" w:rsidR="00FD7858" w:rsidRPr="000D2649" w:rsidRDefault="005307A3" w:rsidP="000D2649">
      <w:pPr>
        <w:pStyle w:val="Heading2"/>
        <w:keepNext w:val="0"/>
        <w:tabs>
          <w:tab w:val="clear" w:pos="576"/>
          <w:tab w:val="num" w:pos="426"/>
        </w:tabs>
        <w:ind w:left="426" w:hanging="568"/>
        <w:jc w:val="left"/>
        <w:rPr>
          <w:rFonts w:ascii="Arial" w:hAnsi="Arial" w:cs="Arial"/>
          <w:szCs w:val="24"/>
        </w:rPr>
      </w:pPr>
      <w:r w:rsidRPr="00CB6B38">
        <w:rPr>
          <w:rFonts w:ascii="Arial" w:hAnsi="Arial" w:cs="Arial"/>
          <w:szCs w:val="24"/>
        </w:rPr>
        <w:t xml:space="preserve">High needs pressures are also likely to continue and while </w:t>
      </w:r>
      <w:r w:rsidR="005B7805" w:rsidRPr="00CB6B38">
        <w:rPr>
          <w:rFonts w:ascii="Arial" w:hAnsi="Arial" w:cs="Arial"/>
          <w:szCs w:val="24"/>
        </w:rPr>
        <w:t xml:space="preserve">additional funding has been received and </w:t>
      </w:r>
      <w:r w:rsidRPr="00CB6B38">
        <w:rPr>
          <w:rFonts w:ascii="Arial" w:hAnsi="Arial" w:cs="Arial"/>
          <w:szCs w:val="24"/>
        </w:rPr>
        <w:t>management actions are being taken, forecast demand is likely to result in future overspends.</w:t>
      </w:r>
    </w:p>
    <w:p w14:paraId="521D470E" w14:textId="09A43A09" w:rsidR="00FD7858" w:rsidRPr="000D2649" w:rsidRDefault="005307A3" w:rsidP="000D2649">
      <w:pPr>
        <w:pStyle w:val="Heading2"/>
        <w:keepNext w:val="0"/>
        <w:tabs>
          <w:tab w:val="clear" w:pos="576"/>
          <w:tab w:val="num" w:pos="426"/>
        </w:tabs>
        <w:ind w:left="426" w:hanging="568"/>
        <w:jc w:val="left"/>
        <w:rPr>
          <w:rFonts w:ascii="Arial" w:hAnsi="Arial" w:cs="Arial"/>
          <w:szCs w:val="24"/>
        </w:rPr>
      </w:pPr>
      <w:r w:rsidRPr="00CB6B38">
        <w:rPr>
          <w:rFonts w:ascii="Arial" w:hAnsi="Arial" w:cs="Arial"/>
          <w:szCs w:val="24"/>
        </w:rPr>
        <w:t>The High Needs Block in Hampshire</w:t>
      </w:r>
      <w:r w:rsidR="005B7805" w:rsidRPr="00CB6B38">
        <w:rPr>
          <w:rFonts w:ascii="Arial" w:hAnsi="Arial" w:cs="Arial"/>
          <w:szCs w:val="24"/>
        </w:rPr>
        <w:t xml:space="preserve"> and nationally remains a concern and it is likely additional funding coupled with policy change is required. A number of DfE reviews are currently underway with feedback expected </w:t>
      </w:r>
      <w:r w:rsidR="00B82748" w:rsidRPr="00CB6B38">
        <w:rPr>
          <w:rFonts w:ascii="Arial" w:hAnsi="Arial" w:cs="Arial"/>
          <w:szCs w:val="24"/>
        </w:rPr>
        <w:t xml:space="preserve">later </w:t>
      </w:r>
      <w:r w:rsidR="005B7805" w:rsidRPr="00CB6B38">
        <w:rPr>
          <w:rFonts w:ascii="Arial" w:hAnsi="Arial" w:cs="Arial"/>
          <w:szCs w:val="24"/>
        </w:rPr>
        <w:t xml:space="preserve">in the </w:t>
      </w:r>
      <w:r w:rsidR="00B82748" w:rsidRPr="00CB6B38">
        <w:rPr>
          <w:rFonts w:ascii="Arial" w:hAnsi="Arial" w:cs="Arial"/>
          <w:szCs w:val="24"/>
        </w:rPr>
        <w:t>spring</w:t>
      </w:r>
      <w:r w:rsidR="005B7805" w:rsidRPr="00CB6B38">
        <w:rPr>
          <w:rFonts w:ascii="Arial" w:hAnsi="Arial" w:cs="Arial"/>
          <w:szCs w:val="24"/>
        </w:rPr>
        <w:t xml:space="preserve"> term.</w:t>
      </w:r>
    </w:p>
    <w:p w14:paraId="483BCB43" w14:textId="02481AB9" w:rsidR="005307A3" w:rsidRPr="00CB6B38" w:rsidRDefault="008F0E57" w:rsidP="000D2649">
      <w:pPr>
        <w:pStyle w:val="Heading2"/>
        <w:keepNext w:val="0"/>
        <w:tabs>
          <w:tab w:val="clear" w:pos="576"/>
          <w:tab w:val="num" w:pos="426"/>
        </w:tabs>
        <w:ind w:left="426" w:hanging="568"/>
        <w:jc w:val="left"/>
        <w:rPr>
          <w:rFonts w:ascii="Arial" w:hAnsi="Arial" w:cs="Arial"/>
          <w:szCs w:val="24"/>
        </w:rPr>
      </w:pPr>
      <w:r w:rsidRPr="00CB6B38">
        <w:rPr>
          <w:rFonts w:ascii="Arial" w:hAnsi="Arial" w:cs="Arial"/>
          <w:szCs w:val="24"/>
        </w:rPr>
        <w:t>The</w:t>
      </w:r>
      <w:r w:rsidR="008219DE" w:rsidRPr="00CB6B38">
        <w:rPr>
          <w:rFonts w:ascii="Arial" w:hAnsi="Arial" w:cs="Arial"/>
          <w:szCs w:val="24"/>
        </w:rPr>
        <w:t xml:space="preserve"> funding increase for the Schools, High Needs and Central School Services Block </w:t>
      </w:r>
      <w:r w:rsidR="00082785" w:rsidRPr="00CB6B38">
        <w:rPr>
          <w:rFonts w:ascii="Arial" w:hAnsi="Arial" w:cs="Arial"/>
          <w:szCs w:val="24"/>
        </w:rPr>
        <w:t>announced</w:t>
      </w:r>
      <w:r w:rsidR="008219DE" w:rsidRPr="00CB6B38">
        <w:rPr>
          <w:rFonts w:ascii="Arial" w:hAnsi="Arial" w:cs="Arial"/>
          <w:szCs w:val="24"/>
        </w:rPr>
        <w:t xml:space="preserve"> in </w:t>
      </w:r>
      <w:r w:rsidR="00082785" w:rsidRPr="00CB6B38">
        <w:rPr>
          <w:rFonts w:ascii="Arial" w:hAnsi="Arial" w:cs="Arial"/>
          <w:szCs w:val="24"/>
        </w:rPr>
        <w:t xml:space="preserve">the </w:t>
      </w:r>
      <w:r w:rsidR="00A27598" w:rsidRPr="00CB6B38">
        <w:rPr>
          <w:rFonts w:ascii="Arial" w:hAnsi="Arial" w:cs="Arial"/>
          <w:szCs w:val="24"/>
        </w:rPr>
        <w:t>Autumn Budget and Spending Review</w:t>
      </w:r>
      <w:r w:rsidR="008219DE" w:rsidRPr="00CB6B38">
        <w:rPr>
          <w:rFonts w:ascii="Arial" w:hAnsi="Arial" w:cs="Arial"/>
          <w:szCs w:val="24"/>
        </w:rPr>
        <w:t xml:space="preserve"> provides </w:t>
      </w:r>
      <w:r w:rsidR="005511F0" w:rsidRPr="00CB6B38">
        <w:rPr>
          <w:rFonts w:ascii="Arial" w:hAnsi="Arial" w:cs="Arial"/>
          <w:szCs w:val="24"/>
        </w:rPr>
        <w:t>an</w:t>
      </w:r>
      <w:r w:rsidR="00082785" w:rsidRPr="00CB6B38">
        <w:rPr>
          <w:rFonts w:ascii="Arial" w:hAnsi="Arial" w:cs="Arial"/>
          <w:szCs w:val="24"/>
        </w:rPr>
        <w:t xml:space="preserve"> increase</w:t>
      </w:r>
      <w:r w:rsidR="008219DE" w:rsidRPr="00CB6B38">
        <w:rPr>
          <w:rFonts w:ascii="Arial" w:hAnsi="Arial" w:cs="Arial"/>
          <w:szCs w:val="24"/>
        </w:rPr>
        <w:t xml:space="preserve"> of </w:t>
      </w:r>
      <w:r w:rsidR="00082785" w:rsidRPr="00CB6B38">
        <w:rPr>
          <w:rFonts w:ascii="Arial" w:hAnsi="Arial" w:cs="Arial"/>
          <w:szCs w:val="24"/>
        </w:rPr>
        <w:t>£4.7 billion</w:t>
      </w:r>
      <w:r w:rsidR="00A61D8B" w:rsidRPr="00CB6B38">
        <w:rPr>
          <w:rFonts w:ascii="Arial" w:hAnsi="Arial" w:cs="Arial"/>
          <w:szCs w:val="24"/>
        </w:rPr>
        <w:t xml:space="preserve"> by 2024-25</w:t>
      </w:r>
      <w:r w:rsidR="00082785" w:rsidRPr="00CB6B38">
        <w:rPr>
          <w:rFonts w:ascii="Arial" w:hAnsi="Arial" w:cs="Arial"/>
          <w:szCs w:val="24"/>
        </w:rPr>
        <w:t xml:space="preserve"> to the national core schools budget </w:t>
      </w:r>
      <w:r w:rsidR="005511F0" w:rsidRPr="00CB6B38">
        <w:rPr>
          <w:rFonts w:ascii="Arial" w:hAnsi="Arial" w:cs="Arial"/>
          <w:szCs w:val="24"/>
        </w:rPr>
        <w:t xml:space="preserve">above what </w:t>
      </w:r>
      <w:r w:rsidR="008219DE" w:rsidRPr="00CB6B38">
        <w:rPr>
          <w:rFonts w:ascii="Arial" w:hAnsi="Arial" w:cs="Arial"/>
          <w:szCs w:val="24"/>
        </w:rPr>
        <w:t xml:space="preserve">was </w:t>
      </w:r>
      <w:r w:rsidR="005511F0" w:rsidRPr="00CB6B38">
        <w:rPr>
          <w:rFonts w:ascii="Arial" w:hAnsi="Arial" w:cs="Arial"/>
          <w:szCs w:val="24"/>
        </w:rPr>
        <w:t xml:space="preserve">previously </w:t>
      </w:r>
      <w:r w:rsidR="00082785" w:rsidRPr="00CB6B38">
        <w:rPr>
          <w:rFonts w:ascii="Arial" w:hAnsi="Arial" w:cs="Arial"/>
          <w:szCs w:val="24"/>
        </w:rPr>
        <w:t>announced</w:t>
      </w:r>
      <w:r w:rsidR="009B1E76" w:rsidRPr="00CB6B38">
        <w:rPr>
          <w:rFonts w:ascii="Arial" w:hAnsi="Arial" w:cs="Arial"/>
          <w:szCs w:val="24"/>
        </w:rPr>
        <w:t>.</w:t>
      </w:r>
      <w:r w:rsidR="008219DE" w:rsidRPr="00CB6B38">
        <w:rPr>
          <w:rFonts w:ascii="Arial" w:hAnsi="Arial" w:cs="Arial"/>
          <w:szCs w:val="24"/>
        </w:rPr>
        <w:t xml:space="preserve"> </w:t>
      </w:r>
      <w:r w:rsidR="00430475" w:rsidRPr="00CB6B38">
        <w:rPr>
          <w:rFonts w:ascii="Arial" w:hAnsi="Arial" w:cs="Arial"/>
          <w:szCs w:val="24"/>
        </w:rPr>
        <w:t xml:space="preserve">This </w:t>
      </w:r>
      <w:r w:rsidR="005B7805" w:rsidRPr="00CB6B38">
        <w:rPr>
          <w:rFonts w:ascii="Arial" w:hAnsi="Arial" w:cs="Arial"/>
          <w:szCs w:val="24"/>
        </w:rPr>
        <w:t>provide</w:t>
      </w:r>
      <w:r w:rsidR="00430475" w:rsidRPr="00CB6B38">
        <w:rPr>
          <w:rFonts w:ascii="Arial" w:hAnsi="Arial" w:cs="Arial"/>
          <w:szCs w:val="24"/>
        </w:rPr>
        <w:t>s</w:t>
      </w:r>
      <w:r w:rsidR="005B7805" w:rsidRPr="00CB6B38">
        <w:rPr>
          <w:rFonts w:ascii="Arial" w:hAnsi="Arial" w:cs="Arial"/>
          <w:szCs w:val="24"/>
        </w:rPr>
        <w:t xml:space="preserve"> some indication of </w:t>
      </w:r>
      <w:r w:rsidR="00430475" w:rsidRPr="00CB6B38">
        <w:rPr>
          <w:rFonts w:ascii="Arial" w:hAnsi="Arial" w:cs="Arial"/>
          <w:szCs w:val="24"/>
        </w:rPr>
        <w:t xml:space="preserve">future increases in </w:t>
      </w:r>
      <w:r w:rsidR="005B7805" w:rsidRPr="00CB6B38">
        <w:rPr>
          <w:rFonts w:ascii="Arial" w:hAnsi="Arial" w:cs="Arial"/>
          <w:szCs w:val="24"/>
        </w:rPr>
        <w:t>funding identified however, no split has been provided on how this will be allocated between the schools and high needs blocks. There is also no indication how any increases will be allocated through block formulae therefore no indications can be provided regarding potential local distribution</w:t>
      </w:r>
      <w:r w:rsidR="005307A3" w:rsidRPr="00CB6B38">
        <w:rPr>
          <w:rFonts w:ascii="Arial" w:hAnsi="Arial" w:cs="Arial"/>
          <w:szCs w:val="24"/>
        </w:rPr>
        <w:t>.</w:t>
      </w:r>
    </w:p>
    <w:p w14:paraId="38F1A7C0" w14:textId="7501D6F8" w:rsidR="001D6070" w:rsidRPr="008957CB" w:rsidRDefault="001D6070" w:rsidP="000D2649">
      <w:pPr>
        <w:pStyle w:val="Heading1"/>
        <w:keepNext w:val="0"/>
        <w:ind w:left="431" w:hanging="573"/>
        <w:jc w:val="left"/>
        <w:rPr>
          <w:rFonts w:ascii="Arial" w:hAnsi="Arial" w:cs="Arial"/>
          <w:bCs/>
          <w:szCs w:val="24"/>
        </w:rPr>
      </w:pPr>
      <w:r w:rsidRPr="008957CB">
        <w:rPr>
          <w:rFonts w:ascii="Arial" w:hAnsi="Arial" w:cs="Arial"/>
          <w:bCs/>
          <w:szCs w:val="24"/>
        </w:rPr>
        <w:t>Non-schools Budget</w:t>
      </w:r>
    </w:p>
    <w:p w14:paraId="29BD457F" w14:textId="46A76CDB" w:rsidR="001D6070" w:rsidRPr="008957CB" w:rsidRDefault="001D6070" w:rsidP="000D2649">
      <w:pPr>
        <w:pStyle w:val="Heading2"/>
        <w:keepNext w:val="0"/>
        <w:tabs>
          <w:tab w:val="clear" w:pos="576"/>
          <w:tab w:val="num" w:pos="426"/>
        </w:tabs>
        <w:ind w:left="426" w:hanging="568"/>
        <w:jc w:val="left"/>
        <w:rPr>
          <w:rFonts w:ascii="Arial" w:hAnsi="Arial" w:cs="Arial"/>
          <w:szCs w:val="24"/>
        </w:rPr>
      </w:pPr>
      <w:r w:rsidRPr="008957CB">
        <w:rPr>
          <w:rFonts w:ascii="Arial" w:hAnsi="Arial" w:cs="Arial"/>
          <w:szCs w:val="24"/>
        </w:rPr>
        <w:t>The revenue budget report for Children’s Services for 202</w:t>
      </w:r>
      <w:r w:rsidR="000F356D" w:rsidRPr="008957CB">
        <w:rPr>
          <w:rFonts w:ascii="Arial" w:hAnsi="Arial" w:cs="Arial"/>
          <w:szCs w:val="24"/>
        </w:rPr>
        <w:t>2</w:t>
      </w:r>
      <w:r w:rsidRPr="008957CB">
        <w:rPr>
          <w:rFonts w:ascii="Arial" w:hAnsi="Arial" w:cs="Arial"/>
          <w:szCs w:val="24"/>
        </w:rPr>
        <w:t>/</w:t>
      </w:r>
      <w:r w:rsidR="00D960D9" w:rsidRPr="008957CB">
        <w:rPr>
          <w:rFonts w:ascii="Arial" w:hAnsi="Arial" w:cs="Arial"/>
          <w:szCs w:val="24"/>
        </w:rPr>
        <w:t>2</w:t>
      </w:r>
      <w:r w:rsidR="000F356D" w:rsidRPr="008957CB">
        <w:rPr>
          <w:rFonts w:ascii="Arial" w:hAnsi="Arial" w:cs="Arial"/>
          <w:szCs w:val="24"/>
        </w:rPr>
        <w:t>3</w:t>
      </w:r>
      <w:r w:rsidRPr="008957CB">
        <w:rPr>
          <w:rFonts w:ascii="Arial" w:hAnsi="Arial" w:cs="Arial"/>
          <w:szCs w:val="24"/>
        </w:rPr>
        <w:t xml:space="preserve"> w</w:t>
      </w:r>
      <w:r w:rsidR="008214D8" w:rsidRPr="008957CB">
        <w:rPr>
          <w:rFonts w:ascii="Arial" w:hAnsi="Arial" w:cs="Arial"/>
          <w:szCs w:val="24"/>
        </w:rPr>
        <w:t>as</w:t>
      </w:r>
      <w:r w:rsidRPr="008957CB">
        <w:rPr>
          <w:rFonts w:ascii="Arial" w:hAnsi="Arial" w:cs="Arial"/>
          <w:szCs w:val="24"/>
        </w:rPr>
        <w:t xml:space="preserve"> considered by the Executive Lead Member for Children’s Services on 1</w:t>
      </w:r>
      <w:r w:rsidR="000F356D" w:rsidRPr="008957CB">
        <w:rPr>
          <w:rFonts w:ascii="Arial" w:hAnsi="Arial" w:cs="Arial"/>
          <w:szCs w:val="24"/>
        </w:rPr>
        <w:t>4</w:t>
      </w:r>
      <w:r w:rsidRPr="008957CB">
        <w:rPr>
          <w:rFonts w:ascii="Arial" w:hAnsi="Arial" w:cs="Arial"/>
          <w:szCs w:val="24"/>
        </w:rPr>
        <w:t xml:space="preserve"> January 202</w:t>
      </w:r>
      <w:r w:rsidR="000F356D" w:rsidRPr="008957CB">
        <w:rPr>
          <w:rFonts w:ascii="Arial" w:hAnsi="Arial" w:cs="Arial"/>
          <w:szCs w:val="24"/>
        </w:rPr>
        <w:t>2</w:t>
      </w:r>
      <w:r w:rsidRPr="008957CB">
        <w:rPr>
          <w:rFonts w:ascii="Arial" w:hAnsi="Arial" w:cs="Arial"/>
          <w:szCs w:val="24"/>
        </w:rPr>
        <w:t>.</w:t>
      </w:r>
    </w:p>
    <w:p w14:paraId="5D1FDD52" w14:textId="77777777" w:rsidR="008214D8" w:rsidRDefault="001D6070" w:rsidP="000D2649">
      <w:pPr>
        <w:pStyle w:val="Heading2"/>
        <w:keepNext w:val="0"/>
        <w:tabs>
          <w:tab w:val="clear" w:pos="576"/>
          <w:tab w:val="num" w:pos="426"/>
        </w:tabs>
        <w:ind w:left="426" w:hanging="568"/>
        <w:jc w:val="left"/>
        <w:rPr>
          <w:rFonts w:ascii="Arial" w:hAnsi="Arial" w:cs="Arial"/>
          <w:szCs w:val="24"/>
        </w:rPr>
      </w:pPr>
      <w:r w:rsidRPr="008957CB">
        <w:rPr>
          <w:rFonts w:ascii="Arial" w:hAnsi="Arial" w:cs="Arial"/>
          <w:szCs w:val="24"/>
        </w:rPr>
        <w:t>The report</w:t>
      </w:r>
      <w:r w:rsidR="006346AA" w:rsidRPr="008957CB">
        <w:rPr>
          <w:rFonts w:ascii="Arial" w:hAnsi="Arial" w:cs="Arial"/>
          <w:szCs w:val="24"/>
        </w:rPr>
        <w:t xml:space="preserve"> is</w:t>
      </w:r>
      <w:r w:rsidRPr="008957CB">
        <w:rPr>
          <w:rFonts w:ascii="Arial" w:hAnsi="Arial" w:cs="Arial"/>
          <w:szCs w:val="24"/>
        </w:rPr>
        <w:t xml:space="preserve"> publicly available and can be viewed using the link below:</w:t>
      </w:r>
    </w:p>
    <w:p w14:paraId="094EEBAF" w14:textId="3EDC4909" w:rsidR="00B82F81" w:rsidRPr="008957CB" w:rsidRDefault="00AA7220" w:rsidP="00B82F81">
      <w:pPr>
        <w:pStyle w:val="Heading2"/>
        <w:keepNext w:val="0"/>
        <w:numPr>
          <w:ilvl w:val="0"/>
          <w:numId w:val="0"/>
        </w:numPr>
        <w:ind w:left="426"/>
        <w:jc w:val="left"/>
        <w:rPr>
          <w:rFonts w:ascii="Arial" w:hAnsi="Arial" w:cs="Arial"/>
          <w:szCs w:val="24"/>
        </w:rPr>
      </w:pPr>
      <w:hyperlink r:id="rId19" w:history="1">
        <w:r w:rsidR="001250AD">
          <w:rPr>
            <w:rStyle w:val="Hyperlink"/>
          </w:rPr>
          <w:t>Corporate decision report template (hants.gov.uk)</w:t>
        </w:r>
      </w:hyperlink>
    </w:p>
    <w:p w14:paraId="12EA21A5" w14:textId="77777777" w:rsidR="008957CB" w:rsidRPr="008957CB" w:rsidRDefault="008957CB" w:rsidP="000D2649">
      <w:pPr>
        <w:pStyle w:val="Heading2"/>
        <w:keepNext w:val="0"/>
        <w:tabs>
          <w:tab w:val="clear" w:pos="576"/>
          <w:tab w:val="num" w:pos="426"/>
        </w:tabs>
        <w:ind w:left="426" w:hanging="568"/>
        <w:jc w:val="left"/>
        <w:rPr>
          <w:rFonts w:ascii="Arial" w:hAnsi="Arial" w:cs="Arial"/>
        </w:rPr>
      </w:pPr>
      <w:r w:rsidRPr="008957CB">
        <w:rPr>
          <w:rFonts w:ascii="Arial" w:hAnsi="Arial" w:cs="Arial"/>
        </w:rPr>
        <w:t xml:space="preserve">The report details current significant pressures, particularly in relation to the costs and number of children looked after, including a continuing rise in the </w:t>
      </w:r>
      <w:r w:rsidRPr="008957CB">
        <w:rPr>
          <w:rFonts w:ascii="Arial" w:hAnsi="Arial" w:cs="Arial"/>
        </w:rPr>
        <w:lastRenderedPageBreak/>
        <w:t xml:space="preserve">numbers of Unaccompanied Asylum Seeking Children (UASC) and high needs pressures within the schools budget. </w:t>
      </w:r>
    </w:p>
    <w:p w14:paraId="6A985090" w14:textId="7EAA3494" w:rsidR="008957CB" w:rsidRPr="008957CB" w:rsidRDefault="008957CB" w:rsidP="000D2649">
      <w:pPr>
        <w:pStyle w:val="Heading2"/>
        <w:keepNext w:val="0"/>
        <w:tabs>
          <w:tab w:val="clear" w:pos="576"/>
          <w:tab w:val="num" w:pos="426"/>
        </w:tabs>
        <w:ind w:left="426" w:hanging="568"/>
        <w:jc w:val="left"/>
        <w:rPr>
          <w:rFonts w:ascii="Arial" w:hAnsi="Arial" w:cs="Arial"/>
        </w:rPr>
      </w:pPr>
      <w:r w:rsidRPr="008957CB">
        <w:rPr>
          <w:rFonts w:ascii="Arial" w:hAnsi="Arial" w:cs="Arial"/>
        </w:rPr>
        <w:t>Within the non-schools budget, in line with the current financial strategy, there are no new savings proposals presented as part of the 2022/23 budget setting process. However, work is underway for delivery of the Savings Programme 2023</w:t>
      </w:r>
      <w:r w:rsidR="00540405">
        <w:rPr>
          <w:rFonts w:ascii="Arial" w:hAnsi="Arial" w:cs="Arial"/>
        </w:rPr>
        <w:t xml:space="preserve">, which was </w:t>
      </w:r>
      <w:r w:rsidRPr="008957CB">
        <w:rPr>
          <w:rFonts w:ascii="Arial" w:hAnsi="Arial" w:cs="Arial"/>
        </w:rPr>
        <w:t>approved in November 2021</w:t>
      </w:r>
      <w:r w:rsidR="00540405">
        <w:rPr>
          <w:rFonts w:ascii="Arial" w:hAnsi="Arial" w:cs="Arial"/>
        </w:rPr>
        <w:t xml:space="preserve"> by the Executive Members, Cabinet and County Council</w:t>
      </w:r>
      <w:r w:rsidRPr="008957CB">
        <w:rPr>
          <w:rFonts w:ascii="Arial" w:hAnsi="Arial" w:cs="Arial"/>
        </w:rPr>
        <w:t xml:space="preserve">. </w:t>
      </w:r>
    </w:p>
    <w:bookmarkEnd w:id="1"/>
    <w:bookmarkEnd w:id="2"/>
    <w:p w14:paraId="52D92129" w14:textId="77777777" w:rsidR="00D05438" w:rsidRPr="004D31AE" w:rsidRDefault="00D05438" w:rsidP="000D2649">
      <w:pPr>
        <w:pStyle w:val="Heading1"/>
        <w:keepNext w:val="0"/>
        <w:ind w:left="431" w:hanging="573"/>
        <w:jc w:val="left"/>
        <w:rPr>
          <w:rFonts w:ascii="Arial" w:hAnsi="Arial" w:cs="Arial"/>
          <w:bCs/>
          <w:szCs w:val="24"/>
        </w:rPr>
      </w:pPr>
      <w:r w:rsidRPr="004D31AE">
        <w:rPr>
          <w:rFonts w:ascii="Arial" w:hAnsi="Arial" w:cs="Arial"/>
          <w:bCs/>
          <w:szCs w:val="24"/>
        </w:rPr>
        <w:t>Recommendations</w:t>
      </w:r>
    </w:p>
    <w:p w14:paraId="6ED9F67C" w14:textId="161EFEC9" w:rsidR="001D6070" w:rsidRDefault="001D6070" w:rsidP="00A94F6F">
      <w:pPr>
        <w:pStyle w:val="Heading2"/>
        <w:keepNext w:val="0"/>
        <w:tabs>
          <w:tab w:val="clear" w:pos="576"/>
          <w:tab w:val="num" w:pos="426"/>
        </w:tabs>
        <w:ind w:left="426" w:hanging="568"/>
        <w:jc w:val="left"/>
        <w:rPr>
          <w:rFonts w:ascii="Arial" w:hAnsi="Arial" w:cs="Arial"/>
          <w:szCs w:val="24"/>
        </w:rPr>
      </w:pPr>
      <w:r w:rsidRPr="004D31AE">
        <w:rPr>
          <w:rFonts w:ascii="Arial" w:hAnsi="Arial" w:cs="Arial"/>
          <w:szCs w:val="24"/>
        </w:rPr>
        <w:t>It is recommended that Schools Forum agree the proposed budget allocations for 202</w:t>
      </w:r>
      <w:r w:rsidR="00DA50A3" w:rsidRPr="004D31AE">
        <w:rPr>
          <w:rFonts w:ascii="Arial" w:hAnsi="Arial" w:cs="Arial"/>
          <w:szCs w:val="24"/>
        </w:rPr>
        <w:t>2</w:t>
      </w:r>
      <w:r w:rsidRPr="004D31AE">
        <w:rPr>
          <w:rFonts w:ascii="Arial" w:hAnsi="Arial" w:cs="Arial"/>
          <w:szCs w:val="24"/>
        </w:rPr>
        <w:t>/2</w:t>
      </w:r>
      <w:r w:rsidR="00DA50A3" w:rsidRPr="004D31AE">
        <w:rPr>
          <w:rFonts w:ascii="Arial" w:hAnsi="Arial" w:cs="Arial"/>
          <w:szCs w:val="24"/>
        </w:rPr>
        <w:t>3</w:t>
      </w:r>
      <w:r w:rsidRPr="004D31AE">
        <w:rPr>
          <w:rFonts w:ascii="Arial" w:hAnsi="Arial" w:cs="Arial"/>
          <w:szCs w:val="24"/>
        </w:rPr>
        <w:t>.</w:t>
      </w:r>
    </w:p>
    <w:p w14:paraId="49777808" w14:textId="21284D1C" w:rsidR="009B542E" w:rsidRPr="004D31AE" w:rsidRDefault="009B542E" w:rsidP="00A94F6F">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It is recommended that Schools Forum agree to the </w:t>
      </w:r>
      <w:r w:rsidR="00356FC3">
        <w:rPr>
          <w:rFonts w:ascii="Arial" w:hAnsi="Arial" w:cs="Arial"/>
          <w:szCs w:val="24"/>
        </w:rPr>
        <w:t xml:space="preserve">proposed change to the Notional SEN top-up policy, as detailed in paragraphs </w:t>
      </w:r>
      <w:r w:rsidR="000374BB" w:rsidRPr="000374BB">
        <w:rPr>
          <w:rFonts w:ascii="Arial" w:hAnsi="Arial" w:cs="Arial"/>
          <w:szCs w:val="24"/>
        </w:rPr>
        <w:t>5.6 to 5.10</w:t>
      </w:r>
      <w:r w:rsidR="00356FC3">
        <w:rPr>
          <w:rFonts w:ascii="Arial" w:hAnsi="Arial" w:cs="Arial"/>
          <w:szCs w:val="24"/>
        </w:rPr>
        <w:t>.</w:t>
      </w:r>
    </w:p>
    <w:p w14:paraId="3AD1F606" w14:textId="5B375781" w:rsidR="001D6070" w:rsidRPr="00AD74C5" w:rsidRDefault="001D6070" w:rsidP="00A94F6F">
      <w:pPr>
        <w:pStyle w:val="Heading2"/>
        <w:keepNext w:val="0"/>
        <w:tabs>
          <w:tab w:val="clear" w:pos="576"/>
          <w:tab w:val="num" w:pos="426"/>
        </w:tabs>
        <w:ind w:left="426" w:hanging="568"/>
        <w:jc w:val="left"/>
        <w:rPr>
          <w:rFonts w:ascii="Arial" w:hAnsi="Arial" w:cs="Arial"/>
          <w:szCs w:val="24"/>
        </w:rPr>
      </w:pPr>
      <w:r w:rsidRPr="004D31AE">
        <w:rPr>
          <w:rFonts w:ascii="Arial" w:hAnsi="Arial" w:cs="Arial"/>
          <w:szCs w:val="24"/>
        </w:rPr>
        <w:t xml:space="preserve">It is </w:t>
      </w:r>
      <w:r w:rsidRPr="00AD74C5">
        <w:rPr>
          <w:rFonts w:ascii="Arial" w:hAnsi="Arial" w:cs="Arial"/>
          <w:szCs w:val="24"/>
        </w:rPr>
        <w:t xml:space="preserve">recommended that Schools Forum agree to continue funding the historic commitments, as detailed in paragraph </w:t>
      </w:r>
      <w:r w:rsidR="0082198C" w:rsidRPr="00AD74C5">
        <w:rPr>
          <w:rFonts w:ascii="Arial" w:hAnsi="Arial" w:cs="Arial"/>
          <w:szCs w:val="24"/>
        </w:rPr>
        <w:t>6.6</w:t>
      </w:r>
      <w:r w:rsidRPr="00AD74C5">
        <w:rPr>
          <w:rFonts w:ascii="Arial" w:hAnsi="Arial" w:cs="Arial"/>
          <w:szCs w:val="24"/>
        </w:rPr>
        <w:t>.</w:t>
      </w:r>
    </w:p>
    <w:p w14:paraId="5B2CCDCB" w14:textId="77777777" w:rsidR="00AD74C5" w:rsidRPr="00AD74C5" w:rsidRDefault="00AD74C5" w:rsidP="00AD74C5">
      <w:pPr>
        <w:pStyle w:val="Heading2"/>
        <w:keepNext w:val="0"/>
        <w:tabs>
          <w:tab w:val="clear" w:pos="576"/>
          <w:tab w:val="num" w:pos="426"/>
        </w:tabs>
        <w:ind w:left="426" w:hanging="568"/>
        <w:jc w:val="left"/>
        <w:rPr>
          <w:rFonts w:ascii="Arial" w:hAnsi="Arial" w:cs="Arial"/>
          <w:szCs w:val="24"/>
        </w:rPr>
      </w:pPr>
      <w:r w:rsidRPr="00AD74C5">
        <w:rPr>
          <w:rFonts w:ascii="Arial" w:hAnsi="Arial" w:cs="Arial"/>
          <w:szCs w:val="24"/>
        </w:rPr>
        <w:t>It is recommended that Schools Forum members for maintained schools agree to the budget being retained to fund central provision for maintained schools, as detail in paragraph 7.2.</w:t>
      </w:r>
    </w:p>
    <w:p w14:paraId="23D80B24" w14:textId="4ED432FF" w:rsidR="001D6070" w:rsidRPr="00AD74C5" w:rsidRDefault="001D6070" w:rsidP="00A94F6F">
      <w:pPr>
        <w:pStyle w:val="Heading2"/>
        <w:keepNext w:val="0"/>
        <w:tabs>
          <w:tab w:val="clear" w:pos="576"/>
          <w:tab w:val="num" w:pos="426"/>
        </w:tabs>
        <w:ind w:left="426" w:hanging="568"/>
        <w:jc w:val="left"/>
        <w:rPr>
          <w:rFonts w:ascii="Arial" w:hAnsi="Arial" w:cs="Arial"/>
          <w:szCs w:val="24"/>
        </w:rPr>
      </w:pPr>
      <w:r w:rsidRPr="00AD74C5">
        <w:rPr>
          <w:rFonts w:ascii="Arial" w:hAnsi="Arial" w:cs="Arial"/>
          <w:szCs w:val="24"/>
        </w:rPr>
        <w:t xml:space="preserve">It is recommended that maintained primary and secondary Schools Forum members vote separately to de-delegate services as detailed in paragraph </w:t>
      </w:r>
      <w:r w:rsidR="0082198C" w:rsidRPr="00AD74C5">
        <w:rPr>
          <w:rFonts w:ascii="Arial" w:hAnsi="Arial" w:cs="Arial"/>
          <w:szCs w:val="24"/>
        </w:rPr>
        <w:t>7.5</w:t>
      </w:r>
      <w:r w:rsidRPr="00AD74C5">
        <w:rPr>
          <w:rFonts w:ascii="Arial" w:hAnsi="Arial" w:cs="Arial"/>
          <w:szCs w:val="24"/>
        </w:rPr>
        <w:t>.</w:t>
      </w:r>
    </w:p>
    <w:p w14:paraId="7A189359" w14:textId="77777777" w:rsidR="003531F2" w:rsidRDefault="003531F2" w:rsidP="003531F2">
      <w:pPr>
        <w:pStyle w:val="ListParagraph"/>
        <w:rPr>
          <w:rFonts w:ascii="Arial" w:hAnsi="Arial" w:cs="Arial"/>
          <w:szCs w:val="24"/>
        </w:rPr>
      </w:pPr>
    </w:p>
    <w:p w14:paraId="1BD9C69A" w14:textId="77777777" w:rsidR="003531F2" w:rsidRDefault="003531F2" w:rsidP="003531F2">
      <w:pPr>
        <w:pStyle w:val="Heading2"/>
        <w:keepNext w:val="0"/>
        <w:numPr>
          <w:ilvl w:val="0"/>
          <w:numId w:val="0"/>
        </w:numPr>
        <w:spacing w:after="0"/>
        <w:ind w:left="426"/>
        <w:jc w:val="left"/>
        <w:rPr>
          <w:rFonts w:ascii="Arial" w:hAnsi="Arial" w:cs="Arial"/>
          <w:b/>
          <w:bCs/>
          <w:szCs w:val="24"/>
        </w:rPr>
      </w:pPr>
      <w:r>
        <w:rPr>
          <w:rFonts w:ascii="Arial" w:hAnsi="Arial" w:cs="Arial"/>
          <w:szCs w:val="24"/>
        </w:rPr>
        <w:br w:type="page"/>
      </w:r>
      <w:r>
        <w:rPr>
          <w:rFonts w:ascii="Arial" w:hAnsi="Arial" w:cs="Arial"/>
          <w:b/>
          <w:bCs/>
          <w:szCs w:val="24"/>
        </w:rPr>
        <w:lastRenderedPageBreak/>
        <w:t>Appendix 1 – Breakdown of the 202</w:t>
      </w:r>
      <w:r w:rsidR="00533C0C">
        <w:rPr>
          <w:rFonts w:ascii="Arial" w:hAnsi="Arial" w:cs="Arial"/>
          <w:b/>
          <w:bCs/>
          <w:szCs w:val="24"/>
        </w:rPr>
        <w:t>1</w:t>
      </w:r>
      <w:r>
        <w:rPr>
          <w:rFonts w:ascii="Arial" w:hAnsi="Arial" w:cs="Arial"/>
          <w:b/>
          <w:bCs/>
          <w:szCs w:val="24"/>
        </w:rPr>
        <w:t>/2</w:t>
      </w:r>
      <w:r w:rsidR="00533C0C">
        <w:rPr>
          <w:rFonts w:ascii="Arial" w:hAnsi="Arial" w:cs="Arial"/>
          <w:b/>
          <w:bCs/>
          <w:szCs w:val="24"/>
        </w:rPr>
        <w:t>2</w:t>
      </w:r>
      <w:r>
        <w:rPr>
          <w:rFonts w:ascii="Arial" w:hAnsi="Arial" w:cs="Arial"/>
          <w:b/>
          <w:bCs/>
          <w:szCs w:val="24"/>
        </w:rPr>
        <w:t xml:space="preserve"> Schools Budget</w:t>
      </w:r>
    </w:p>
    <w:p w14:paraId="0CA4D2CC" w14:textId="77777777" w:rsidR="003531F2" w:rsidRDefault="003531F2" w:rsidP="003531F2">
      <w:pPr>
        <w:pStyle w:val="Heading2"/>
        <w:keepNext w:val="0"/>
        <w:numPr>
          <w:ilvl w:val="0"/>
          <w:numId w:val="0"/>
        </w:numPr>
        <w:spacing w:after="0"/>
        <w:ind w:left="426"/>
        <w:jc w:val="left"/>
        <w:rPr>
          <w:rFonts w:ascii="Arial" w:hAnsi="Arial" w:cs="Arial"/>
          <w:b/>
          <w:bCs/>
          <w:szCs w:val="24"/>
        </w:rPr>
      </w:pPr>
    </w:p>
    <w:tbl>
      <w:tblPr>
        <w:tblW w:w="9640" w:type="dxa"/>
        <w:tblInd w:w="-176" w:type="dxa"/>
        <w:tblLook w:val="04A0" w:firstRow="1" w:lastRow="0" w:firstColumn="1" w:lastColumn="0" w:noHBand="0" w:noVBand="1"/>
      </w:tblPr>
      <w:tblGrid>
        <w:gridCol w:w="3572"/>
        <w:gridCol w:w="1284"/>
        <w:gridCol w:w="4784"/>
      </w:tblGrid>
      <w:tr w:rsidR="00D41D40" w:rsidRPr="005C1224" w14:paraId="6D951D2E" w14:textId="77777777" w:rsidTr="007E0497">
        <w:trPr>
          <w:trHeight w:val="624"/>
          <w:tblHeader/>
        </w:trPr>
        <w:tc>
          <w:tcPr>
            <w:tcW w:w="3572" w:type="dxa"/>
            <w:tcBorders>
              <w:top w:val="single" w:sz="8" w:space="0" w:color="auto"/>
              <w:left w:val="single" w:sz="8" w:space="0" w:color="auto"/>
              <w:bottom w:val="nil"/>
              <w:right w:val="single" w:sz="8" w:space="0" w:color="auto"/>
            </w:tcBorders>
            <w:shd w:val="clear" w:color="000000" w:fill="9BC2E6"/>
            <w:vAlign w:val="center"/>
            <w:hideMark/>
          </w:tcPr>
          <w:p w14:paraId="09D3D1BB" w14:textId="77777777" w:rsidR="005C1224" w:rsidRPr="005C1224" w:rsidRDefault="005C1224" w:rsidP="005C1224">
            <w:pPr>
              <w:spacing w:after="0"/>
              <w:jc w:val="left"/>
              <w:rPr>
                <w:rFonts w:ascii="Arial" w:hAnsi="Arial" w:cs="Arial"/>
                <w:b/>
                <w:szCs w:val="24"/>
                <w:lang w:eastAsia="en-GB"/>
              </w:rPr>
            </w:pPr>
            <w:r w:rsidRPr="005C1224">
              <w:rPr>
                <w:rFonts w:ascii="Arial" w:hAnsi="Arial" w:cs="Arial"/>
                <w:b/>
                <w:szCs w:val="24"/>
                <w:lang w:eastAsia="en-GB"/>
              </w:rPr>
              <w:t>Budget head</w:t>
            </w:r>
            <w:r w:rsidRPr="005C1224">
              <w:rPr>
                <w:rFonts w:ascii="Arial" w:hAnsi="Arial" w:cs="Arial"/>
                <w:b/>
                <w:color w:val="000000"/>
                <w:szCs w:val="24"/>
                <w:lang w:eastAsia="en-GB"/>
              </w:rPr>
              <w:t>ing</w:t>
            </w:r>
          </w:p>
        </w:tc>
        <w:tc>
          <w:tcPr>
            <w:tcW w:w="1284" w:type="dxa"/>
            <w:tcBorders>
              <w:top w:val="single" w:sz="8" w:space="0" w:color="auto"/>
              <w:left w:val="nil"/>
              <w:bottom w:val="nil"/>
              <w:right w:val="single" w:sz="8" w:space="0" w:color="auto"/>
            </w:tcBorders>
            <w:shd w:val="clear" w:color="000000" w:fill="9BC2E6"/>
            <w:vAlign w:val="center"/>
            <w:hideMark/>
          </w:tcPr>
          <w:p w14:paraId="1E21B386" w14:textId="77777777" w:rsidR="005C1224" w:rsidRPr="005C1224" w:rsidRDefault="005C1224" w:rsidP="005C1224">
            <w:pPr>
              <w:spacing w:after="0"/>
              <w:jc w:val="center"/>
              <w:rPr>
                <w:rFonts w:ascii="Arial" w:hAnsi="Arial" w:cs="Arial"/>
                <w:b/>
                <w:color w:val="000000"/>
                <w:szCs w:val="24"/>
                <w:lang w:eastAsia="en-GB"/>
              </w:rPr>
            </w:pPr>
            <w:r w:rsidRPr="005C1224">
              <w:rPr>
                <w:rFonts w:ascii="Arial" w:hAnsi="Arial" w:cs="Arial"/>
                <w:b/>
                <w:color w:val="000000"/>
                <w:szCs w:val="24"/>
                <w:lang w:eastAsia="en-GB"/>
              </w:rPr>
              <w:t>2022/23 Budget</w:t>
            </w:r>
          </w:p>
        </w:tc>
        <w:tc>
          <w:tcPr>
            <w:tcW w:w="4784" w:type="dxa"/>
            <w:tcBorders>
              <w:top w:val="single" w:sz="8" w:space="0" w:color="auto"/>
              <w:left w:val="nil"/>
              <w:bottom w:val="nil"/>
              <w:right w:val="single" w:sz="8" w:space="0" w:color="auto"/>
            </w:tcBorders>
            <w:shd w:val="clear" w:color="000000" w:fill="9BC2E6"/>
            <w:vAlign w:val="center"/>
            <w:hideMark/>
          </w:tcPr>
          <w:p w14:paraId="0DF0E530" w14:textId="77777777" w:rsidR="005C1224" w:rsidRPr="005C1224" w:rsidRDefault="005C1224" w:rsidP="005C1224">
            <w:pPr>
              <w:spacing w:after="0"/>
              <w:jc w:val="left"/>
              <w:rPr>
                <w:rFonts w:ascii="Arial" w:hAnsi="Arial" w:cs="Arial"/>
                <w:b/>
                <w:color w:val="000000"/>
                <w:szCs w:val="24"/>
                <w:lang w:eastAsia="en-GB"/>
              </w:rPr>
            </w:pPr>
            <w:r w:rsidRPr="005C1224">
              <w:rPr>
                <w:rFonts w:ascii="Arial" w:hAnsi="Arial" w:cs="Arial"/>
                <w:b/>
                <w:color w:val="000000"/>
                <w:szCs w:val="24"/>
                <w:lang w:eastAsia="en-GB"/>
              </w:rPr>
              <w:t>Details</w:t>
            </w:r>
          </w:p>
        </w:tc>
      </w:tr>
      <w:tr w:rsidR="00D41D40" w:rsidRPr="005C1224" w14:paraId="26545D6C" w14:textId="77777777" w:rsidTr="007E0497">
        <w:trPr>
          <w:trHeight w:val="324"/>
          <w:tblHeader/>
        </w:trPr>
        <w:tc>
          <w:tcPr>
            <w:tcW w:w="3572" w:type="dxa"/>
            <w:tcBorders>
              <w:top w:val="nil"/>
              <w:left w:val="single" w:sz="8" w:space="0" w:color="auto"/>
              <w:bottom w:val="single" w:sz="8" w:space="0" w:color="auto"/>
              <w:right w:val="single" w:sz="8" w:space="0" w:color="auto"/>
            </w:tcBorders>
            <w:shd w:val="clear" w:color="000000" w:fill="9BC2E6"/>
            <w:vAlign w:val="center"/>
            <w:hideMark/>
          </w:tcPr>
          <w:p w14:paraId="0C8D5723" w14:textId="77777777" w:rsidR="005C1224" w:rsidRPr="005C1224" w:rsidRDefault="005C1224" w:rsidP="005C1224">
            <w:pPr>
              <w:spacing w:after="0"/>
              <w:jc w:val="left"/>
              <w:rPr>
                <w:rFonts w:ascii="Arial" w:hAnsi="Arial" w:cs="Arial"/>
                <w:b/>
                <w:color w:val="000000"/>
                <w:szCs w:val="24"/>
                <w:lang w:eastAsia="en-GB"/>
              </w:rPr>
            </w:pPr>
            <w:r w:rsidRPr="005C1224">
              <w:rPr>
                <w:rFonts w:ascii="Arial" w:hAnsi="Arial" w:cs="Arial"/>
                <w:b/>
                <w:color w:val="000000"/>
                <w:szCs w:val="24"/>
                <w:lang w:eastAsia="en-GB"/>
              </w:rPr>
              <w:t> </w:t>
            </w:r>
          </w:p>
        </w:tc>
        <w:tc>
          <w:tcPr>
            <w:tcW w:w="1284" w:type="dxa"/>
            <w:tcBorders>
              <w:top w:val="nil"/>
              <w:left w:val="nil"/>
              <w:bottom w:val="single" w:sz="8" w:space="0" w:color="auto"/>
              <w:right w:val="single" w:sz="8" w:space="0" w:color="auto"/>
            </w:tcBorders>
            <w:shd w:val="clear" w:color="000000" w:fill="9BC2E6"/>
            <w:noWrap/>
            <w:vAlign w:val="center"/>
            <w:hideMark/>
          </w:tcPr>
          <w:p w14:paraId="2554A312" w14:textId="77777777" w:rsidR="005C1224" w:rsidRPr="005C1224" w:rsidRDefault="005C1224" w:rsidP="005C1224">
            <w:pPr>
              <w:spacing w:after="0"/>
              <w:jc w:val="center"/>
              <w:rPr>
                <w:rFonts w:ascii="Arial" w:hAnsi="Arial" w:cs="Arial"/>
                <w:b/>
                <w:color w:val="000000"/>
                <w:szCs w:val="24"/>
                <w:lang w:eastAsia="en-GB"/>
              </w:rPr>
            </w:pPr>
            <w:r w:rsidRPr="005C1224">
              <w:rPr>
                <w:rFonts w:ascii="Arial" w:hAnsi="Arial" w:cs="Arial"/>
                <w:b/>
                <w:color w:val="000000"/>
                <w:szCs w:val="24"/>
                <w:lang w:eastAsia="en-GB"/>
              </w:rPr>
              <w:t>£'000</w:t>
            </w:r>
          </w:p>
        </w:tc>
        <w:tc>
          <w:tcPr>
            <w:tcW w:w="4784" w:type="dxa"/>
            <w:tcBorders>
              <w:top w:val="nil"/>
              <w:left w:val="nil"/>
              <w:bottom w:val="single" w:sz="8" w:space="0" w:color="auto"/>
              <w:right w:val="single" w:sz="8" w:space="0" w:color="auto"/>
            </w:tcBorders>
            <w:shd w:val="clear" w:color="000000" w:fill="9BC2E6"/>
            <w:vAlign w:val="center"/>
            <w:hideMark/>
          </w:tcPr>
          <w:p w14:paraId="3B00BCB6" w14:textId="77777777" w:rsidR="005C1224" w:rsidRPr="005C1224" w:rsidRDefault="005C1224" w:rsidP="005C1224">
            <w:pPr>
              <w:spacing w:after="0"/>
              <w:jc w:val="left"/>
              <w:rPr>
                <w:rFonts w:ascii="Arial" w:hAnsi="Arial" w:cs="Arial"/>
                <w:b/>
                <w:color w:val="000000"/>
                <w:szCs w:val="24"/>
                <w:lang w:eastAsia="en-GB"/>
              </w:rPr>
            </w:pPr>
            <w:r w:rsidRPr="005C1224">
              <w:rPr>
                <w:rFonts w:ascii="Arial" w:hAnsi="Arial" w:cs="Arial"/>
                <w:b/>
                <w:color w:val="000000"/>
                <w:szCs w:val="24"/>
                <w:lang w:eastAsia="en-GB"/>
              </w:rPr>
              <w:t> </w:t>
            </w:r>
          </w:p>
        </w:tc>
      </w:tr>
      <w:tr w:rsidR="00D41D40" w:rsidRPr="005C1224" w14:paraId="4DECCF22" w14:textId="77777777" w:rsidTr="005C1224">
        <w:trPr>
          <w:trHeight w:val="879"/>
        </w:trPr>
        <w:tc>
          <w:tcPr>
            <w:tcW w:w="3572" w:type="dxa"/>
            <w:tcBorders>
              <w:top w:val="nil"/>
              <w:left w:val="single" w:sz="8" w:space="0" w:color="auto"/>
              <w:bottom w:val="single" w:sz="8" w:space="0" w:color="auto"/>
              <w:right w:val="single" w:sz="8" w:space="0" w:color="auto"/>
            </w:tcBorders>
            <w:shd w:val="clear" w:color="000000" w:fill="FFFFFF"/>
            <w:vAlign w:val="center"/>
            <w:hideMark/>
          </w:tcPr>
          <w:p w14:paraId="0D90C0C5"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xml:space="preserve">Two year </w:t>
            </w:r>
            <w:proofErr w:type="spellStart"/>
            <w:r w:rsidRPr="005C1224">
              <w:rPr>
                <w:rFonts w:ascii="Arial" w:hAnsi="Arial" w:cs="Arial"/>
                <w:color w:val="000000"/>
                <w:szCs w:val="24"/>
                <w:lang w:eastAsia="en-GB"/>
              </w:rPr>
              <w:t>olds</w:t>
            </w:r>
            <w:proofErr w:type="spellEnd"/>
            <w:r w:rsidRPr="005C1224">
              <w:rPr>
                <w:rFonts w:ascii="Arial" w:hAnsi="Arial" w:cs="Arial"/>
                <w:color w:val="000000"/>
                <w:szCs w:val="24"/>
                <w:lang w:eastAsia="en-GB"/>
              </w:rPr>
              <w:t xml:space="preserve"> entitlement</w:t>
            </w:r>
          </w:p>
        </w:tc>
        <w:tc>
          <w:tcPr>
            <w:tcW w:w="1284" w:type="dxa"/>
            <w:tcBorders>
              <w:top w:val="nil"/>
              <w:left w:val="nil"/>
              <w:bottom w:val="single" w:sz="8" w:space="0" w:color="auto"/>
              <w:right w:val="single" w:sz="8" w:space="0" w:color="auto"/>
            </w:tcBorders>
            <w:shd w:val="clear" w:color="000000" w:fill="FFFFFF"/>
            <w:noWrap/>
            <w:vAlign w:val="center"/>
            <w:hideMark/>
          </w:tcPr>
          <w:p w14:paraId="053FF274"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5,680</w:t>
            </w:r>
          </w:p>
        </w:tc>
        <w:tc>
          <w:tcPr>
            <w:tcW w:w="4784" w:type="dxa"/>
            <w:tcBorders>
              <w:top w:val="nil"/>
              <w:left w:val="nil"/>
              <w:bottom w:val="single" w:sz="8" w:space="0" w:color="auto"/>
              <w:right w:val="single" w:sz="8" w:space="0" w:color="auto"/>
            </w:tcBorders>
            <w:shd w:val="clear" w:color="000000" w:fill="FFFFFF"/>
            <w:vAlign w:val="center"/>
            <w:hideMark/>
          </w:tcPr>
          <w:p w14:paraId="0144F80E"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Provisional DSG allocation, will be updated mid-year to reflect the January 2022 pupil census.</w:t>
            </w:r>
          </w:p>
        </w:tc>
      </w:tr>
      <w:tr w:rsidR="00D41D40" w:rsidRPr="005C1224" w14:paraId="691585FF" w14:textId="77777777" w:rsidTr="005C1224">
        <w:trPr>
          <w:trHeight w:val="612"/>
        </w:trPr>
        <w:tc>
          <w:tcPr>
            <w:tcW w:w="3572" w:type="dxa"/>
            <w:tcBorders>
              <w:top w:val="nil"/>
              <w:left w:val="single" w:sz="8" w:space="0" w:color="auto"/>
              <w:bottom w:val="single" w:sz="8" w:space="0" w:color="auto"/>
              <w:right w:val="single" w:sz="8" w:space="0" w:color="auto"/>
            </w:tcBorders>
            <w:shd w:val="clear" w:color="000000" w:fill="FFFFFF"/>
            <w:vAlign w:val="center"/>
            <w:hideMark/>
          </w:tcPr>
          <w:p w14:paraId="10D31EFA"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xml:space="preserve">Two year </w:t>
            </w:r>
            <w:proofErr w:type="spellStart"/>
            <w:r w:rsidRPr="005C1224">
              <w:rPr>
                <w:rFonts w:ascii="Arial" w:hAnsi="Arial" w:cs="Arial"/>
                <w:color w:val="000000"/>
                <w:szCs w:val="24"/>
                <w:lang w:eastAsia="en-GB"/>
              </w:rPr>
              <w:t>olds</w:t>
            </w:r>
            <w:proofErr w:type="spellEnd"/>
            <w:r w:rsidRPr="005C1224">
              <w:rPr>
                <w:rFonts w:ascii="Arial" w:hAnsi="Arial" w:cs="Arial"/>
                <w:color w:val="000000"/>
                <w:szCs w:val="24"/>
                <w:lang w:eastAsia="en-GB"/>
              </w:rPr>
              <w:t xml:space="preserve"> - SEN Inclusion Fund</w:t>
            </w:r>
          </w:p>
        </w:tc>
        <w:tc>
          <w:tcPr>
            <w:tcW w:w="1284" w:type="dxa"/>
            <w:tcBorders>
              <w:top w:val="nil"/>
              <w:left w:val="nil"/>
              <w:bottom w:val="single" w:sz="8" w:space="0" w:color="auto"/>
              <w:right w:val="single" w:sz="8" w:space="0" w:color="auto"/>
            </w:tcBorders>
            <w:shd w:val="clear" w:color="000000" w:fill="FFFFFF"/>
            <w:noWrap/>
            <w:vAlign w:val="center"/>
            <w:hideMark/>
          </w:tcPr>
          <w:p w14:paraId="0E5810AD"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75</w:t>
            </w:r>
          </w:p>
        </w:tc>
        <w:tc>
          <w:tcPr>
            <w:tcW w:w="4784" w:type="dxa"/>
            <w:tcBorders>
              <w:top w:val="nil"/>
              <w:left w:val="nil"/>
              <w:bottom w:val="single" w:sz="8" w:space="0" w:color="auto"/>
              <w:right w:val="single" w:sz="8" w:space="0" w:color="auto"/>
            </w:tcBorders>
            <w:shd w:val="clear" w:color="000000" w:fill="FFFFFF"/>
            <w:vAlign w:val="center"/>
            <w:hideMark/>
          </w:tcPr>
          <w:p w14:paraId="638464A2"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w:t>
            </w:r>
          </w:p>
        </w:tc>
      </w:tr>
      <w:tr w:rsidR="00D41D40" w:rsidRPr="005C1224" w14:paraId="0E8E2071" w14:textId="77777777" w:rsidTr="005C1224">
        <w:trPr>
          <w:trHeight w:val="3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79C27E18"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xml:space="preserve">Funding for two year </w:t>
            </w:r>
            <w:proofErr w:type="spellStart"/>
            <w:r w:rsidRPr="005C1224">
              <w:rPr>
                <w:rFonts w:ascii="Arial" w:hAnsi="Arial" w:cs="Arial"/>
                <w:color w:val="000000"/>
                <w:szCs w:val="24"/>
                <w:lang w:eastAsia="en-GB"/>
              </w:rPr>
              <w:t>olds</w:t>
            </w:r>
            <w:proofErr w:type="spellEnd"/>
          </w:p>
        </w:tc>
        <w:tc>
          <w:tcPr>
            <w:tcW w:w="1284" w:type="dxa"/>
            <w:tcBorders>
              <w:top w:val="nil"/>
              <w:left w:val="nil"/>
              <w:bottom w:val="single" w:sz="8" w:space="0" w:color="auto"/>
              <w:right w:val="single" w:sz="8" w:space="0" w:color="auto"/>
            </w:tcBorders>
            <w:shd w:val="clear" w:color="000000" w:fill="D9D9D9"/>
            <w:noWrap/>
            <w:vAlign w:val="center"/>
            <w:hideMark/>
          </w:tcPr>
          <w:p w14:paraId="356C6597"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5,755</w:t>
            </w:r>
          </w:p>
        </w:tc>
        <w:tc>
          <w:tcPr>
            <w:tcW w:w="4784" w:type="dxa"/>
            <w:tcBorders>
              <w:top w:val="nil"/>
              <w:left w:val="nil"/>
              <w:bottom w:val="single" w:sz="8" w:space="0" w:color="auto"/>
              <w:right w:val="single" w:sz="8" w:space="0" w:color="auto"/>
            </w:tcBorders>
            <w:shd w:val="clear" w:color="000000" w:fill="D9D9D9"/>
            <w:vAlign w:val="center"/>
            <w:hideMark/>
          </w:tcPr>
          <w:p w14:paraId="1A8229E6"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w:t>
            </w:r>
          </w:p>
        </w:tc>
      </w:tr>
      <w:tr w:rsidR="00D41D40" w:rsidRPr="005C1224" w14:paraId="1B5ADB0B"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7D7F5841"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xml:space="preserve">Three and four year </w:t>
            </w:r>
            <w:proofErr w:type="spellStart"/>
            <w:r w:rsidRPr="005C1224">
              <w:rPr>
                <w:rFonts w:ascii="Arial" w:hAnsi="Arial" w:cs="Arial"/>
                <w:szCs w:val="24"/>
                <w:lang w:eastAsia="en-GB"/>
              </w:rPr>
              <w:t>olds</w:t>
            </w:r>
            <w:proofErr w:type="spellEnd"/>
            <w:r w:rsidRPr="005C1224">
              <w:rPr>
                <w:rFonts w:ascii="Arial" w:hAnsi="Arial" w:cs="Arial"/>
                <w:szCs w:val="24"/>
                <w:lang w:eastAsia="en-GB"/>
              </w:rPr>
              <w:t xml:space="preserve"> - universal entitlement</w:t>
            </w:r>
          </w:p>
        </w:tc>
        <w:tc>
          <w:tcPr>
            <w:tcW w:w="1284" w:type="dxa"/>
            <w:tcBorders>
              <w:top w:val="nil"/>
              <w:left w:val="nil"/>
              <w:bottom w:val="single" w:sz="8" w:space="0" w:color="auto"/>
              <w:right w:val="single" w:sz="8" w:space="0" w:color="auto"/>
            </w:tcBorders>
            <w:shd w:val="clear" w:color="auto" w:fill="auto"/>
            <w:noWrap/>
            <w:vAlign w:val="center"/>
            <w:hideMark/>
          </w:tcPr>
          <w:p w14:paraId="1969A137"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49,691</w:t>
            </w:r>
          </w:p>
        </w:tc>
        <w:tc>
          <w:tcPr>
            <w:tcW w:w="478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5A682B"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Provisional DSG allocation, will be updated mid-year to reflect the January 2022 pupil census.</w:t>
            </w:r>
          </w:p>
        </w:tc>
      </w:tr>
      <w:tr w:rsidR="009F3FD7" w:rsidRPr="005C1224" w14:paraId="552A2F2E"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0791E8ED"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xml:space="preserve">Three and four year </w:t>
            </w:r>
            <w:proofErr w:type="spellStart"/>
            <w:r w:rsidRPr="005C1224">
              <w:rPr>
                <w:rFonts w:ascii="Arial" w:hAnsi="Arial" w:cs="Arial"/>
                <w:szCs w:val="24"/>
                <w:lang w:eastAsia="en-GB"/>
              </w:rPr>
              <w:t>olds</w:t>
            </w:r>
            <w:proofErr w:type="spellEnd"/>
            <w:r w:rsidRPr="005C1224">
              <w:rPr>
                <w:rFonts w:ascii="Arial" w:hAnsi="Arial" w:cs="Arial"/>
                <w:szCs w:val="24"/>
                <w:lang w:eastAsia="en-GB"/>
              </w:rPr>
              <w:t xml:space="preserve"> - additional entitlement</w:t>
            </w:r>
          </w:p>
        </w:tc>
        <w:tc>
          <w:tcPr>
            <w:tcW w:w="1284" w:type="dxa"/>
            <w:tcBorders>
              <w:top w:val="nil"/>
              <w:left w:val="nil"/>
              <w:bottom w:val="single" w:sz="8" w:space="0" w:color="auto"/>
              <w:right w:val="single" w:sz="8" w:space="0" w:color="auto"/>
            </w:tcBorders>
            <w:shd w:val="clear" w:color="auto" w:fill="auto"/>
            <w:noWrap/>
            <w:vAlign w:val="center"/>
            <w:hideMark/>
          </w:tcPr>
          <w:p w14:paraId="03A17ADB"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21,484</w:t>
            </w:r>
          </w:p>
        </w:tc>
        <w:tc>
          <w:tcPr>
            <w:tcW w:w="4784" w:type="dxa"/>
            <w:vMerge/>
            <w:tcBorders>
              <w:top w:val="nil"/>
              <w:left w:val="single" w:sz="8" w:space="0" w:color="auto"/>
              <w:bottom w:val="single" w:sz="8" w:space="0" w:color="000000"/>
              <w:right w:val="single" w:sz="8" w:space="0" w:color="auto"/>
            </w:tcBorders>
            <w:vAlign w:val="center"/>
            <w:hideMark/>
          </w:tcPr>
          <w:p w14:paraId="64F2E438" w14:textId="77777777" w:rsidR="005C1224" w:rsidRPr="005C1224" w:rsidRDefault="005C1224" w:rsidP="005C1224">
            <w:pPr>
              <w:spacing w:after="0"/>
              <w:jc w:val="left"/>
              <w:rPr>
                <w:rFonts w:ascii="Arial" w:hAnsi="Arial" w:cs="Arial"/>
                <w:color w:val="000000"/>
                <w:szCs w:val="24"/>
                <w:lang w:eastAsia="en-GB"/>
              </w:rPr>
            </w:pPr>
          </w:p>
        </w:tc>
      </w:tr>
      <w:tr w:rsidR="009F3FD7" w:rsidRPr="005C1224" w14:paraId="5F83A3F2"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4E60D4B2"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Disability access fund</w:t>
            </w:r>
          </w:p>
        </w:tc>
        <w:tc>
          <w:tcPr>
            <w:tcW w:w="1284" w:type="dxa"/>
            <w:tcBorders>
              <w:top w:val="nil"/>
              <w:left w:val="nil"/>
              <w:bottom w:val="single" w:sz="8" w:space="0" w:color="auto"/>
              <w:right w:val="single" w:sz="8" w:space="0" w:color="auto"/>
            </w:tcBorders>
            <w:shd w:val="clear" w:color="auto" w:fill="auto"/>
            <w:noWrap/>
            <w:vAlign w:val="center"/>
            <w:hideMark/>
          </w:tcPr>
          <w:p w14:paraId="73CC9A76"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394</w:t>
            </w:r>
          </w:p>
        </w:tc>
        <w:tc>
          <w:tcPr>
            <w:tcW w:w="4784" w:type="dxa"/>
            <w:vMerge/>
            <w:tcBorders>
              <w:top w:val="nil"/>
              <w:left w:val="single" w:sz="8" w:space="0" w:color="auto"/>
              <w:bottom w:val="single" w:sz="8" w:space="0" w:color="000000"/>
              <w:right w:val="single" w:sz="8" w:space="0" w:color="auto"/>
            </w:tcBorders>
            <w:vAlign w:val="center"/>
            <w:hideMark/>
          </w:tcPr>
          <w:p w14:paraId="0B4E8CFE" w14:textId="77777777" w:rsidR="005C1224" w:rsidRPr="005C1224" w:rsidRDefault="005C1224" w:rsidP="005C1224">
            <w:pPr>
              <w:spacing w:after="0"/>
              <w:jc w:val="left"/>
              <w:rPr>
                <w:rFonts w:ascii="Arial" w:hAnsi="Arial" w:cs="Arial"/>
                <w:color w:val="000000"/>
                <w:szCs w:val="24"/>
                <w:lang w:eastAsia="en-GB"/>
              </w:rPr>
            </w:pPr>
          </w:p>
        </w:tc>
      </w:tr>
      <w:tr w:rsidR="009F3FD7" w:rsidRPr="005C1224" w14:paraId="5B3F171C"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5835532E"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Early years pupil premium</w:t>
            </w:r>
          </w:p>
        </w:tc>
        <w:tc>
          <w:tcPr>
            <w:tcW w:w="1284" w:type="dxa"/>
            <w:tcBorders>
              <w:top w:val="nil"/>
              <w:left w:val="nil"/>
              <w:bottom w:val="single" w:sz="8" w:space="0" w:color="auto"/>
              <w:right w:val="single" w:sz="8" w:space="0" w:color="auto"/>
            </w:tcBorders>
            <w:shd w:val="clear" w:color="auto" w:fill="auto"/>
            <w:noWrap/>
            <w:vAlign w:val="center"/>
            <w:hideMark/>
          </w:tcPr>
          <w:p w14:paraId="10C4E481"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578</w:t>
            </w:r>
          </w:p>
        </w:tc>
        <w:tc>
          <w:tcPr>
            <w:tcW w:w="4784" w:type="dxa"/>
            <w:vMerge/>
            <w:tcBorders>
              <w:top w:val="nil"/>
              <w:left w:val="single" w:sz="8" w:space="0" w:color="auto"/>
              <w:bottom w:val="single" w:sz="8" w:space="0" w:color="000000"/>
              <w:right w:val="single" w:sz="8" w:space="0" w:color="auto"/>
            </w:tcBorders>
            <w:vAlign w:val="center"/>
            <w:hideMark/>
          </w:tcPr>
          <w:p w14:paraId="6C7EE5B4" w14:textId="77777777" w:rsidR="005C1224" w:rsidRPr="005C1224" w:rsidRDefault="005C1224" w:rsidP="005C1224">
            <w:pPr>
              <w:spacing w:after="0"/>
              <w:jc w:val="left"/>
              <w:rPr>
                <w:rFonts w:ascii="Arial" w:hAnsi="Arial" w:cs="Arial"/>
                <w:color w:val="000000"/>
                <w:szCs w:val="24"/>
                <w:lang w:eastAsia="en-GB"/>
              </w:rPr>
            </w:pPr>
          </w:p>
        </w:tc>
      </w:tr>
      <w:tr w:rsidR="00D41D40" w:rsidRPr="005C1224" w14:paraId="2FFAD10F"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1E667C98"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xml:space="preserve">Three and four year </w:t>
            </w:r>
            <w:proofErr w:type="spellStart"/>
            <w:r w:rsidRPr="005C1224">
              <w:rPr>
                <w:rFonts w:ascii="Arial" w:hAnsi="Arial" w:cs="Arial"/>
                <w:szCs w:val="24"/>
                <w:lang w:eastAsia="en-GB"/>
              </w:rPr>
              <w:t>olds</w:t>
            </w:r>
            <w:proofErr w:type="spellEnd"/>
            <w:r w:rsidRPr="005C1224">
              <w:rPr>
                <w:rFonts w:ascii="Arial" w:hAnsi="Arial" w:cs="Arial"/>
                <w:szCs w:val="24"/>
                <w:lang w:eastAsia="en-GB"/>
              </w:rPr>
              <w:t xml:space="preserve"> - SEN Inclusion Fund</w:t>
            </w:r>
          </w:p>
        </w:tc>
        <w:tc>
          <w:tcPr>
            <w:tcW w:w="1284" w:type="dxa"/>
            <w:tcBorders>
              <w:top w:val="nil"/>
              <w:left w:val="nil"/>
              <w:bottom w:val="single" w:sz="8" w:space="0" w:color="auto"/>
              <w:right w:val="single" w:sz="8" w:space="0" w:color="auto"/>
            </w:tcBorders>
            <w:shd w:val="clear" w:color="auto" w:fill="auto"/>
            <w:noWrap/>
            <w:vAlign w:val="center"/>
            <w:hideMark/>
          </w:tcPr>
          <w:p w14:paraId="5CC68A84" w14:textId="2272E691"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1</w:t>
            </w:r>
            <w:r w:rsidR="005B7944">
              <w:rPr>
                <w:rFonts w:ascii="Arial" w:hAnsi="Arial" w:cs="Arial"/>
                <w:szCs w:val="24"/>
                <w:lang w:eastAsia="en-GB"/>
              </w:rPr>
              <w:t>,</w:t>
            </w:r>
            <w:r w:rsidRPr="005C1224">
              <w:rPr>
                <w:rFonts w:ascii="Arial" w:hAnsi="Arial" w:cs="Arial"/>
                <w:szCs w:val="24"/>
                <w:lang w:eastAsia="en-GB"/>
              </w:rPr>
              <w:t>170</w:t>
            </w:r>
          </w:p>
        </w:tc>
        <w:tc>
          <w:tcPr>
            <w:tcW w:w="4784" w:type="dxa"/>
            <w:tcBorders>
              <w:top w:val="nil"/>
              <w:left w:val="nil"/>
              <w:bottom w:val="single" w:sz="8" w:space="0" w:color="auto"/>
              <w:right w:val="single" w:sz="8" w:space="0" w:color="auto"/>
            </w:tcBorders>
            <w:shd w:val="clear" w:color="auto" w:fill="auto"/>
            <w:vAlign w:val="center"/>
            <w:hideMark/>
          </w:tcPr>
          <w:p w14:paraId="47BCC5BD"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60431794" w14:textId="77777777" w:rsidTr="005C1224">
        <w:trPr>
          <w:trHeight w:val="6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4432E76B"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xml:space="preserve">Funding for three and four year </w:t>
            </w:r>
            <w:proofErr w:type="spellStart"/>
            <w:r w:rsidRPr="005C1224">
              <w:rPr>
                <w:rFonts w:ascii="Arial" w:hAnsi="Arial" w:cs="Arial"/>
                <w:color w:val="000000"/>
                <w:szCs w:val="24"/>
                <w:lang w:eastAsia="en-GB"/>
              </w:rPr>
              <w:t>olds</w:t>
            </w:r>
            <w:proofErr w:type="spellEnd"/>
          </w:p>
        </w:tc>
        <w:tc>
          <w:tcPr>
            <w:tcW w:w="1284" w:type="dxa"/>
            <w:tcBorders>
              <w:top w:val="nil"/>
              <w:left w:val="nil"/>
              <w:bottom w:val="single" w:sz="8" w:space="0" w:color="auto"/>
              <w:right w:val="single" w:sz="8" w:space="0" w:color="auto"/>
            </w:tcBorders>
            <w:shd w:val="clear" w:color="000000" w:fill="D9D9D9"/>
            <w:noWrap/>
            <w:vAlign w:val="center"/>
            <w:hideMark/>
          </w:tcPr>
          <w:p w14:paraId="6FE4CBD6"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73,317</w:t>
            </w:r>
          </w:p>
        </w:tc>
        <w:tc>
          <w:tcPr>
            <w:tcW w:w="4784" w:type="dxa"/>
            <w:tcBorders>
              <w:top w:val="nil"/>
              <w:left w:val="nil"/>
              <w:bottom w:val="single" w:sz="8" w:space="0" w:color="auto"/>
              <w:right w:val="single" w:sz="8" w:space="0" w:color="auto"/>
            </w:tcBorders>
            <w:shd w:val="clear" w:color="000000" w:fill="D9D9D9"/>
            <w:vAlign w:val="center"/>
            <w:hideMark/>
          </w:tcPr>
          <w:p w14:paraId="376CB406"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w:t>
            </w:r>
          </w:p>
        </w:tc>
      </w:tr>
      <w:tr w:rsidR="00D41D40" w:rsidRPr="005C1224" w14:paraId="697712AD" w14:textId="77777777" w:rsidTr="005C1224">
        <w:trPr>
          <w:trHeight w:val="6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08EC7AF6"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Maintained nursery schools funding</w:t>
            </w:r>
          </w:p>
        </w:tc>
        <w:tc>
          <w:tcPr>
            <w:tcW w:w="1284" w:type="dxa"/>
            <w:tcBorders>
              <w:top w:val="nil"/>
              <w:left w:val="nil"/>
              <w:bottom w:val="single" w:sz="8" w:space="0" w:color="auto"/>
              <w:right w:val="single" w:sz="8" w:space="0" w:color="auto"/>
            </w:tcBorders>
            <w:shd w:val="clear" w:color="000000" w:fill="D9D9D9"/>
            <w:noWrap/>
            <w:vAlign w:val="center"/>
            <w:hideMark/>
          </w:tcPr>
          <w:p w14:paraId="7335DBF2"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527</w:t>
            </w:r>
          </w:p>
        </w:tc>
        <w:tc>
          <w:tcPr>
            <w:tcW w:w="4784" w:type="dxa"/>
            <w:tcBorders>
              <w:top w:val="nil"/>
              <w:left w:val="nil"/>
              <w:bottom w:val="single" w:sz="8" w:space="0" w:color="auto"/>
              <w:right w:val="single" w:sz="8" w:space="0" w:color="auto"/>
            </w:tcBorders>
            <w:shd w:val="clear" w:color="000000" w:fill="D9D9D9"/>
            <w:vAlign w:val="center"/>
            <w:hideMark/>
          </w:tcPr>
          <w:p w14:paraId="7443D609"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Supplementary funding to protect funding at 2016/17 levels.</w:t>
            </w:r>
          </w:p>
        </w:tc>
      </w:tr>
      <w:tr w:rsidR="00D41D40" w:rsidRPr="005C1224" w14:paraId="03B6A013" w14:textId="77777777" w:rsidTr="005C1224">
        <w:trPr>
          <w:trHeight w:val="312"/>
        </w:trPr>
        <w:tc>
          <w:tcPr>
            <w:tcW w:w="3572" w:type="dxa"/>
            <w:tcBorders>
              <w:top w:val="nil"/>
              <w:left w:val="single" w:sz="8" w:space="0" w:color="auto"/>
              <w:bottom w:val="single" w:sz="8" w:space="0" w:color="auto"/>
              <w:right w:val="single" w:sz="8" w:space="0" w:color="auto"/>
            </w:tcBorders>
            <w:shd w:val="clear" w:color="000000" w:fill="FFFFFF"/>
            <w:vAlign w:val="center"/>
            <w:hideMark/>
          </w:tcPr>
          <w:p w14:paraId="181456FC"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Portage and inclusion</w:t>
            </w:r>
          </w:p>
        </w:tc>
        <w:tc>
          <w:tcPr>
            <w:tcW w:w="1284" w:type="dxa"/>
            <w:tcBorders>
              <w:top w:val="nil"/>
              <w:left w:val="nil"/>
              <w:bottom w:val="single" w:sz="8" w:space="0" w:color="auto"/>
              <w:right w:val="single" w:sz="8" w:space="0" w:color="auto"/>
            </w:tcBorders>
            <w:shd w:val="clear" w:color="000000" w:fill="FFFFFF"/>
            <w:noWrap/>
            <w:vAlign w:val="center"/>
            <w:hideMark/>
          </w:tcPr>
          <w:p w14:paraId="5F59B6BF"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2,667</w:t>
            </w:r>
          </w:p>
        </w:tc>
        <w:tc>
          <w:tcPr>
            <w:tcW w:w="4784" w:type="dxa"/>
            <w:tcBorders>
              <w:top w:val="nil"/>
              <w:left w:val="nil"/>
              <w:bottom w:val="single" w:sz="8" w:space="0" w:color="auto"/>
              <w:right w:val="single" w:sz="8" w:space="0" w:color="auto"/>
            </w:tcBorders>
            <w:shd w:val="clear" w:color="000000" w:fill="FFFFFF"/>
            <w:vAlign w:val="center"/>
            <w:hideMark/>
          </w:tcPr>
          <w:p w14:paraId="0FC495E1"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w:t>
            </w:r>
          </w:p>
        </w:tc>
      </w:tr>
      <w:tr w:rsidR="00D41D40" w:rsidRPr="005C1224" w14:paraId="41A5D962" w14:textId="77777777" w:rsidTr="005C1224">
        <w:trPr>
          <w:trHeight w:val="312"/>
        </w:trPr>
        <w:tc>
          <w:tcPr>
            <w:tcW w:w="3572" w:type="dxa"/>
            <w:tcBorders>
              <w:top w:val="nil"/>
              <w:left w:val="single" w:sz="8" w:space="0" w:color="auto"/>
              <w:bottom w:val="single" w:sz="8" w:space="0" w:color="auto"/>
              <w:right w:val="single" w:sz="8" w:space="0" w:color="auto"/>
            </w:tcBorders>
            <w:shd w:val="clear" w:color="000000" w:fill="FFFFFF"/>
            <w:vAlign w:val="center"/>
            <w:hideMark/>
          </w:tcPr>
          <w:p w14:paraId="1027A962"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Early years advisory service</w:t>
            </w:r>
          </w:p>
        </w:tc>
        <w:tc>
          <w:tcPr>
            <w:tcW w:w="1284" w:type="dxa"/>
            <w:tcBorders>
              <w:top w:val="nil"/>
              <w:left w:val="nil"/>
              <w:bottom w:val="single" w:sz="8" w:space="0" w:color="auto"/>
              <w:right w:val="single" w:sz="8" w:space="0" w:color="auto"/>
            </w:tcBorders>
            <w:shd w:val="clear" w:color="000000" w:fill="FFFFFF"/>
            <w:noWrap/>
            <w:vAlign w:val="center"/>
            <w:hideMark/>
          </w:tcPr>
          <w:p w14:paraId="5C99DC15"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801</w:t>
            </w:r>
          </w:p>
        </w:tc>
        <w:tc>
          <w:tcPr>
            <w:tcW w:w="4784" w:type="dxa"/>
            <w:tcBorders>
              <w:top w:val="nil"/>
              <w:left w:val="nil"/>
              <w:bottom w:val="single" w:sz="8" w:space="0" w:color="auto"/>
              <w:right w:val="single" w:sz="8" w:space="0" w:color="auto"/>
            </w:tcBorders>
            <w:shd w:val="clear" w:color="000000" w:fill="FFFFFF"/>
            <w:vAlign w:val="center"/>
            <w:hideMark/>
          </w:tcPr>
          <w:p w14:paraId="159CF669"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w:t>
            </w:r>
          </w:p>
        </w:tc>
      </w:tr>
      <w:tr w:rsidR="00D41D40" w:rsidRPr="005C1224" w14:paraId="6A703B83" w14:textId="77777777" w:rsidTr="005C1224">
        <w:trPr>
          <w:trHeight w:val="312"/>
        </w:trPr>
        <w:tc>
          <w:tcPr>
            <w:tcW w:w="3572" w:type="dxa"/>
            <w:tcBorders>
              <w:top w:val="nil"/>
              <w:left w:val="single" w:sz="8" w:space="0" w:color="auto"/>
              <w:bottom w:val="single" w:sz="8" w:space="0" w:color="auto"/>
              <w:right w:val="single" w:sz="8" w:space="0" w:color="auto"/>
            </w:tcBorders>
            <w:shd w:val="clear" w:color="000000" w:fill="FFFFFF"/>
            <w:vAlign w:val="center"/>
            <w:hideMark/>
          </w:tcPr>
          <w:p w14:paraId="12916A22"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Contingency</w:t>
            </w:r>
          </w:p>
        </w:tc>
        <w:tc>
          <w:tcPr>
            <w:tcW w:w="1284" w:type="dxa"/>
            <w:tcBorders>
              <w:top w:val="nil"/>
              <w:left w:val="nil"/>
              <w:bottom w:val="single" w:sz="8" w:space="0" w:color="auto"/>
              <w:right w:val="single" w:sz="8" w:space="0" w:color="auto"/>
            </w:tcBorders>
            <w:shd w:val="clear" w:color="000000" w:fill="FFFFFF"/>
            <w:noWrap/>
            <w:vAlign w:val="center"/>
            <w:hideMark/>
          </w:tcPr>
          <w:p w14:paraId="6FA1528C"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449</w:t>
            </w:r>
          </w:p>
        </w:tc>
        <w:tc>
          <w:tcPr>
            <w:tcW w:w="4784" w:type="dxa"/>
            <w:tcBorders>
              <w:top w:val="nil"/>
              <w:left w:val="nil"/>
              <w:bottom w:val="single" w:sz="8" w:space="0" w:color="auto"/>
              <w:right w:val="single" w:sz="8" w:space="0" w:color="auto"/>
            </w:tcBorders>
            <w:shd w:val="clear" w:color="000000" w:fill="FFFFFF"/>
            <w:vAlign w:val="center"/>
            <w:hideMark/>
          </w:tcPr>
          <w:p w14:paraId="1AE8A78B"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w:t>
            </w:r>
          </w:p>
        </w:tc>
      </w:tr>
      <w:tr w:rsidR="00D41D40" w:rsidRPr="005C1224" w14:paraId="51B2E2EB" w14:textId="77777777" w:rsidTr="005C1224">
        <w:trPr>
          <w:trHeight w:val="3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6EA7FD62"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Early years central expenditure</w:t>
            </w:r>
          </w:p>
        </w:tc>
        <w:tc>
          <w:tcPr>
            <w:tcW w:w="1284" w:type="dxa"/>
            <w:tcBorders>
              <w:top w:val="nil"/>
              <w:left w:val="nil"/>
              <w:bottom w:val="single" w:sz="8" w:space="0" w:color="auto"/>
              <w:right w:val="single" w:sz="8" w:space="0" w:color="auto"/>
            </w:tcBorders>
            <w:shd w:val="clear" w:color="000000" w:fill="D9D9D9"/>
            <w:noWrap/>
            <w:vAlign w:val="center"/>
            <w:hideMark/>
          </w:tcPr>
          <w:p w14:paraId="3DB08EEA"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3,917</w:t>
            </w:r>
          </w:p>
        </w:tc>
        <w:tc>
          <w:tcPr>
            <w:tcW w:w="4784" w:type="dxa"/>
            <w:tcBorders>
              <w:top w:val="nil"/>
              <w:left w:val="nil"/>
              <w:bottom w:val="single" w:sz="8" w:space="0" w:color="auto"/>
              <w:right w:val="single" w:sz="8" w:space="0" w:color="auto"/>
            </w:tcBorders>
            <w:shd w:val="clear" w:color="000000" w:fill="D9D9D9"/>
            <w:vAlign w:val="center"/>
            <w:hideMark/>
          </w:tcPr>
          <w:p w14:paraId="396779A8"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w:t>
            </w:r>
          </w:p>
        </w:tc>
      </w:tr>
      <w:tr w:rsidR="00D41D40" w:rsidRPr="005C1224" w14:paraId="0AF282F6" w14:textId="77777777" w:rsidTr="005C1224">
        <w:trPr>
          <w:trHeight w:val="324"/>
        </w:trPr>
        <w:tc>
          <w:tcPr>
            <w:tcW w:w="3572" w:type="dxa"/>
            <w:tcBorders>
              <w:top w:val="nil"/>
              <w:left w:val="single" w:sz="8" w:space="0" w:color="auto"/>
              <w:bottom w:val="single" w:sz="8" w:space="0" w:color="auto"/>
              <w:right w:val="single" w:sz="8" w:space="0" w:color="auto"/>
            </w:tcBorders>
            <w:shd w:val="clear" w:color="000000" w:fill="808080"/>
            <w:vAlign w:val="center"/>
            <w:hideMark/>
          </w:tcPr>
          <w:p w14:paraId="56B836BF"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Early Years Block</w:t>
            </w:r>
          </w:p>
        </w:tc>
        <w:tc>
          <w:tcPr>
            <w:tcW w:w="1284" w:type="dxa"/>
            <w:tcBorders>
              <w:top w:val="nil"/>
              <w:left w:val="nil"/>
              <w:bottom w:val="single" w:sz="8" w:space="0" w:color="auto"/>
              <w:right w:val="single" w:sz="8" w:space="0" w:color="auto"/>
            </w:tcBorders>
            <w:shd w:val="clear" w:color="000000" w:fill="808080"/>
            <w:noWrap/>
            <w:vAlign w:val="center"/>
            <w:hideMark/>
          </w:tcPr>
          <w:p w14:paraId="7419345F" w14:textId="77777777" w:rsidR="005C1224" w:rsidRPr="005C1224" w:rsidRDefault="005C1224" w:rsidP="005C1224">
            <w:pPr>
              <w:spacing w:after="0"/>
              <w:jc w:val="right"/>
              <w:rPr>
                <w:rFonts w:ascii="Arial" w:hAnsi="Arial" w:cs="Arial"/>
                <w:b/>
                <w:color w:val="FFFFFF"/>
                <w:szCs w:val="24"/>
                <w:lang w:eastAsia="en-GB"/>
              </w:rPr>
            </w:pPr>
            <w:r w:rsidRPr="005C1224">
              <w:rPr>
                <w:rFonts w:ascii="Arial" w:hAnsi="Arial" w:cs="Arial"/>
                <w:b/>
                <w:color w:val="FFFFFF"/>
                <w:szCs w:val="24"/>
                <w:lang w:eastAsia="en-GB"/>
              </w:rPr>
              <w:t>83,516</w:t>
            </w:r>
          </w:p>
        </w:tc>
        <w:tc>
          <w:tcPr>
            <w:tcW w:w="4784" w:type="dxa"/>
            <w:tcBorders>
              <w:top w:val="nil"/>
              <w:left w:val="nil"/>
              <w:bottom w:val="single" w:sz="8" w:space="0" w:color="auto"/>
              <w:right w:val="single" w:sz="8" w:space="0" w:color="auto"/>
            </w:tcBorders>
            <w:shd w:val="clear" w:color="000000" w:fill="808080"/>
            <w:vAlign w:val="center"/>
            <w:hideMark/>
          </w:tcPr>
          <w:p w14:paraId="05FB0B70"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 </w:t>
            </w:r>
          </w:p>
        </w:tc>
      </w:tr>
      <w:tr w:rsidR="00D41D40" w:rsidRPr="005C1224" w14:paraId="3B70405D" w14:textId="77777777" w:rsidTr="005C1224">
        <w:trPr>
          <w:trHeight w:val="6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1496BE7C"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Mainstream schools budget shares</w:t>
            </w:r>
          </w:p>
        </w:tc>
        <w:tc>
          <w:tcPr>
            <w:tcW w:w="1284" w:type="dxa"/>
            <w:tcBorders>
              <w:top w:val="nil"/>
              <w:left w:val="nil"/>
              <w:bottom w:val="single" w:sz="8" w:space="0" w:color="auto"/>
              <w:right w:val="single" w:sz="8" w:space="0" w:color="auto"/>
            </w:tcBorders>
            <w:shd w:val="clear" w:color="000000" w:fill="D9D9D9"/>
            <w:noWrap/>
            <w:vAlign w:val="center"/>
            <w:hideMark/>
          </w:tcPr>
          <w:p w14:paraId="7616477A"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649,673</w:t>
            </w:r>
          </w:p>
        </w:tc>
        <w:tc>
          <w:tcPr>
            <w:tcW w:w="4784" w:type="dxa"/>
            <w:tcBorders>
              <w:top w:val="nil"/>
              <w:left w:val="nil"/>
              <w:bottom w:val="single" w:sz="8" w:space="0" w:color="auto"/>
              <w:right w:val="single" w:sz="8" w:space="0" w:color="auto"/>
            </w:tcBorders>
            <w:shd w:val="clear" w:color="000000" w:fill="D9D9D9"/>
            <w:vAlign w:val="center"/>
            <w:hideMark/>
          </w:tcPr>
          <w:p w14:paraId="4FC10882"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Excludes funding for academies.</w:t>
            </w:r>
          </w:p>
        </w:tc>
      </w:tr>
      <w:tr w:rsidR="00D41D40" w:rsidRPr="005C1224" w14:paraId="35CD04D0" w14:textId="77777777" w:rsidTr="005C1224">
        <w:trPr>
          <w:trHeight w:val="12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5C620128"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Central provision funded by maintained schools</w:t>
            </w:r>
          </w:p>
        </w:tc>
        <w:tc>
          <w:tcPr>
            <w:tcW w:w="1284" w:type="dxa"/>
            <w:tcBorders>
              <w:top w:val="nil"/>
              <w:left w:val="nil"/>
              <w:bottom w:val="single" w:sz="8" w:space="0" w:color="auto"/>
              <w:right w:val="single" w:sz="8" w:space="0" w:color="auto"/>
            </w:tcBorders>
            <w:shd w:val="clear" w:color="000000" w:fill="D9D9D9"/>
            <w:noWrap/>
            <w:vAlign w:val="center"/>
            <w:hideMark/>
          </w:tcPr>
          <w:p w14:paraId="36D33F69"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4,000</w:t>
            </w:r>
          </w:p>
        </w:tc>
        <w:tc>
          <w:tcPr>
            <w:tcW w:w="4784" w:type="dxa"/>
            <w:tcBorders>
              <w:top w:val="nil"/>
              <w:left w:val="nil"/>
              <w:bottom w:val="single" w:sz="8" w:space="0" w:color="auto"/>
              <w:right w:val="single" w:sz="8" w:space="0" w:color="auto"/>
            </w:tcBorders>
            <w:shd w:val="clear" w:color="000000" w:fill="D9D9D9"/>
            <w:vAlign w:val="center"/>
            <w:hideMark/>
          </w:tcPr>
          <w:p w14:paraId="61347DDA"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Includes premature retirement and redundancy, asset management, statutory and regulatory services, monitoring of national curriculum and central support services.</w:t>
            </w:r>
          </w:p>
        </w:tc>
      </w:tr>
      <w:tr w:rsidR="00D41D40" w:rsidRPr="005C1224" w14:paraId="7D080337"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153E79A1" w14:textId="384E113C"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Schools</w:t>
            </w:r>
            <w:r w:rsidR="007E0497">
              <w:rPr>
                <w:rFonts w:ascii="Arial" w:hAnsi="Arial" w:cs="Arial"/>
                <w:szCs w:val="24"/>
                <w:lang w:eastAsia="en-GB"/>
              </w:rPr>
              <w:t>’</w:t>
            </w:r>
            <w:r w:rsidRPr="005C1224">
              <w:rPr>
                <w:rFonts w:ascii="Arial" w:hAnsi="Arial" w:cs="Arial"/>
                <w:szCs w:val="24"/>
                <w:lang w:eastAsia="en-GB"/>
              </w:rPr>
              <w:t xml:space="preserve"> contingency</w:t>
            </w:r>
          </w:p>
        </w:tc>
        <w:tc>
          <w:tcPr>
            <w:tcW w:w="1284" w:type="dxa"/>
            <w:tcBorders>
              <w:top w:val="nil"/>
              <w:left w:val="nil"/>
              <w:bottom w:val="single" w:sz="8" w:space="0" w:color="auto"/>
              <w:right w:val="single" w:sz="8" w:space="0" w:color="auto"/>
            </w:tcBorders>
            <w:shd w:val="clear" w:color="auto" w:fill="auto"/>
            <w:noWrap/>
            <w:vAlign w:val="center"/>
            <w:hideMark/>
          </w:tcPr>
          <w:p w14:paraId="18CCD5B4"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268</w:t>
            </w:r>
          </w:p>
        </w:tc>
        <w:tc>
          <w:tcPr>
            <w:tcW w:w="4784" w:type="dxa"/>
            <w:tcBorders>
              <w:top w:val="nil"/>
              <w:left w:val="nil"/>
              <w:bottom w:val="single" w:sz="8" w:space="0" w:color="auto"/>
              <w:right w:val="single" w:sz="8" w:space="0" w:color="auto"/>
            </w:tcBorders>
            <w:shd w:val="clear" w:color="auto" w:fill="auto"/>
            <w:vAlign w:val="center"/>
            <w:hideMark/>
          </w:tcPr>
          <w:p w14:paraId="052F276C"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Funding de-delegated per pupil</w:t>
            </w:r>
          </w:p>
        </w:tc>
      </w:tr>
      <w:tr w:rsidR="00D41D40" w:rsidRPr="005C1224" w14:paraId="4FC2C68E"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377062E5" w14:textId="77777777" w:rsidR="005C1224" w:rsidRPr="005C1224" w:rsidRDefault="005C1224" w:rsidP="005C1224">
            <w:pPr>
              <w:spacing w:after="0"/>
              <w:jc w:val="left"/>
              <w:rPr>
                <w:rFonts w:ascii="Arial" w:hAnsi="Arial" w:cs="Arial"/>
                <w:szCs w:val="24"/>
                <w:lang w:eastAsia="en-GB"/>
              </w:rPr>
            </w:pPr>
            <w:proofErr w:type="spellStart"/>
            <w:r w:rsidRPr="005C1224">
              <w:rPr>
                <w:rFonts w:ascii="Arial" w:hAnsi="Arial" w:cs="Arial"/>
                <w:szCs w:val="24"/>
                <w:lang w:eastAsia="en-GB"/>
              </w:rPr>
              <w:t>Licences</w:t>
            </w:r>
            <w:proofErr w:type="spellEnd"/>
            <w:r w:rsidRPr="005C1224">
              <w:rPr>
                <w:rFonts w:ascii="Arial" w:hAnsi="Arial" w:cs="Arial"/>
                <w:szCs w:val="24"/>
                <w:lang w:eastAsia="en-GB"/>
              </w:rPr>
              <w:t xml:space="preserve"> and subscription</w:t>
            </w:r>
          </w:p>
        </w:tc>
        <w:tc>
          <w:tcPr>
            <w:tcW w:w="1284" w:type="dxa"/>
            <w:tcBorders>
              <w:top w:val="nil"/>
              <w:left w:val="nil"/>
              <w:bottom w:val="single" w:sz="8" w:space="0" w:color="auto"/>
              <w:right w:val="single" w:sz="8" w:space="0" w:color="auto"/>
            </w:tcBorders>
            <w:shd w:val="clear" w:color="auto" w:fill="auto"/>
            <w:noWrap/>
            <w:vAlign w:val="center"/>
            <w:hideMark/>
          </w:tcPr>
          <w:p w14:paraId="6D8EC63A"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165</w:t>
            </w:r>
          </w:p>
        </w:tc>
        <w:tc>
          <w:tcPr>
            <w:tcW w:w="4784" w:type="dxa"/>
            <w:tcBorders>
              <w:top w:val="nil"/>
              <w:left w:val="nil"/>
              <w:bottom w:val="single" w:sz="8" w:space="0" w:color="auto"/>
              <w:right w:val="single" w:sz="8" w:space="0" w:color="auto"/>
            </w:tcBorders>
            <w:shd w:val="clear" w:color="auto" w:fill="auto"/>
            <w:vAlign w:val="center"/>
            <w:hideMark/>
          </w:tcPr>
          <w:p w14:paraId="19579383"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Funding de-delegated per pupil for Fischer Family Trust subscription and headteacher conferences.</w:t>
            </w:r>
          </w:p>
        </w:tc>
      </w:tr>
      <w:tr w:rsidR="00D41D40" w:rsidRPr="005C1224" w14:paraId="5A93571B" w14:textId="77777777" w:rsidTr="005C1224">
        <w:trPr>
          <w:trHeight w:val="9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7E4817BD"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Staff supply cover (not sickness)</w:t>
            </w:r>
          </w:p>
        </w:tc>
        <w:tc>
          <w:tcPr>
            <w:tcW w:w="1284" w:type="dxa"/>
            <w:tcBorders>
              <w:top w:val="nil"/>
              <w:left w:val="nil"/>
              <w:bottom w:val="single" w:sz="8" w:space="0" w:color="auto"/>
              <w:right w:val="single" w:sz="8" w:space="0" w:color="auto"/>
            </w:tcBorders>
            <w:shd w:val="clear" w:color="auto" w:fill="auto"/>
            <w:noWrap/>
            <w:vAlign w:val="center"/>
            <w:hideMark/>
          </w:tcPr>
          <w:p w14:paraId="2EC3ABEA"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480</w:t>
            </w:r>
          </w:p>
        </w:tc>
        <w:tc>
          <w:tcPr>
            <w:tcW w:w="4784" w:type="dxa"/>
            <w:tcBorders>
              <w:top w:val="nil"/>
              <w:left w:val="nil"/>
              <w:bottom w:val="single" w:sz="8" w:space="0" w:color="auto"/>
              <w:right w:val="single" w:sz="8" w:space="0" w:color="auto"/>
            </w:tcBorders>
            <w:shd w:val="clear" w:color="auto" w:fill="auto"/>
            <w:vAlign w:val="center"/>
            <w:hideMark/>
          </w:tcPr>
          <w:p w14:paraId="23A70C65"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Funding de-delegated per pupil. Includes suspended staff, trade union duties, teacher liaison panel and public duties.</w:t>
            </w:r>
          </w:p>
        </w:tc>
      </w:tr>
      <w:tr w:rsidR="00D41D40" w:rsidRPr="005C1224" w14:paraId="724E51B7"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61818D89"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xml:space="preserve">Ethnic minority and </w:t>
            </w:r>
            <w:proofErr w:type="spellStart"/>
            <w:r w:rsidRPr="005C1224">
              <w:rPr>
                <w:rFonts w:ascii="Arial" w:hAnsi="Arial" w:cs="Arial"/>
                <w:szCs w:val="24"/>
                <w:lang w:eastAsia="en-GB"/>
              </w:rPr>
              <w:t>travellers</w:t>
            </w:r>
            <w:proofErr w:type="spellEnd"/>
            <w:r w:rsidRPr="005C1224">
              <w:rPr>
                <w:rFonts w:ascii="Arial" w:hAnsi="Arial" w:cs="Arial"/>
                <w:szCs w:val="24"/>
                <w:lang w:eastAsia="en-GB"/>
              </w:rPr>
              <w:t xml:space="preserve"> achievement</w:t>
            </w:r>
          </w:p>
        </w:tc>
        <w:tc>
          <w:tcPr>
            <w:tcW w:w="1284" w:type="dxa"/>
            <w:tcBorders>
              <w:top w:val="nil"/>
              <w:left w:val="nil"/>
              <w:bottom w:val="single" w:sz="8" w:space="0" w:color="auto"/>
              <w:right w:val="single" w:sz="8" w:space="0" w:color="auto"/>
            </w:tcBorders>
            <w:shd w:val="clear" w:color="auto" w:fill="auto"/>
            <w:noWrap/>
            <w:vAlign w:val="center"/>
            <w:hideMark/>
          </w:tcPr>
          <w:p w14:paraId="421F9BBC"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1,258</w:t>
            </w:r>
          </w:p>
        </w:tc>
        <w:tc>
          <w:tcPr>
            <w:tcW w:w="4784" w:type="dxa"/>
            <w:tcBorders>
              <w:top w:val="nil"/>
              <w:left w:val="nil"/>
              <w:bottom w:val="single" w:sz="8" w:space="0" w:color="auto"/>
              <w:right w:val="single" w:sz="8" w:space="0" w:color="auto"/>
            </w:tcBorders>
            <w:shd w:val="clear" w:color="auto" w:fill="auto"/>
            <w:vAlign w:val="center"/>
            <w:hideMark/>
          </w:tcPr>
          <w:p w14:paraId="51A64267"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Funding de-delegated per pupil and EAL</w:t>
            </w:r>
          </w:p>
        </w:tc>
      </w:tr>
      <w:tr w:rsidR="00D41D40" w:rsidRPr="005C1224" w14:paraId="16118DD7" w14:textId="77777777" w:rsidTr="005C1224">
        <w:trPr>
          <w:trHeight w:val="3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41A1D3B0"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lastRenderedPageBreak/>
              <w:t>De-delegation</w:t>
            </w:r>
          </w:p>
        </w:tc>
        <w:tc>
          <w:tcPr>
            <w:tcW w:w="1284" w:type="dxa"/>
            <w:tcBorders>
              <w:top w:val="nil"/>
              <w:left w:val="nil"/>
              <w:bottom w:val="single" w:sz="8" w:space="0" w:color="auto"/>
              <w:right w:val="single" w:sz="8" w:space="0" w:color="auto"/>
            </w:tcBorders>
            <w:shd w:val="clear" w:color="000000" w:fill="D9D9D9"/>
            <w:noWrap/>
            <w:vAlign w:val="center"/>
            <w:hideMark/>
          </w:tcPr>
          <w:p w14:paraId="7842EAAA"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2,171</w:t>
            </w:r>
          </w:p>
        </w:tc>
        <w:tc>
          <w:tcPr>
            <w:tcW w:w="4784" w:type="dxa"/>
            <w:tcBorders>
              <w:top w:val="nil"/>
              <w:left w:val="nil"/>
              <w:bottom w:val="single" w:sz="8" w:space="0" w:color="auto"/>
              <w:right w:val="single" w:sz="8" w:space="0" w:color="auto"/>
            </w:tcBorders>
            <w:shd w:val="clear" w:color="000000" w:fill="D9D9D9"/>
            <w:vAlign w:val="center"/>
            <w:hideMark/>
          </w:tcPr>
          <w:p w14:paraId="3A3172E5"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w:t>
            </w:r>
          </w:p>
        </w:tc>
      </w:tr>
      <w:tr w:rsidR="00A66B00" w:rsidRPr="005C1224" w14:paraId="20546ECF" w14:textId="77777777" w:rsidTr="005C1224">
        <w:trPr>
          <w:trHeight w:val="852"/>
        </w:trPr>
        <w:tc>
          <w:tcPr>
            <w:tcW w:w="3572" w:type="dxa"/>
            <w:tcBorders>
              <w:top w:val="nil"/>
              <w:left w:val="single" w:sz="8" w:space="0" w:color="auto"/>
              <w:bottom w:val="single" w:sz="8" w:space="0" w:color="auto"/>
              <w:right w:val="single" w:sz="8" w:space="0" w:color="auto"/>
            </w:tcBorders>
            <w:shd w:val="clear" w:color="000000" w:fill="FFFFFF"/>
            <w:vAlign w:val="center"/>
            <w:hideMark/>
          </w:tcPr>
          <w:p w14:paraId="3A7B31FE"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Temporary classrooms</w:t>
            </w:r>
          </w:p>
        </w:tc>
        <w:tc>
          <w:tcPr>
            <w:tcW w:w="1284" w:type="dxa"/>
            <w:tcBorders>
              <w:top w:val="nil"/>
              <w:left w:val="nil"/>
              <w:bottom w:val="single" w:sz="8" w:space="0" w:color="auto"/>
              <w:right w:val="single" w:sz="8" w:space="0" w:color="auto"/>
            </w:tcBorders>
            <w:shd w:val="clear" w:color="000000" w:fill="FFFFFF"/>
            <w:noWrap/>
            <w:vAlign w:val="center"/>
            <w:hideMark/>
          </w:tcPr>
          <w:p w14:paraId="2339C2A7"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1,100</w:t>
            </w:r>
          </w:p>
        </w:tc>
        <w:tc>
          <w:tcPr>
            <w:tcW w:w="478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9ED514A"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Policies for funding agreed by Schools Forum.  Excludes growth funding recouped for academies.</w:t>
            </w:r>
          </w:p>
        </w:tc>
      </w:tr>
      <w:tr w:rsidR="00E739A5" w:rsidRPr="005C1224" w14:paraId="4D166211" w14:textId="77777777" w:rsidTr="005C1224">
        <w:trPr>
          <w:trHeight w:val="312"/>
        </w:trPr>
        <w:tc>
          <w:tcPr>
            <w:tcW w:w="3572" w:type="dxa"/>
            <w:tcBorders>
              <w:top w:val="nil"/>
              <w:left w:val="single" w:sz="8" w:space="0" w:color="auto"/>
              <w:bottom w:val="single" w:sz="8" w:space="0" w:color="auto"/>
              <w:right w:val="single" w:sz="8" w:space="0" w:color="auto"/>
            </w:tcBorders>
            <w:shd w:val="clear" w:color="000000" w:fill="FFFFFF"/>
            <w:vAlign w:val="center"/>
            <w:hideMark/>
          </w:tcPr>
          <w:p w14:paraId="622BB677"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Infant class size funding</w:t>
            </w:r>
          </w:p>
        </w:tc>
        <w:tc>
          <w:tcPr>
            <w:tcW w:w="1284" w:type="dxa"/>
            <w:tcBorders>
              <w:top w:val="nil"/>
              <w:left w:val="nil"/>
              <w:bottom w:val="single" w:sz="8" w:space="0" w:color="auto"/>
              <w:right w:val="single" w:sz="8" w:space="0" w:color="auto"/>
            </w:tcBorders>
            <w:shd w:val="clear" w:color="000000" w:fill="FFFFFF"/>
            <w:noWrap/>
            <w:vAlign w:val="center"/>
            <w:hideMark/>
          </w:tcPr>
          <w:p w14:paraId="4203E712"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100</w:t>
            </w:r>
          </w:p>
        </w:tc>
        <w:tc>
          <w:tcPr>
            <w:tcW w:w="4784" w:type="dxa"/>
            <w:vMerge/>
            <w:tcBorders>
              <w:top w:val="nil"/>
              <w:left w:val="single" w:sz="8" w:space="0" w:color="auto"/>
              <w:bottom w:val="single" w:sz="8" w:space="0" w:color="000000"/>
              <w:right w:val="single" w:sz="8" w:space="0" w:color="auto"/>
            </w:tcBorders>
            <w:vAlign w:val="center"/>
            <w:hideMark/>
          </w:tcPr>
          <w:p w14:paraId="2AC47056" w14:textId="77777777" w:rsidR="005C1224" w:rsidRPr="005C1224" w:rsidRDefault="005C1224" w:rsidP="005C1224">
            <w:pPr>
              <w:spacing w:after="0"/>
              <w:jc w:val="left"/>
              <w:rPr>
                <w:rFonts w:ascii="Arial" w:hAnsi="Arial" w:cs="Arial"/>
                <w:color w:val="000000"/>
                <w:szCs w:val="24"/>
                <w:lang w:eastAsia="en-GB"/>
              </w:rPr>
            </w:pPr>
          </w:p>
        </w:tc>
      </w:tr>
      <w:tr w:rsidR="00E739A5" w:rsidRPr="005C1224" w14:paraId="6C50E457" w14:textId="77777777" w:rsidTr="005C1224">
        <w:trPr>
          <w:trHeight w:val="312"/>
        </w:trPr>
        <w:tc>
          <w:tcPr>
            <w:tcW w:w="3572" w:type="dxa"/>
            <w:tcBorders>
              <w:top w:val="nil"/>
              <w:left w:val="single" w:sz="8" w:space="0" w:color="auto"/>
              <w:bottom w:val="single" w:sz="8" w:space="0" w:color="auto"/>
              <w:right w:val="single" w:sz="8" w:space="0" w:color="auto"/>
            </w:tcBorders>
            <w:shd w:val="clear" w:color="000000" w:fill="FFFFFF"/>
            <w:vAlign w:val="center"/>
            <w:hideMark/>
          </w:tcPr>
          <w:p w14:paraId="6EBD034F"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Growing schools</w:t>
            </w:r>
          </w:p>
        </w:tc>
        <w:tc>
          <w:tcPr>
            <w:tcW w:w="1284" w:type="dxa"/>
            <w:tcBorders>
              <w:top w:val="nil"/>
              <w:left w:val="nil"/>
              <w:bottom w:val="single" w:sz="8" w:space="0" w:color="auto"/>
              <w:right w:val="single" w:sz="8" w:space="0" w:color="auto"/>
            </w:tcBorders>
            <w:shd w:val="clear" w:color="000000" w:fill="FFFFFF"/>
            <w:noWrap/>
            <w:vAlign w:val="center"/>
            <w:hideMark/>
          </w:tcPr>
          <w:p w14:paraId="6434E56F" w14:textId="44B6D3C8"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2,</w:t>
            </w:r>
            <w:r w:rsidR="00D872B0">
              <w:rPr>
                <w:rFonts w:ascii="Arial" w:hAnsi="Arial" w:cs="Arial"/>
                <w:color w:val="000000"/>
                <w:szCs w:val="24"/>
                <w:lang w:eastAsia="en-GB"/>
              </w:rPr>
              <w:t>263</w:t>
            </w:r>
          </w:p>
        </w:tc>
        <w:tc>
          <w:tcPr>
            <w:tcW w:w="4784" w:type="dxa"/>
            <w:vMerge/>
            <w:tcBorders>
              <w:top w:val="nil"/>
              <w:left w:val="single" w:sz="8" w:space="0" w:color="auto"/>
              <w:bottom w:val="single" w:sz="8" w:space="0" w:color="000000"/>
              <w:right w:val="single" w:sz="8" w:space="0" w:color="auto"/>
            </w:tcBorders>
            <w:vAlign w:val="center"/>
            <w:hideMark/>
          </w:tcPr>
          <w:p w14:paraId="5C52B75A" w14:textId="77777777" w:rsidR="005C1224" w:rsidRPr="005C1224" w:rsidRDefault="005C1224" w:rsidP="005C1224">
            <w:pPr>
              <w:spacing w:after="0"/>
              <w:jc w:val="left"/>
              <w:rPr>
                <w:rFonts w:ascii="Arial" w:hAnsi="Arial" w:cs="Arial"/>
                <w:color w:val="000000"/>
                <w:szCs w:val="24"/>
                <w:lang w:eastAsia="en-GB"/>
              </w:rPr>
            </w:pPr>
          </w:p>
        </w:tc>
      </w:tr>
      <w:tr w:rsidR="00E739A5" w:rsidRPr="005C1224" w14:paraId="4E39F1ED" w14:textId="77777777" w:rsidTr="005C1224">
        <w:trPr>
          <w:trHeight w:val="612"/>
        </w:trPr>
        <w:tc>
          <w:tcPr>
            <w:tcW w:w="3572" w:type="dxa"/>
            <w:tcBorders>
              <w:top w:val="nil"/>
              <w:left w:val="single" w:sz="8" w:space="0" w:color="auto"/>
              <w:bottom w:val="single" w:sz="8" w:space="0" w:color="auto"/>
              <w:right w:val="single" w:sz="8" w:space="0" w:color="auto"/>
            </w:tcBorders>
            <w:shd w:val="clear" w:color="000000" w:fill="FFFFFF"/>
            <w:vAlign w:val="center"/>
            <w:hideMark/>
          </w:tcPr>
          <w:p w14:paraId="7654C5FA"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New, closing and re-</w:t>
            </w:r>
            <w:proofErr w:type="spellStart"/>
            <w:r w:rsidRPr="005C1224">
              <w:rPr>
                <w:rFonts w:ascii="Arial" w:hAnsi="Arial" w:cs="Arial"/>
                <w:color w:val="000000"/>
                <w:szCs w:val="24"/>
                <w:lang w:eastAsia="en-GB"/>
              </w:rPr>
              <w:t>organised</w:t>
            </w:r>
            <w:proofErr w:type="spellEnd"/>
            <w:r w:rsidRPr="005C1224">
              <w:rPr>
                <w:rFonts w:ascii="Arial" w:hAnsi="Arial" w:cs="Arial"/>
                <w:color w:val="000000"/>
                <w:szCs w:val="24"/>
                <w:lang w:eastAsia="en-GB"/>
              </w:rPr>
              <w:t xml:space="preserve"> schools</w:t>
            </w:r>
          </w:p>
        </w:tc>
        <w:tc>
          <w:tcPr>
            <w:tcW w:w="1284" w:type="dxa"/>
            <w:tcBorders>
              <w:top w:val="nil"/>
              <w:left w:val="nil"/>
              <w:bottom w:val="single" w:sz="8" w:space="0" w:color="auto"/>
              <w:right w:val="single" w:sz="8" w:space="0" w:color="auto"/>
            </w:tcBorders>
            <w:shd w:val="clear" w:color="000000" w:fill="FFFFFF"/>
            <w:noWrap/>
            <w:vAlign w:val="center"/>
            <w:hideMark/>
          </w:tcPr>
          <w:p w14:paraId="2D3C0913"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129</w:t>
            </w:r>
          </w:p>
        </w:tc>
        <w:tc>
          <w:tcPr>
            <w:tcW w:w="4784" w:type="dxa"/>
            <w:vMerge/>
            <w:tcBorders>
              <w:top w:val="nil"/>
              <w:left w:val="single" w:sz="8" w:space="0" w:color="auto"/>
              <w:bottom w:val="single" w:sz="8" w:space="0" w:color="000000"/>
              <w:right w:val="single" w:sz="8" w:space="0" w:color="auto"/>
            </w:tcBorders>
            <w:vAlign w:val="center"/>
            <w:hideMark/>
          </w:tcPr>
          <w:p w14:paraId="7334DE1D" w14:textId="77777777" w:rsidR="005C1224" w:rsidRPr="005C1224" w:rsidRDefault="005C1224" w:rsidP="005C1224">
            <w:pPr>
              <w:spacing w:after="0"/>
              <w:jc w:val="left"/>
              <w:rPr>
                <w:rFonts w:ascii="Arial" w:hAnsi="Arial" w:cs="Arial"/>
                <w:color w:val="000000"/>
                <w:szCs w:val="24"/>
                <w:lang w:eastAsia="en-GB"/>
              </w:rPr>
            </w:pPr>
          </w:p>
        </w:tc>
      </w:tr>
      <w:tr w:rsidR="009F3FD7" w:rsidRPr="005C1224" w14:paraId="53DB75E6"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2002E073"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Falling rolls fund</w:t>
            </w:r>
          </w:p>
        </w:tc>
        <w:tc>
          <w:tcPr>
            <w:tcW w:w="1284" w:type="dxa"/>
            <w:tcBorders>
              <w:top w:val="nil"/>
              <w:left w:val="nil"/>
              <w:bottom w:val="single" w:sz="8" w:space="0" w:color="auto"/>
              <w:right w:val="single" w:sz="8" w:space="0" w:color="auto"/>
            </w:tcBorders>
            <w:shd w:val="clear" w:color="auto" w:fill="auto"/>
            <w:noWrap/>
            <w:vAlign w:val="center"/>
            <w:hideMark/>
          </w:tcPr>
          <w:p w14:paraId="29695CF7" w14:textId="56FB7EF6" w:rsidR="005C1224" w:rsidRPr="005C1224" w:rsidRDefault="00B05AC8" w:rsidP="005C1224">
            <w:pPr>
              <w:spacing w:after="0"/>
              <w:jc w:val="right"/>
              <w:rPr>
                <w:rFonts w:ascii="Arial" w:hAnsi="Arial" w:cs="Arial"/>
                <w:szCs w:val="24"/>
                <w:lang w:eastAsia="en-GB"/>
              </w:rPr>
            </w:pPr>
            <w:r>
              <w:rPr>
                <w:rFonts w:ascii="Arial" w:hAnsi="Arial" w:cs="Arial"/>
                <w:szCs w:val="24"/>
                <w:lang w:eastAsia="en-GB"/>
              </w:rPr>
              <w:t>576</w:t>
            </w:r>
          </w:p>
        </w:tc>
        <w:tc>
          <w:tcPr>
            <w:tcW w:w="4784" w:type="dxa"/>
            <w:vMerge/>
            <w:tcBorders>
              <w:top w:val="nil"/>
              <w:left w:val="single" w:sz="8" w:space="0" w:color="auto"/>
              <w:bottom w:val="single" w:sz="8" w:space="0" w:color="000000"/>
              <w:right w:val="single" w:sz="8" w:space="0" w:color="auto"/>
            </w:tcBorders>
            <w:vAlign w:val="center"/>
            <w:hideMark/>
          </w:tcPr>
          <w:p w14:paraId="4A204A9E" w14:textId="77777777" w:rsidR="005C1224" w:rsidRPr="005C1224" w:rsidRDefault="005C1224" w:rsidP="005C1224">
            <w:pPr>
              <w:spacing w:after="0"/>
              <w:jc w:val="left"/>
              <w:rPr>
                <w:rFonts w:ascii="Arial" w:hAnsi="Arial" w:cs="Arial"/>
                <w:color w:val="000000"/>
                <w:szCs w:val="24"/>
                <w:lang w:eastAsia="en-GB"/>
              </w:rPr>
            </w:pPr>
          </w:p>
        </w:tc>
      </w:tr>
      <w:tr w:rsidR="00D41D40" w:rsidRPr="005C1224" w14:paraId="3C1AF1DC" w14:textId="77777777" w:rsidTr="005C1224">
        <w:trPr>
          <w:trHeight w:val="3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2546E4FA"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Growth fund</w:t>
            </w:r>
          </w:p>
        </w:tc>
        <w:tc>
          <w:tcPr>
            <w:tcW w:w="1284" w:type="dxa"/>
            <w:tcBorders>
              <w:top w:val="nil"/>
              <w:left w:val="nil"/>
              <w:bottom w:val="single" w:sz="8" w:space="0" w:color="auto"/>
              <w:right w:val="single" w:sz="8" w:space="0" w:color="auto"/>
            </w:tcBorders>
            <w:shd w:val="clear" w:color="000000" w:fill="D9D9D9"/>
            <w:noWrap/>
            <w:vAlign w:val="center"/>
            <w:hideMark/>
          </w:tcPr>
          <w:p w14:paraId="2BCB1E4B"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4,168</w:t>
            </w:r>
          </w:p>
        </w:tc>
        <w:tc>
          <w:tcPr>
            <w:tcW w:w="4784" w:type="dxa"/>
            <w:tcBorders>
              <w:top w:val="nil"/>
              <w:left w:val="nil"/>
              <w:bottom w:val="single" w:sz="8" w:space="0" w:color="auto"/>
              <w:right w:val="single" w:sz="8" w:space="0" w:color="auto"/>
            </w:tcBorders>
            <w:shd w:val="clear" w:color="000000" w:fill="D9D9D9"/>
            <w:vAlign w:val="center"/>
            <w:hideMark/>
          </w:tcPr>
          <w:p w14:paraId="2A55E410"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w:t>
            </w:r>
          </w:p>
        </w:tc>
      </w:tr>
      <w:tr w:rsidR="00D41D40" w:rsidRPr="005C1224" w14:paraId="5A61DF5C" w14:textId="77777777" w:rsidTr="005C1224">
        <w:trPr>
          <w:trHeight w:val="324"/>
        </w:trPr>
        <w:tc>
          <w:tcPr>
            <w:tcW w:w="3572" w:type="dxa"/>
            <w:tcBorders>
              <w:top w:val="nil"/>
              <w:left w:val="single" w:sz="8" w:space="0" w:color="auto"/>
              <w:bottom w:val="single" w:sz="8" w:space="0" w:color="auto"/>
              <w:right w:val="single" w:sz="8" w:space="0" w:color="auto"/>
            </w:tcBorders>
            <w:shd w:val="clear" w:color="000000" w:fill="808080"/>
            <w:vAlign w:val="center"/>
            <w:hideMark/>
          </w:tcPr>
          <w:p w14:paraId="70BD59AA"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Schools Block</w:t>
            </w:r>
          </w:p>
        </w:tc>
        <w:tc>
          <w:tcPr>
            <w:tcW w:w="1284" w:type="dxa"/>
            <w:tcBorders>
              <w:top w:val="nil"/>
              <w:left w:val="nil"/>
              <w:bottom w:val="single" w:sz="8" w:space="0" w:color="auto"/>
              <w:right w:val="single" w:sz="8" w:space="0" w:color="auto"/>
            </w:tcBorders>
            <w:shd w:val="clear" w:color="000000" w:fill="808080"/>
            <w:noWrap/>
            <w:vAlign w:val="center"/>
            <w:hideMark/>
          </w:tcPr>
          <w:p w14:paraId="2B25B94F" w14:textId="77777777" w:rsidR="005C1224" w:rsidRPr="005C1224" w:rsidRDefault="005C1224" w:rsidP="005C1224">
            <w:pPr>
              <w:spacing w:after="0"/>
              <w:jc w:val="right"/>
              <w:rPr>
                <w:rFonts w:ascii="Arial" w:hAnsi="Arial" w:cs="Arial"/>
                <w:b/>
                <w:color w:val="FFFFFF"/>
                <w:szCs w:val="24"/>
                <w:lang w:eastAsia="en-GB"/>
              </w:rPr>
            </w:pPr>
            <w:r w:rsidRPr="005C1224">
              <w:rPr>
                <w:rFonts w:ascii="Arial" w:hAnsi="Arial" w:cs="Arial"/>
                <w:b/>
                <w:color w:val="FFFFFF"/>
                <w:szCs w:val="24"/>
                <w:lang w:eastAsia="en-GB"/>
              </w:rPr>
              <w:t>660,012</w:t>
            </w:r>
          </w:p>
        </w:tc>
        <w:tc>
          <w:tcPr>
            <w:tcW w:w="4784" w:type="dxa"/>
            <w:tcBorders>
              <w:top w:val="nil"/>
              <w:left w:val="nil"/>
              <w:bottom w:val="single" w:sz="8" w:space="0" w:color="auto"/>
              <w:right w:val="single" w:sz="8" w:space="0" w:color="auto"/>
            </w:tcBorders>
            <w:shd w:val="clear" w:color="000000" w:fill="808080"/>
            <w:vAlign w:val="center"/>
            <w:hideMark/>
          </w:tcPr>
          <w:p w14:paraId="6142CA90"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 </w:t>
            </w:r>
          </w:p>
        </w:tc>
      </w:tr>
      <w:tr w:rsidR="00D41D40" w:rsidRPr="005C1224" w14:paraId="46D9B772"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77C2BF95"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Place funding - special schools</w:t>
            </w:r>
          </w:p>
        </w:tc>
        <w:tc>
          <w:tcPr>
            <w:tcW w:w="1284" w:type="dxa"/>
            <w:tcBorders>
              <w:top w:val="nil"/>
              <w:left w:val="nil"/>
              <w:bottom w:val="single" w:sz="8" w:space="0" w:color="auto"/>
              <w:right w:val="single" w:sz="8" w:space="0" w:color="auto"/>
            </w:tcBorders>
            <w:shd w:val="clear" w:color="auto" w:fill="auto"/>
            <w:noWrap/>
            <w:vAlign w:val="center"/>
            <w:hideMark/>
          </w:tcPr>
          <w:p w14:paraId="053CBE4E"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29,127</w:t>
            </w:r>
          </w:p>
        </w:tc>
        <w:tc>
          <w:tcPr>
            <w:tcW w:w="4784" w:type="dxa"/>
            <w:tcBorders>
              <w:top w:val="nil"/>
              <w:left w:val="nil"/>
              <w:bottom w:val="single" w:sz="8" w:space="0" w:color="auto"/>
              <w:right w:val="single" w:sz="8" w:space="0" w:color="auto"/>
            </w:tcBorders>
            <w:shd w:val="clear" w:color="auto" w:fill="auto"/>
            <w:vAlign w:val="center"/>
            <w:hideMark/>
          </w:tcPr>
          <w:p w14:paraId="065D5D87"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Place funding at £10,000 per place, includes post-16 places in maintained special schools.</w:t>
            </w:r>
          </w:p>
        </w:tc>
      </w:tr>
      <w:tr w:rsidR="00D41D40" w:rsidRPr="005C1224" w14:paraId="3568CDE9"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295F5B1F"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Place funding - resourced provisions</w:t>
            </w:r>
          </w:p>
        </w:tc>
        <w:tc>
          <w:tcPr>
            <w:tcW w:w="1284" w:type="dxa"/>
            <w:tcBorders>
              <w:top w:val="nil"/>
              <w:left w:val="nil"/>
              <w:bottom w:val="single" w:sz="8" w:space="0" w:color="auto"/>
              <w:right w:val="single" w:sz="8" w:space="0" w:color="auto"/>
            </w:tcBorders>
            <w:shd w:val="clear" w:color="auto" w:fill="auto"/>
            <w:noWrap/>
            <w:vAlign w:val="center"/>
            <w:hideMark/>
          </w:tcPr>
          <w:p w14:paraId="4A376B69"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3,337</w:t>
            </w:r>
          </w:p>
        </w:tc>
        <w:tc>
          <w:tcPr>
            <w:tcW w:w="4784" w:type="dxa"/>
            <w:tcBorders>
              <w:top w:val="nil"/>
              <w:left w:val="nil"/>
              <w:bottom w:val="single" w:sz="8" w:space="0" w:color="auto"/>
              <w:right w:val="single" w:sz="8" w:space="0" w:color="auto"/>
            </w:tcBorders>
            <w:shd w:val="clear" w:color="auto" w:fill="auto"/>
            <w:vAlign w:val="center"/>
            <w:hideMark/>
          </w:tcPr>
          <w:p w14:paraId="4B2068FF"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Place funding at £6,000 per place in maintained units.</w:t>
            </w:r>
          </w:p>
        </w:tc>
      </w:tr>
      <w:tr w:rsidR="00D41D40" w:rsidRPr="005C1224" w14:paraId="7FAF8144" w14:textId="77777777" w:rsidTr="005C1224">
        <w:trPr>
          <w:trHeight w:val="9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10B0443B"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Place funding - education centres</w:t>
            </w:r>
          </w:p>
        </w:tc>
        <w:tc>
          <w:tcPr>
            <w:tcW w:w="1284" w:type="dxa"/>
            <w:tcBorders>
              <w:top w:val="nil"/>
              <w:left w:val="nil"/>
              <w:bottom w:val="single" w:sz="8" w:space="0" w:color="auto"/>
              <w:right w:val="single" w:sz="8" w:space="0" w:color="auto"/>
            </w:tcBorders>
            <w:shd w:val="clear" w:color="auto" w:fill="auto"/>
            <w:noWrap/>
            <w:vAlign w:val="center"/>
            <w:hideMark/>
          </w:tcPr>
          <w:p w14:paraId="55364414"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5,388</w:t>
            </w:r>
          </w:p>
        </w:tc>
        <w:tc>
          <w:tcPr>
            <w:tcW w:w="4784" w:type="dxa"/>
            <w:tcBorders>
              <w:top w:val="nil"/>
              <w:left w:val="nil"/>
              <w:bottom w:val="single" w:sz="8" w:space="0" w:color="auto"/>
              <w:right w:val="single" w:sz="8" w:space="0" w:color="auto"/>
            </w:tcBorders>
            <w:shd w:val="clear" w:color="auto" w:fill="auto"/>
            <w:vAlign w:val="center"/>
            <w:hideMark/>
          </w:tcPr>
          <w:p w14:paraId="1DDE9965"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xml:space="preserve">Place funding at £10,000 per </w:t>
            </w:r>
            <w:proofErr w:type="spellStart"/>
            <w:r w:rsidRPr="005C1224">
              <w:rPr>
                <w:rFonts w:ascii="Arial" w:hAnsi="Arial" w:cs="Arial"/>
                <w:szCs w:val="24"/>
                <w:lang w:eastAsia="en-GB"/>
              </w:rPr>
              <w:t>behaviour</w:t>
            </w:r>
            <w:proofErr w:type="spellEnd"/>
            <w:r w:rsidRPr="005C1224">
              <w:rPr>
                <w:rFonts w:ascii="Arial" w:hAnsi="Arial" w:cs="Arial"/>
                <w:szCs w:val="24"/>
                <w:lang w:eastAsia="en-GB"/>
              </w:rPr>
              <w:t xml:space="preserve"> place and £16,151 per emotionally vulnerable / medically unwell place in maintained centres.</w:t>
            </w:r>
          </w:p>
        </w:tc>
      </w:tr>
      <w:tr w:rsidR="00D41D40" w:rsidRPr="005C1224" w14:paraId="0727B18D"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0AFF1C25"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Place funding - maintained school sixth form</w:t>
            </w:r>
          </w:p>
        </w:tc>
        <w:tc>
          <w:tcPr>
            <w:tcW w:w="1284" w:type="dxa"/>
            <w:tcBorders>
              <w:top w:val="nil"/>
              <w:left w:val="nil"/>
              <w:bottom w:val="single" w:sz="8" w:space="0" w:color="auto"/>
              <w:right w:val="single" w:sz="8" w:space="0" w:color="auto"/>
            </w:tcBorders>
            <w:shd w:val="clear" w:color="auto" w:fill="auto"/>
            <w:noWrap/>
            <w:vAlign w:val="center"/>
            <w:hideMark/>
          </w:tcPr>
          <w:p w14:paraId="77E77674"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12</w:t>
            </w:r>
          </w:p>
        </w:tc>
        <w:tc>
          <w:tcPr>
            <w:tcW w:w="4784" w:type="dxa"/>
            <w:tcBorders>
              <w:top w:val="nil"/>
              <w:left w:val="nil"/>
              <w:bottom w:val="single" w:sz="8" w:space="0" w:color="auto"/>
              <w:right w:val="single" w:sz="8" w:space="0" w:color="auto"/>
            </w:tcBorders>
            <w:shd w:val="clear" w:color="auto" w:fill="auto"/>
            <w:vAlign w:val="center"/>
            <w:hideMark/>
          </w:tcPr>
          <w:p w14:paraId="05B83721"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£6,000 per place.</w:t>
            </w:r>
          </w:p>
        </w:tc>
      </w:tr>
      <w:tr w:rsidR="00D41D40" w:rsidRPr="005C1224" w14:paraId="42DE00FB"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18D3296B"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High needs places in early years provision</w:t>
            </w:r>
          </w:p>
        </w:tc>
        <w:tc>
          <w:tcPr>
            <w:tcW w:w="1284" w:type="dxa"/>
            <w:tcBorders>
              <w:top w:val="nil"/>
              <w:left w:val="nil"/>
              <w:bottom w:val="single" w:sz="8" w:space="0" w:color="auto"/>
              <w:right w:val="single" w:sz="8" w:space="0" w:color="auto"/>
            </w:tcBorders>
            <w:shd w:val="clear" w:color="auto" w:fill="auto"/>
            <w:noWrap/>
            <w:vAlign w:val="center"/>
            <w:hideMark/>
          </w:tcPr>
          <w:p w14:paraId="77E8B460"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1,585</w:t>
            </w:r>
          </w:p>
        </w:tc>
        <w:tc>
          <w:tcPr>
            <w:tcW w:w="4784" w:type="dxa"/>
            <w:tcBorders>
              <w:top w:val="nil"/>
              <w:left w:val="nil"/>
              <w:bottom w:val="single" w:sz="8" w:space="0" w:color="auto"/>
              <w:right w:val="single" w:sz="8" w:space="0" w:color="auto"/>
            </w:tcBorders>
            <w:shd w:val="clear" w:color="auto" w:fill="auto"/>
            <w:vAlign w:val="center"/>
            <w:hideMark/>
          </w:tcPr>
          <w:p w14:paraId="355CC428"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Commissioned SEN places in static and peripatetic SEN hubs.</w:t>
            </w:r>
          </w:p>
        </w:tc>
      </w:tr>
      <w:tr w:rsidR="00D41D40" w:rsidRPr="005C1224" w14:paraId="4276C12B" w14:textId="77777777" w:rsidTr="005C1224">
        <w:trPr>
          <w:trHeight w:val="6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59D87DD7"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High needs place funding</w:t>
            </w:r>
          </w:p>
        </w:tc>
        <w:tc>
          <w:tcPr>
            <w:tcW w:w="1284" w:type="dxa"/>
            <w:tcBorders>
              <w:top w:val="nil"/>
              <w:left w:val="nil"/>
              <w:bottom w:val="single" w:sz="8" w:space="0" w:color="auto"/>
              <w:right w:val="single" w:sz="8" w:space="0" w:color="auto"/>
            </w:tcBorders>
            <w:shd w:val="clear" w:color="000000" w:fill="D9D9D9"/>
            <w:noWrap/>
            <w:vAlign w:val="center"/>
            <w:hideMark/>
          </w:tcPr>
          <w:p w14:paraId="61608715"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39,449</w:t>
            </w:r>
          </w:p>
        </w:tc>
        <w:tc>
          <w:tcPr>
            <w:tcW w:w="4784" w:type="dxa"/>
            <w:tcBorders>
              <w:top w:val="nil"/>
              <w:left w:val="nil"/>
              <w:bottom w:val="single" w:sz="8" w:space="0" w:color="auto"/>
              <w:right w:val="single" w:sz="8" w:space="0" w:color="auto"/>
            </w:tcBorders>
            <w:shd w:val="clear" w:color="000000" w:fill="D9D9D9"/>
            <w:vAlign w:val="center"/>
            <w:hideMark/>
          </w:tcPr>
          <w:p w14:paraId="4F2B12A2"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Excludes place funding for academies, FE colleges and independent learning providers.</w:t>
            </w:r>
          </w:p>
        </w:tc>
      </w:tr>
      <w:tr w:rsidR="00D41D40" w:rsidRPr="005C1224" w14:paraId="2CFF42E7" w14:textId="77777777" w:rsidTr="005C1224">
        <w:trPr>
          <w:trHeight w:val="12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60DD732C"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Central provision funded by maintained schools</w:t>
            </w:r>
          </w:p>
        </w:tc>
        <w:tc>
          <w:tcPr>
            <w:tcW w:w="1284" w:type="dxa"/>
            <w:tcBorders>
              <w:top w:val="nil"/>
              <w:left w:val="nil"/>
              <w:bottom w:val="single" w:sz="8" w:space="0" w:color="auto"/>
              <w:right w:val="single" w:sz="8" w:space="0" w:color="auto"/>
            </w:tcBorders>
            <w:shd w:val="clear" w:color="000000" w:fill="D9D9D9"/>
            <w:noWrap/>
            <w:vAlign w:val="center"/>
            <w:hideMark/>
          </w:tcPr>
          <w:p w14:paraId="2A98560C"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93</w:t>
            </w:r>
          </w:p>
        </w:tc>
        <w:tc>
          <w:tcPr>
            <w:tcW w:w="4784" w:type="dxa"/>
            <w:tcBorders>
              <w:top w:val="nil"/>
              <w:left w:val="nil"/>
              <w:bottom w:val="single" w:sz="8" w:space="0" w:color="auto"/>
              <w:right w:val="single" w:sz="8" w:space="0" w:color="auto"/>
            </w:tcBorders>
            <w:shd w:val="clear" w:color="000000" w:fill="D9D9D9"/>
            <w:vAlign w:val="center"/>
            <w:hideMark/>
          </w:tcPr>
          <w:p w14:paraId="3129D5E3"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Includes premature retirement and redundancy, asset management, statutory and regulatory services, monitoring of national curriculum and central support services.</w:t>
            </w:r>
          </w:p>
        </w:tc>
      </w:tr>
      <w:tr w:rsidR="009F3FD7" w:rsidRPr="005C1224" w14:paraId="2E17C117" w14:textId="77777777" w:rsidTr="005C1224">
        <w:trPr>
          <w:trHeight w:val="2979"/>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57B65ECD"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Special school top-up</w:t>
            </w:r>
          </w:p>
        </w:tc>
        <w:tc>
          <w:tcPr>
            <w:tcW w:w="1284" w:type="dxa"/>
            <w:tcBorders>
              <w:top w:val="nil"/>
              <w:left w:val="nil"/>
              <w:bottom w:val="single" w:sz="8" w:space="0" w:color="auto"/>
              <w:right w:val="single" w:sz="8" w:space="0" w:color="auto"/>
            </w:tcBorders>
            <w:shd w:val="clear" w:color="auto" w:fill="auto"/>
            <w:noWrap/>
            <w:vAlign w:val="center"/>
            <w:hideMark/>
          </w:tcPr>
          <w:p w14:paraId="0A5FB1DF"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24,400</w:t>
            </w:r>
          </w:p>
        </w:tc>
        <w:tc>
          <w:tcPr>
            <w:tcW w:w="4784" w:type="dxa"/>
            <w:vMerge w:val="restart"/>
            <w:tcBorders>
              <w:top w:val="nil"/>
              <w:left w:val="single" w:sz="8" w:space="0" w:color="auto"/>
              <w:bottom w:val="single" w:sz="8" w:space="0" w:color="000000"/>
              <w:right w:val="single" w:sz="8" w:space="0" w:color="auto"/>
            </w:tcBorders>
            <w:shd w:val="clear" w:color="auto" w:fill="auto"/>
            <w:vAlign w:val="center"/>
            <w:hideMark/>
          </w:tcPr>
          <w:p w14:paraId="143771DC"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Top-up funding follows pupils in real time and is allocated throughout the year.</w:t>
            </w:r>
          </w:p>
        </w:tc>
      </w:tr>
      <w:tr w:rsidR="009F3FD7" w:rsidRPr="005C1224" w14:paraId="1D847AC7"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605763B9"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lastRenderedPageBreak/>
              <w:t>Resourced provision top-up</w:t>
            </w:r>
          </w:p>
        </w:tc>
        <w:tc>
          <w:tcPr>
            <w:tcW w:w="1284" w:type="dxa"/>
            <w:tcBorders>
              <w:top w:val="nil"/>
              <w:left w:val="nil"/>
              <w:bottom w:val="single" w:sz="8" w:space="0" w:color="auto"/>
              <w:right w:val="single" w:sz="8" w:space="0" w:color="auto"/>
            </w:tcBorders>
            <w:shd w:val="clear" w:color="auto" w:fill="auto"/>
            <w:noWrap/>
            <w:vAlign w:val="center"/>
            <w:hideMark/>
          </w:tcPr>
          <w:p w14:paraId="13999E48"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3,400</w:t>
            </w:r>
          </w:p>
        </w:tc>
        <w:tc>
          <w:tcPr>
            <w:tcW w:w="4784" w:type="dxa"/>
            <w:vMerge/>
            <w:tcBorders>
              <w:top w:val="nil"/>
              <w:left w:val="single" w:sz="8" w:space="0" w:color="auto"/>
              <w:bottom w:val="single" w:sz="8" w:space="0" w:color="000000"/>
              <w:right w:val="single" w:sz="8" w:space="0" w:color="auto"/>
            </w:tcBorders>
            <w:vAlign w:val="center"/>
            <w:hideMark/>
          </w:tcPr>
          <w:p w14:paraId="0759DD1E" w14:textId="77777777" w:rsidR="005C1224" w:rsidRPr="005C1224" w:rsidRDefault="005C1224" w:rsidP="005C1224">
            <w:pPr>
              <w:spacing w:after="0"/>
              <w:jc w:val="left"/>
              <w:rPr>
                <w:rFonts w:ascii="Arial" w:hAnsi="Arial" w:cs="Arial"/>
                <w:szCs w:val="24"/>
                <w:lang w:eastAsia="en-GB"/>
              </w:rPr>
            </w:pPr>
          </w:p>
        </w:tc>
      </w:tr>
      <w:tr w:rsidR="009F3FD7" w:rsidRPr="005C1224" w14:paraId="6E1CCCFD"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7E66E494"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Education centre top-up</w:t>
            </w:r>
          </w:p>
        </w:tc>
        <w:tc>
          <w:tcPr>
            <w:tcW w:w="1284" w:type="dxa"/>
            <w:tcBorders>
              <w:top w:val="nil"/>
              <w:left w:val="nil"/>
              <w:bottom w:val="single" w:sz="8" w:space="0" w:color="auto"/>
              <w:right w:val="single" w:sz="8" w:space="0" w:color="auto"/>
            </w:tcBorders>
            <w:shd w:val="clear" w:color="auto" w:fill="auto"/>
            <w:noWrap/>
            <w:vAlign w:val="center"/>
            <w:hideMark/>
          </w:tcPr>
          <w:p w14:paraId="4C5BFC20"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2,500</w:t>
            </w:r>
          </w:p>
        </w:tc>
        <w:tc>
          <w:tcPr>
            <w:tcW w:w="4784" w:type="dxa"/>
            <w:vMerge/>
            <w:tcBorders>
              <w:top w:val="nil"/>
              <w:left w:val="single" w:sz="8" w:space="0" w:color="auto"/>
              <w:bottom w:val="single" w:sz="8" w:space="0" w:color="000000"/>
              <w:right w:val="single" w:sz="8" w:space="0" w:color="auto"/>
            </w:tcBorders>
            <w:vAlign w:val="center"/>
            <w:hideMark/>
          </w:tcPr>
          <w:p w14:paraId="7FE422ED" w14:textId="77777777" w:rsidR="005C1224" w:rsidRPr="005C1224" w:rsidRDefault="005C1224" w:rsidP="005C1224">
            <w:pPr>
              <w:spacing w:after="0"/>
              <w:jc w:val="left"/>
              <w:rPr>
                <w:rFonts w:ascii="Arial" w:hAnsi="Arial" w:cs="Arial"/>
                <w:szCs w:val="24"/>
                <w:lang w:eastAsia="en-GB"/>
              </w:rPr>
            </w:pPr>
          </w:p>
        </w:tc>
      </w:tr>
      <w:tr w:rsidR="00D41D40" w:rsidRPr="005C1224" w14:paraId="3E9ADA5D" w14:textId="77777777" w:rsidTr="005C1224">
        <w:trPr>
          <w:trHeight w:val="15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61F0FF84"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Mainstream school top-up</w:t>
            </w:r>
          </w:p>
        </w:tc>
        <w:tc>
          <w:tcPr>
            <w:tcW w:w="1284" w:type="dxa"/>
            <w:tcBorders>
              <w:top w:val="nil"/>
              <w:left w:val="nil"/>
              <w:bottom w:val="single" w:sz="8" w:space="0" w:color="auto"/>
              <w:right w:val="single" w:sz="8" w:space="0" w:color="auto"/>
            </w:tcBorders>
            <w:shd w:val="clear" w:color="auto" w:fill="auto"/>
            <w:noWrap/>
            <w:vAlign w:val="center"/>
            <w:hideMark/>
          </w:tcPr>
          <w:p w14:paraId="758763A9"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17,565</w:t>
            </w:r>
          </w:p>
        </w:tc>
        <w:tc>
          <w:tcPr>
            <w:tcW w:w="4784" w:type="dxa"/>
            <w:tcBorders>
              <w:top w:val="nil"/>
              <w:left w:val="nil"/>
              <w:bottom w:val="single" w:sz="8" w:space="0" w:color="auto"/>
              <w:right w:val="single" w:sz="8" w:space="0" w:color="auto"/>
            </w:tcBorders>
            <w:shd w:val="clear" w:color="auto" w:fill="auto"/>
            <w:vAlign w:val="center"/>
            <w:hideMark/>
          </w:tcPr>
          <w:p w14:paraId="66073C22"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Top-up funding follows pupils in real time so is allocated throughout the year. Funding for pupils with an EHCP costing more than £6,000 per year. Also includes the notional SEN top-up for schools with disproportionate SEN spend.</w:t>
            </w:r>
          </w:p>
        </w:tc>
      </w:tr>
      <w:tr w:rsidR="00D41D40" w:rsidRPr="005C1224" w14:paraId="320B9E72" w14:textId="77777777" w:rsidTr="005C1224">
        <w:trPr>
          <w:trHeight w:val="9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55B7FED8"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Post-16 top-up</w:t>
            </w:r>
          </w:p>
        </w:tc>
        <w:tc>
          <w:tcPr>
            <w:tcW w:w="1284" w:type="dxa"/>
            <w:tcBorders>
              <w:top w:val="nil"/>
              <w:left w:val="nil"/>
              <w:bottom w:val="single" w:sz="8" w:space="0" w:color="auto"/>
              <w:right w:val="single" w:sz="8" w:space="0" w:color="auto"/>
            </w:tcBorders>
            <w:shd w:val="clear" w:color="auto" w:fill="auto"/>
            <w:noWrap/>
            <w:vAlign w:val="center"/>
            <w:hideMark/>
          </w:tcPr>
          <w:p w14:paraId="0EB8953D"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9,700</w:t>
            </w:r>
          </w:p>
        </w:tc>
        <w:tc>
          <w:tcPr>
            <w:tcW w:w="4784" w:type="dxa"/>
            <w:tcBorders>
              <w:top w:val="nil"/>
              <w:left w:val="nil"/>
              <w:bottom w:val="single" w:sz="8" w:space="0" w:color="auto"/>
              <w:right w:val="single" w:sz="8" w:space="0" w:color="auto"/>
            </w:tcBorders>
            <w:shd w:val="clear" w:color="auto" w:fill="auto"/>
            <w:vAlign w:val="center"/>
            <w:hideMark/>
          </w:tcPr>
          <w:p w14:paraId="5A4206CC"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Top-up funding for post-16 high needs learners in FE colleges, employability hubs and post-16 resourced provisions.</w:t>
            </w:r>
          </w:p>
        </w:tc>
      </w:tr>
      <w:tr w:rsidR="00D41D40" w:rsidRPr="005C1224" w14:paraId="3450543A"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02CA4932"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Pupils in OLA &amp; free schools top-up</w:t>
            </w:r>
          </w:p>
        </w:tc>
        <w:tc>
          <w:tcPr>
            <w:tcW w:w="1284" w:type="dxa"/>
            <w:tcBorders>
              <w:top w:val="nil"/>
              <w:left w:val="nil"/>
              <w:bottom w:val="single" w:sz="8" w:space="0" w:color="auto"/>
              <w:right w:val="single" w:sz="8" w:space="0" w:color="auto"/>
            </w:tcBorders>
            <w:shd w:val="clear" w:color="auto" w:fill="auto"/>
            <w:noWrap/>
            <w:vAlign w:val="center"/>
            <w:hideMark/>
          </w:tcPr>
          <w:p w14:paraId="2566A51C"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4,450</w:t>
            </w:r>
          </w:p>
        </w:tc>
        <w:tc>
          <w:tcPr>
            <w:tcW w:w="4784" w:type="dxa"/>
            <w:tcBorders>
              <w:top w:val="nil"/>
              <w:left w:val="nil"/>
              <w:bottom w:val="single" w:sz="8" w:space="0" w:color="auto"/>
              <w:right w:val="single" w:sz="8" w:space="0" w:color="auto"/>
            </w:tcBorders>
            <w:shd w:val="clear" w:color="auto" w:fill="auto"/>
            <w:vAlign w:val="center"/>
            <w:hideMark/>
          </w:tcPr>
          <w:p w14:paraId="6DD8E183"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Top-up funding for pupils in other local authority mainstream or special schools, and free schools.</w:t>
            </w:r>
          </w:p>
        </w:tc>
      </w:tr>
      <w:tr w:rsidR="00D41D40" w:rsidRPr="005C1224" w14:paraId="52F760CE" w14:textId="77777777" w:rsidTr="005C1224">
        <w:trPr>
          <w:trHeight w:val="9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08BC15CE"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Discretionary payments</w:t>
            </w:r>
          </w:p>
        </w:tc>
        <w:tc>
          <w:tcPr>
            <w:tcW w:w="1284" w:type="dxa"/>
            <w:tcBorders>
              <w:top w:val="nil"/>
              <w:left w:val="nil"/>
              <w:bottom w:val="single" w:sz="8" w:space="0" w:color="auto"/>
              <w:right w:val="single" w:sz="8" w:space="0" w:color="auto"/>
            </w:tcBorders>
            <w:shd w:val="clear" w:color="auto" w:fill="auto"/>
            <w:noWrap/>
            <w:vAlign w:val="center"/>
            <w:hideMark/>
          </w:tcPr>
          <w:p w14:paraId="329D466B"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11,000</w:t>
            </w:r>
          </w:p>
        </w:tc>
        <w:tc>
          <w:tcPr>
            <w:tcW w:w="4784" w:type="dxa"/>
            <w:tcBorders>
              <w:top w:val="nil"/>
              <w:left w:val="nil"/>
              <w:bottom w:val="single" w:sz="8" w:space="0" w:color="auto"/>
              <w:right w:val="single" w:sz="8" w:space="0" w:color="auto"/>
            </w:tcBorders>
            <w:shd w:val="clear" w:color="auto" w:fill="auto"/>
            <w:vAlign w:val="center"/>
            <w:hideMark/>
          </w:tcPr>
          <w:p w14:paraId="56A354C1"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Additional top-up funding for exceptional cases and to prevent escalation to a more expensive placement, agreed through SEN panels.</w:t>
            </w:r>
          </w:p>
        </w:tc>
      </w:tr>
      <w:tr w:rsidR="00D41D40" w:rsidRPr="005C1224" w14:paraId="591F322F"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77499FDD"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Direct payments</w:t>
            </w:r>
          </w:p>
        </w:tc>
        <w:tc>
          <w:tcPr>
            <w:tcW w:w="1284" w:type="dxa"/>
            <w:tcBorders>
              <w:top w:val="nil"/>
              <w:left w:val="nil"/>
              <w:bottom w:val="single" w:sz="8" w:space="0" w:color="auto"/>
              <w:right w:val="single" w:sz="8" w:space="0" w:color="auto"/>
            </w:tcBorders>
            <w:shd w:val="clear" w:color="auto" w:fill="auto"/>
            <w:noWrap/>
            <w:vAlign w:val="center"/>
            <w:hideMark/>
          </w:tcPr>
          <w:p w14:paraId="5E86EA1A"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1,300</w:t>
            </w:r>
          </w:p>
        </w:tc>
        <w:tc>
          <w:tcPr>
            <w:tcW w:w="4784" w:type="dxa"/>
            <w:tcBorders>
              <w:top w:val="nil"/>
              <w:left w:val="nil"/>
              <w:bottom w:val="single" w:sz="8" w:space="0" w:color="auto"/>
              <w:right w:val="single" w:sz="8" w:space="0" w:color="auto"/>
            </w:tcBorders>
            <w:shd w:val="clear" w:color="auto" w:fill="auto"/>
            <w:vAlign w:val="center"/>
            <w:hideMark/>
          </w:tcPr>
          <w:p w14:paraId="78CFDB5B"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21DD1570"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1CD5264B"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Special discretionary exceptions</w:t>
            </w:r>
          </w:p>
        </w:tc>
        <w:tc>
          <w:tcPr>
            <w:tcW w:w="1284" w:type="dxa"/>
            <w:tcBorders>
              <w:top w:val="nil"/>
              <w:left w:val="nil"/>
              <w:bottom w:val="single" w:sz="8" w:space="0" w:color="auto"/>
              <w:right w:val="single" w:sz="8" w:space="0" w:color="auto"/>
            </w:tcBorders>
            <w:shd w:val="clear" w:color="auto" w:fill="auto"/>
            <w:noWrap/>
            <w:vAlign w:val="center"/>
            <w:hideMark/>
          </w:tcPr>
          <w:p w14:paraId="382AD055"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300</w:t>
            </w:r>
          </w:p>
        </w:tc>
        <w:tc>
          <w:tcPr>
            <w:tcW w:w="4784" w:type="dxa"/>
            <w:tcBorders>
              <w:top w:val="nil"/>
              <w:left w:val="nil"/>
              <w:bottom w:val="single" w:sz="8" w:space="0" w:color="auto"/>
              <w:right w:val="single" w:sz="8" w:space="0" w:color="auto"/>
            </w:tcBorders>
            <w:shd w:val="clear" w:color="auto" w:fill="auto"/>
            <w:vAlign w:val="center"/>
            <w:hideMark/>
          </w:tcPr>
          <w:p w14:paraId="5D87127C"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611F5C9C" w14:textId="77777777" w:rsidTr="005C1224">
        <w:trPr>
          <w:trHeight w:val="6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398C1CDD"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High needs top-up funding - maintained</w:t>
            </w:r>
          </w:p>
        </w:tc>
        <w:tc>
          <w:tcPr>
            <w:tcW w:w="1284" w:type="dxa"/>
            <w:tcBorders>
              <w:top w:val="nil"/>
              <w:left w:val="nil"/>
              <w:bottom w:val="single" w:sz="8" w:space="0" w:color="auto"/>
              <w:right w:val="single" w:sz="8" w:space="0" w:color="auto"/>
            </w:tcBorders>
            <w:shd w:val="clear" w:color="000000" w:fill="D9D9D9"/>
            <w:noWrap/>
            <w:vAlign w:val="center"/>
            <w:hideMark/>
          </w:tcPr>
          <w:p w14:paraId="4F3C2672"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74,615</w:t>
            </w:r>
          </w:p>
        </w:tc>
        <w:tc>
          <w:tcPr>
            <w:tcW w:w="4784" w:type="dxa"/>
            <w:tcBorders>
              <w:top w:val="nil"/>
              <w:left w:val="nil"/>
              <w:bottom w:val="single" w:sz="8" w:space="0" w:color="auto"/>
              <w:right w:val="single" w:sz="8" w:space="0" w:color="auto"/>
            </w:tcBorders>
            <w:shd w:val="clear" w:color="000000" w:fill="D9D9D9"/>
            <w:vAlign w:val="center"/>
            <w:hideMark/>
          </w:tcPr>
          <w:p w14:paraId="519BCD49"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722FD428"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0B30A684"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Independent &amp; non-maintained special schools</w:t>
            </w:r>
          </w:p>
        </w:tc>
        <w:tc>
          <w:tcPr>
            <w:tcW w:w="1284" w:type="dxa"/>
            <w:tcBorders>
              <w:top w:val="nil"/>
              <w:left w:val="nil"/>
              <w:bottom w:val="single" w:sz="8" w:space="0" w:color="auto"/>
              <w:right w:val="single" w:sz="8" w:space="0" w:color="auto"/>
            </w:tcBorders>
            <w:shd w:val="clear" w:color="auto" w:fill="auto"/>
            <w:noWrap/>
            <w:vAlign w:val="center"/>
            <w:hideMark/>
          </w:tcPr>
          <w:p w14:paraId="6470C143"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33,058</w:t>
            </w:r>
          </w:p>
        </w:tc>
        <w:tc>
          <w:tcPr>
            <w:tcW w:w="4784" w:type="dxa"/>
            <w:tcBorders>
              <w:top w:val="nil"/>
              <w:left w:val="nil"/>
              <w:bottom w:val="single" w:sz="8" w:space="0" w:color="auto"/>
              <w:right w:val="single" w:sz="8" w:space="0" w:color="auto"/>
            </w:tcBorders>
            <w:shd w:val="clear" w:color="auto" w:fill="auto"/>
            <w:vAlign w:val="center"/>
            <w:hideMark/>
          </w:tcPr>
          <w:p w14:paraId="54B300BA"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7316AD0A"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2FEAF4A6"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Specialist post-16 institutions</w:t>
            </w:r>
          </w:p>
        </w:tc>
        <w:tc>
          <w:tcPr>
            <w:tcW w:w="1284" w:type="dxa"/>
            <w:tcBorders>
              <w:top w:val="nil"/>
              <w:left w:val="nil"/>
              <w:bottom w:val="single" w:sz="8" w:space="0" w:color="auto"/>
              <w:right w:val="single" w:sz="8" w:space="0" w:color="auto"/>
            </w:tcBorders>
            <w:shd w:val="clear" w:color="auto" w:fill="auto"/>
            <w:noWrap/>
            <w:vAlign w:val="center"/>
            <w:hideMark/>
          </w:tcPr>
          <w:p w14:paraId="63B8505B"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5,000</w:t>
            </w:r>
          </w:p>
        </w:tc>
        <w:tc>
          <w:tcPr>
            <w:tcW w:w="4784" w:type="dxa"/>
            <w:tcBorders>
              <w:top w:val="nil"/>
              <w:left w:val="nil"/>
              <w:bottom w:val="single" w:sz="8" w:space="0" w:color="auto"/>
              <w:right w:val="single" w:sz="8" w:space="0" w:color="auto"/>
            </w:tcBorders>
            <w:shd w:val="clear" w:color="auto" w:fill="auto"/>
            <w:vAlign w:val="center"/>
            <w:hideMark/>
          </w:tcPr>
          <w:p w14:paraId="30EF9AE9"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23A12D71" w14:textId="77777777" w:rsidTr="005C1224">
        <w:trPr>
          <w:trHeight w:val="6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47F95503"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High needs top-up funding - independent</w:t>
            </w:r>
          </w:p>
        </w:tc>
        <w:tc>
          <w:tcPr>
            <w:tcW w:w="1284" w:type="dxa"/>
            <w:tcBorders>
              <w:top w:val="nil"/>
              <w:left w:val="nil"/>
              <w:bottom w:val="single" w:sz="8" w:space="0" w:color="auto"/>
              <w:right w:val="single" w:sz="8" w:space="0" w:color="auto"/>
            </w:tcBorders>
            <w:shd w:val="clear" w:color="000000" w:fill="D9D9D9"/>
            <w:noWrap/>
            <w:vAlign w:val="center"/>
            <w:hideMark/>
          </w:tcPr>
          <w:p w14:paraId="433F4203"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38,058</w:t>
            </w:r>
          </w:p>
        </w:tc>
        <w:tc>
          <w:tcPr>
            <w:tcW w:w="4784" w:type="dxa"/>
            <w:tcBorders>
              <w:top w:val="nil"/>
              <w:left w:val="nil"/>
              <w:bottom w:val="single" w:sz="8" w:space="0" w:color="auto"/>
              <w:right w:val="single" w:sz="8" w:space="0" w:color="auto"/>
            </w:tcBorders>
            <w:shd w:val="clear" w:color="000000" w:fill="D9D9D9"/>
            <w:vAlign w:val="center"/>
            <w:hideMark/>
          </w:tcPr>
          <w:p w14:paraId="6CD43279"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w:t>
            </w:r>
          </w:p>
        </w:tc>
      </w:tr>
      <w:tr w:rsidR="00D41D40" w:rsidRPr="005C1224" w14:paraId="73FB5E15"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795907A9"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Specialist teacher advisory service</w:t>
            </w:r>
          </w:p>
        </w:tc>
        <w:tc>
          <w:tcPr>
            <w:tcW w:w="1284" w:type="dxa"/>
            <w:tcBorders>
              <w:top w:val="nil"/>
              <w:left w:val="nil"/>
              <w:bottom w:val="single" w:sz="8" w:space="0" w:color="auto"/>
              <w:right w:val="single" w:sz="8" w:space="0" w:color="auto"/>
            </w:tcBorders>
            <w:shd w:val="clear" w:color="auto" w:fill="auto"/>
            <w:noWrap/>
            <w:vAlign w:val="center"/>
            <w:hideMark/>
          </w:tcPr>
          <w:p w14:paraId="6787E6C3"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3,350</w:t>
            </w:r>
          </w:p>
        </w:tc>
        <w:tc>
          <w:tcPr>
            <w:tcW w:w="4784" w:type="dxa"/>
            <w:tcBorders>
              <w:top w:val="nil"/>
              <w:left w:val="nil"/>
              <w:bottom w:val="single" w:sz="8" w:space="0" w:color="auto"/>
              <w:right w:val="single" w:sz="8" w:space="0" w:color="auto"/>
            </w:tcBorders>
            <w:shd w:val="clear" w:color="auto" w:fill="auto"/>
            <w:vAlign w:val="center"/>
            <w:hideMark/>
          </w:tcPr>
          <w:p w14:paraId="63ACB728"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Includes specialist teacher advisors, speech and language therapy and equipment.</w:t>
            </w:r>
          </w:p>
        </w:tc>
      </w:tr>
      <w:tr w:rsidR="00D41D40" w:rsidRPr="005C1224" w14:paraId="148D4FEB" w14:textId="77777777" w:rsidTr="005C1224">
        <w:trPr>
          <w:trHeight w:val="9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0D5542B2"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High needs centrally funded provision</w:t>
            </w:r>
          </w:p>
        </w:tc>
        <w:tc>
          <w:tcPr>
            <w:tcW w:w="1284" w:type="dxa"/>
            <w:tcBorders>
              <w:top w:val="nil"/>
              <w:left w:val="nil"/>
              <w:bottom w:val="single" w:sz="8" w:space="0" w:color="auto"/>
              <w:right w:val="single" w:sz="8" w:space="0" w:color="auto"/>
            </w:tcBorders>
            <w:shd w:val="clear" w:color="auto" w:fill="auto"/>
            <w:noWrap/>
            <w:vAlign w:val="center"/>
            <w:hideMark/>
          </w:tcPr>
          <w:p w14:paraId="1AEC4BE8"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4,086</w:t>
            </w:r>
          </w:p>
        </w:tc>
        <w:tc>
          <w:tcPr>
            <w:tcW w:w="4784" w:type="dxa"/>
            <w:tcBorders>
              <w:top w:val="nil"/>
              <w:left w:val="nil"/>
              <w:bottom w:val="single" w:sz="8" w:space="0" w:color="auto"/>
              <w:right w:val="single" w:sz="8" w:space="0" w:color="auto"/>
            </w:tcBorders>
            <w:shd w:val="clear" w:color="auto" w:fill="auto"/>
            <w:vAlign w:val="center"/>
            <w:hideMark/>
          </w:tcPr>
          <w:p w14:paraId="7628C152"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Includes SHIP, ENI, TOP, early bird funding, invest to save recharges and contingency from the supplementary grant.</w:t>
            </w:r>
          </w:p>
        </w:tc>
      </w:tr>
      <w:tr w:rsidR="00D41D40" w:rsidRPr="005C1224" w14:paraId="04BEC8B2" w14:textId="77777777" w:rsidTr="005C1224">
        <w:trPr>
          <w:trHeight w:val="3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0C3F97DB"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SEN support services</w:t>
            </w:r>
          </w:p>
        </w:tc>
        <w:tc>
          <w:tcPr>
            <w:tcW w:w="1284" w:type="dxa"/>
            <w:tcBorders>
              <w:top w:val="nil"/>
              <w:left w:val="nil"/>
              <w:bottom w:val="single" w:sz="8" w:space="0" w:color="auto"/>
              <w:right w:val="single" w:sz="8" w:space="0" w:color="auto"/>
            </w:tcBorders>
            <w:shd w:val="clear" w:color="000000" w:fill="D9D9D9"/>
            <w:noWrap/>
            <w:vAlign w:val="center"/>
            <w:hideMark/>
          </w:tcPr>
          <w:p w14:paraId="7EB169D9"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7,436</w:t>
            </w:r>
          </w:p>
        </w:tc>
        <w:tc>
          <w:tcPr>
            <w:tcW w:w="4784" w:type="dxa"/>
            <w:tcBorders>
              <w:top w:val="nil"/>
              <w:left w:val="nil"/>
              <w:bottom w:val="single" w:sz="8" w:space="0" w:color="auto"/>
              <w:right w:val="single" w:sz="8" w:space="0" w:color="auto"/>
            </w:tcBorders>
            <w:shd w:val="clear" w:color="000000" w:fill="D9D9D9"/>
            <w:vAlign w:val="center"/>
            <w:hideMark/>
          </w:tcPr>
          <w:p w14:paraId="773699FF"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w:t>
            </w:r>
          </w:p>
        </w:tc>
      </w:tr>
      <w:tr w:rsidR="00D41D40" w:rsidRPr="005C1224" w14:paraId="3F6534EE" w14:textId="77777777" w:rsidTr="005C1224">
        <w:trPr>
          <w:trHeight w:val="9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26260E49"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High needs support for inclusion</w:t>
            </w:r>
          </w:p>
        </w:tc>
        <w:tc>
          <w:tcPr>
            <w:tcW w:w="1284" w:type="dxa"/>
            <w:tcBorders>
              <w:top w:val="nil"/>
              <w:left w:val="nil"/>
              <w:bottom w:val="single" w:sz="8" w:space="0" w:color="auto"/>
              <w:right w:val="single" w:sz="8" w:space="0" w:color="auto"/>
            </w:tcBorders>
            <w:shd w:val="clear" w:color="000000" w:fill="D9D9D9"/>
            <w:noWrap/>
            <w:vAlign w:val="center"/>
            <w:hideMark/>
          </w:tcPr>
          <w:p w14:paraId="1CFED426"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3,072</w:t>
            </w:r>
          </w:p>
        </w:tc>
        <w:tc>
          <w:tcPr>
            <w:tcW w:w="4784" w:type="dxa"/>
            <w:tcBorders>
              <w:top w:val="nil"/>
              <w:left w:val="nil"/>
              <w:bottom w:val="single" w:sz="8" w:space="0" w:color="auto"/>
              <w:right w:val="single" w:sz="8" w:space="0" w:color="auto"/>
            </w:tcBorders>
            <w:shd w:val="clear" w:color="000000" w:fill="D9D9D9"/>
            <w:vAlign w:val="center"/>
            <w:hideMark/>
          </w:tcPr>
          <w:p w14:paraId="771D702C"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Includes Inclusion Support Service, Primary Behaviour Service and virtual learning environments.</w:t>
            </w:r>
          </w:p>
        </w:tc>
      </w:tr>
      <w:tr w:rsidR="00D41D40" w:rsidRPr="005C1224" w14:paraId="1F2FF889" w14:textId="77777777" w:rsidTr="005C1224">
        <w:trPr>
          <w:trHeight w:val="6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28AC6C7F"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Hospital education service</w:t>
            </w:r>
          </w:p>
        </w:tc>
        <w:tc>
          <w:tcPr>
            <w:tcW w:w="1284" w:type="dxa"/>
            <w:tcBorders>
              <w:top w:val="nil"/>
              <w:left w:val="nil"/>
              <w:bottom w:val="single" w:sz="8" w:space="0" w:color="auto"/>
              <w:right w:val="single" w:sz="8" w:space="0" w:color="auto"/>
            </w:tcBorders>
            <w:shd w:val="clear" w:color="000000" w:fill="D9D9D9"/>
            <w:noWrap/>
            <w:vAlign w:val="center"/>
            <w:hideMark/>
          </w:tcPr>
          <w:p w14:paraId="79CB1C66"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1,645</w:t>
            </w:r>
          </w:p>
        </w:tc>
        <w:tc>
          <w:tcPr>
            <w:tcW w:w="4784" w:type="dxa"/>
            <w:tcBorders>
              <w:top w:val="nil"/>
              <w:left w:val="nil"/>
              <w:bottom w:val="single" w:sz="8" w:space="0" w:color="auto"/>
              <w:right w:val="single" w:sz="8" w:space="0" w:color="auto"/>
            </w:tcBorders>
            <w:shd w:val="clear" w:color="000000" w:fill="D9D9D9"/>
            <w:vAlign w:val="center"/>
            <w:hideMark/>
          </w:tcPr>
          <w:p w14:paraId="000D7436"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Includes Leigh House, Austen House, Bluebird and independent hospital placements.</w:t>
            </w:r>
          </w:p>
        </w:tc>
      </w:tr>
      <w:tr w:rsidR="00D41D40" w:rsidRPr="005C1224" w14:paraId="37E271E3" w14:textId="77777777" w:rsidTr="005C1224">
        <w:trPr>
          <w:trHeight w:val="324"/>
        </w:trPr>
        <w:tc>
          <w:tcPr>
            <w:tcW w:w="3572" w:type="dxa"/>
            <w:tcBorders>
              <w:top w:val="nil"/>
              <w:left w:val="single" w:sz="8" w:space="0" w:color="auto"/>
              <w:bottom w:val="single" w:sz="8" w:space="0" w:color="auto"/>
              <w:right w:val="single" w:sz="8" w:space="0" w:color="auto"/>
            </w:tcBorders>
            <w:shd w:val="clear" w:color="000000" w:fill="808080"/>
            <w:vAlign w:val="center"/>
            <w:hideMark/>
          </w:tcPr>
          <w:p w14:paraId="0E5E6D1A"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High Needs Block</w:t>
            </w:r>
          </w:p>
        </w:tc>
        <w:tc>
          <w:tcPr>
            <w:tcW w:w="1284" w:type="dxa"/>
            <w:tcBorders>
              <w:top w:val="nil"/>
              <w:left w:val="nil"/>
              <w:bottom w:val="single" w:sz="8" w:space="0" w:color="auto"/>
              <w:right w:val="single" w:sz="8" w:space="0" w:color="auto"/>
            </w:tcBorders>
            <w:shd w:val="clear" w:color="000000" w:fill="808080"/>
            <w:noWrap/>
            <w:vAlign w:val="center"/>
            <w:hideMark/>
          </w:tcPr>
          <w:p w14:paraId="578C2A94" w14:textId="77777777" w:rsidR="005C1224" w:rsidRPr="005C1224" w:rsidRDefault="005C1224" w:rsidP="005C1224">
            <w:pPr>
              <w:spacing w:after="0"/>
              <w:jc w:val="right"/>
              <w:rPr>
                <w:rFonts w:ascii="Arial" w:hAnsi="Arial" w:cs="Arial"/>
                <w:b/>
                <w:color w:val="FFFFFF"/>
                <w:szCs w:val="24"/>
                <w:lang w:eastAsia="en-GB"/>
              </w:rPr>
            </w:pPr>
            <w:r w:rsidRPr="005C1224">
              <w:rPr>
                <w:rFonts w:ascii="Arial" w:hAnsi="Arial" w:cs="Arial"/>
                <w:b/>
                <w:color w:val="FFFFFF"/>
                <w:szCs w:val="24"/>
                <w:lang w:eastAsia="en-GB"/>
              </w:rPr>
              <w:t>164,368</w:t>
            </w:r>
          </w:p>
        </w:tc>
        <w:tc>
          <w:tcPr>
            <w:tcW w:w="4784" w:type="dxa"/>
            <w:tcBorders>
              <w:top w:val="nil"/>
              <w:left w:val="nil"/>
              <w:bottom w:val="single" w:sz="8" w:space="0" w:color="auto"/>
              <w:right w:val="single" w:sz="8" w:space="0" w:color="auto"/>
            </w:tcBorders>
            <w:shd w:val="clear" w:color="000000" w:fill="808080"/>
            <w:vAlign w:val="center"/>
            <w:hideMark/>
          </w:tcPr>
          <w:p w14:paraId="374A4915"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 </w:t>
            </w:r>
          </w:p>
        </w:tc>
      </w:tr>
      <w:tr w:rsidR="00D41D40" w:rsidRPr="005C1224" w14:paraId="02BE1929"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0537E158"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lastRenderedPageBreak/>
              <w:t>Combined budgets - FSS &amp; NEETS</w:t>
            </w:r>
          </w:p>
        </w:tc>
        <w:tc>
          <w:tcPr>
            <w:tcW w:w="1284" w:type="dxa"/>
            <w:tcBorders>
              <w:top w:val="nil"/>
              <w:left w:val="nil"/>
              <w:bottom w:val="single" w:sz="8" w:space="0" w:color="auto"/>
              <w:right w:val="single" w:sz="8" w:space="0" w:color="auto"/>
            </w:tcBorders>
            <w:shd w:val="clear" w:color="auto" w:fill="auto"/>
            <w:noWrap/>
            <w:vAlign w:val="center"/>
            <w:hideMark/>
          </w:tcPr>
          <w:p w14:paraId="4BCC9235"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815</w:t>
            </w:r>
          </w:p>
        </w:tc>
        <w:tc>
          <w:tcPr>
            <w:tcW w:w="4784" w:type="dxa"/>
            <w:tcBorders>
              <w:top w:val="nil"/>
              <w:left w:val="nil"/>
              <w:bottom w:val="single" w:sz="8" w:space="0" w:color="auto"/>
              <w:right w:val="single" w:sz="8" w:space="0" w:color="auto"/>
            </w:tcBorders>
            <w:shd w:val="clear" w:color="auto" w:fill="auto"/>
            <w:vAlign w:val="center"/>
            <w:hideMark/>
          </w:tcPr>
          <w:p w14:paraId="0211DFA9"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668AC1DF"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51D7E74D"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Termination of employment costs</w:t>
            </w:r>
          </w:p>
        </w:tc>
        <w:tc>
          <w:tcPr>
            <w:tcW w:w="1284" w:type="dxa"/>
            <w:tcBorders>
              <w:top w:val="nil"/>
              <w:left w:val="nil"/>
              <w:bottom w:val="single" w:sz="8" w:space="0" w:color="auto"/>
              <w:right w:val="single" w:sz="8" w:space="0" w:color="auto"/>
            </w:tcBorders>
            <w:shd w:val="clear" w:color="auto" w:fill="auto"/>
            <w:noWrap/>
            <w:vAlign w:val="center"/>
            <w:hideMark/>
          </w:tcPr>
          <w:p w14:paraId="62D168A8"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 xml:space="preserve">          658 </w:t>
            </w:r>
          </w:p>
        </w:tc>
        <w:tc>
          <w:tcPr>
            <w:tcW w:w="4784" w:type="dxa"/>
            <w:tcBorders>
              <w:top w:val="nil"/>
              <w:left w:val="nil"/>
              <w:bottom w:val="single" w:sz="8" w:space="0" w:color="auto"/>
              <w:right w:val="single" w:sz="8" w:space="0" w:color="auto"/>
            </w:tcBorders>
            <w:shd w:val="clear" w:color="auto" w:fill="auto"/>
            <w:vAlign w:val="center"/>
            <w:hideMark/>
          </w:tcPr>
          <w:p w14:paraId="16A8D89D"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4E14F708" w14:textId="77777777" w:rsidTr="005C1224">
        <w:trPr>
          <w:trHeight w:val="3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743C62BF"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Historic commitments</w:t>
            </w:r>
          </w:p>
        </w:tc>
        <w:tc>
          <w:tcPr>
            <w:tcW w:w="1284" w:type="dxa"/>
            <w:tcBorders>
              <w:top w:val="nil"/>
              <w:left w:val="nil"/>
              <w:bottom w:val="single" w:sz="8" w:space="0" w:color="auto"/>
              <w:right w:val="single" w:sz="8" w:space="0" w:color="auto"/>
            </w:tcBorders>
            <w:shd w:val="clear" w:color="000000" w:fill="D9D9D9"/>
            <w:noWrap/>
            <w:vAlign w:val="center"/>
            <w:hideMark/>
          </w:tcPr>
          <w:p w14:paraId="4BA53851"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1,473</w:t>
            </w:r>
          </w:p>
        </w:tc>
        <w:tc>
          <w:tcPr>
            <w:tcW w:w="4784" w:type="dxa"/>
            <w:tcBorders>
              <w:top w:val="nil"/>
              <w:left w:val="nil"/>
              <w:bottom w:val="single" w:sz="8" w:space="0" w:color="auto"/>
              <w:right w:val="single" w:sz="8" w:space="0" w:color="auto"/>
            </w:tcBorders>
            <w:shd w:val="clear" w:color="000000" w:fill="D9D9D9"/>
            <w:vAlign w:val="center"/>
            <w:hideMark/>
          </w:tcPr>
          <w:p w14:paraId="1C6E49E1"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w:t>
            </w:r>
          </w:p>
        </w:tc>
      </w:tr>
      <w:tr w:rsidR="00D41D40" w:rsidRPr="005C1224" w14:paraId="719F1B2D"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1555D3E3"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Copyright</w:t>
            </w:r>
          </w:p>
        </w:tc>
        <w:tc>
          <w:tcPr>
            <w:tcW w:w="1284" w:type="dxa"/>
            <w:tcBorders>
              <w:top w:val="nil"/>
              <w:left w:val="nil"/>
              <w:bottom w:val="single" w:sz="8" w:space="0" w:color="auto"/>
              <w:right w:val="single" w:sz="8" w:space="0" w:color="auto"/>
            </w:tcBorders>
            <w:shd w:val="clear" w:color="auto" w:fill="auto"/>
            <w:noWrap/>
            <w:vAlign w:val="center"/>
            <w:hideMark/>
          </w:tcPr>
          <w:p w14:paraId="18AE671C"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 xml:space="preserve">          961 </w:t>
            </w:r>
          </w:p>
        </w:tc>
        <w:tc>
          <w:tcPr>
            <w:tcW w:w="4784" w:type="dxa"/>
            <w:tcBorders>
              <w:top w:val="nil"/>
              <w:left w:val="nil"/>
              <w:bottom w:val="single" w:sz="8" w:space="0" w:color="auto"/>
              <w:right w:val="single" w:sz="8" w:space="0" w:color="auto"/>
            </w:tcBorders>
            <w:shd w:val="clear" w:color="auto" w:fill="auto"/>
            <w:vAlign w:val="center"/>
            <w:hideMark/>
          </w:tcPr>
          <w:p w14:paraId="75B66720"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National agreement, amount set by DfE.</w:t>
            </w:r>
          </w:p>
        </w:tc>
      </w:tr>
      <w:tr w:rsidR="00D41D40" w:rsidRPr="005C1224" w14:paraId="7DEAD8C8"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7FE2848E"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Admissions</w:t>
            </w:r>
          </w:p>
        </w:tc>
        <w:tc>
          <w:tcPr>
            <w:tcW w:w="1284" w:type="dxa"/>
            <w:tcBorders>
              <w:top w:val="nil"/>
              <w:left w:val="nil"/>
              <w:bottom w:val="single" w:sz="8" w:space="0" w:color="auto"/>
              <w:right w:val="single" w:sz="8" w:space="0" w:color="auto"/>
            </w:tcBorders>
            <w:shd w:val="clear" w:color="auto" w:fill="auto"/>
            <w:noWrap/>
            <w:vAlign w:val="center"/>
            <w:hideMark/>
          </w:tcPr>
          <w:p w14:paraId="30043B7D"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1,202</w:t>
            </w:r>
          </w:p>
        </w:tc>
        <w:tc>
          <w:tcPr>
            <w:tcW w:w="4784" w:type="dxa"/>
            <w:tcBorders>
              <w:top w:val="nil"/>
              <w:left w:val="nil"/>
              <w:bottom w:val="single" w:sz="8" w:space="0" w:color="auto"/>
              <w:right w:val="single" w:sz="8" w:space="0" w:color="auto"/>
            </w:tcBorders>
            <w:shd w:val="clear" w:color="auto" w:fill="auto"/>
            <w:vAlign w:val="center"/>
            <w:hideMark/>
          </w:tcPr>
          <w:p w14:paraId="2D6B06A6"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1F1CAB27"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358B5FA0"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Servicing of Schools Forum</w:t>
            </w:r>
          </w:p>
        </w:tc>
        <w:tc>
          <w:tcPr>
            <w:tcW w:w="1284" w:type="dxa"/>
            <w:tcBorders>
              <w:top w:val="nil"/>
              <w:left w:val="nil"/>
              <w:bottom w:val="single" w:sz="8" w:space="0" w:color="auto"/>
              <w:right w:val="single" w:sz="8" w:space="0" w:color="auto"/>
            </w:tcBorders>
            <w:shd w:val="clear" w:color="auto" w:fill="auto"/>
            <w:noWrap/>
            <w:vAlign w:val="center"/>
            <w:hideMark/>
          </w:tcPr>
          <w:p w14:paraId="3EE0576A"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 xml:space="preserve">            39 </w:t>
            </w:r>
          </w:p>
        </w:tc>
        <w:tc>
          <w:tcPr>
            <w:tcW w:w="4784" w:type="dxa"/>
            <w:tcBorders>
              <w:top w:val="nil"/>
              <w:left w:val="nil"/>
              <w:bottom w:val="single" w:sz="8" w:space="0" w:color="auto"/>
              <w:right w:val="single" w:sz="8" w:space="0" w:color="auto"/>
            </w:tcBorders>
            <w:shd w:val="clear" w:color="auto" w:fill="auto"/>
            <w:vAlign w:val="center"/>
            <w:hideMark/>
          </w:tcPr>
          <w:p w14:paraId="3F8652A0"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7B33B74A"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29DEC7A5"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Fees to independent schools without SEN</w:t>
            </w:r>
          </w:p>
        </w:tc>
        <w:tc>
          <w:tcPr>
            <w:tcW w:w="1284" w:type="dxa"/>
            <w:tcBorders>
              <w:top w:val="nil"/>
              <w:left w:val="nil"/>
              <w:bottom w:val="single" w:sz="8" w:space="0" w:color="auto"/>
              <w:right w:val="single" w:sz="8" w:space="0" w:color="auto"/>
            </w:tcBorders>
            <w:shd w:val="clear" w:color="auto" w:fill="auto"/>
            <w:noWrap/>
            <w:vAlign w:val="center"/>
            <w:hideMark/>
          </w:tcPr>
          <w:p w14:paraId="629DBB90"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 xml:space="preserve">          400 </w:t>
            </w:r>
          </w:p>
        </w:tc>
        <w:tc>
          <w:tcPr>
            <w:tcW w:w="4784" w:type="dxa"/>
            <w:tcBorders>
              <w:top w:val="nil"/>
              <w:left w:val="nil"/>
              <w:bottom w:val="single" w:sz="8" w:space="0" w:color="auto"/>
              <w:right w:val="single" w:sz="8" w:space="0" w:color="auto"/>
            </w:tcBorders>
            <w:shd w:val="clear" w:color="auto" w:fill="auto"/>
            <w:vAlign w:val="center"/>
            <w:hideMark/>
          </w:tcPr>
          <w:p w14:paraId="58316D1C"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149C551E" w14:textId="77777777" w:rsidTr="005C1224">
        <w:trPr>
          <w:trHeight w:val="6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0A0B9636"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Funding for Centrally Employed Teachers</w:t>
            </w:r>
          </w:p>
        </w:tc>
        <w:tc>
          <w:tcPr>
            <w:tcW w:w="1284" w:type="dxa"/>
            <w:tcBorders>
              <w:top w:val="nil"/>
              <w:left w:val="nil"/>
              <w:bottom w:val="single" w:sz="8" w:space="0" w:color="auto"/>
              <w:right w:val="single" w:sz="8" w:space="0" w:color="auto"/>
            </w:tcBorders>
            <w:shd w:val="clear" w:color="auto" w:fill="auto"/>
            <w:noWrap/>
            <w:vAlign w:val="center"/>
            <w:hideMark/>
          </w:tcPr>
          <w:p w14:paraId="798E40B3"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 xml:space="preserve">          489 </w:t>
            </w:r>
          </w:p>
        </w:tc>
        <w:tc>
          <w:tcPr>
            <w:tcW w:w="4784" w:type="dxa"/>
            <w:tcBorders>
              <w:top w:val="nil"/>
              <w:left w:val="nil"/>
              <w:bottom w:val="single" w:sz="8" w:space="0" w:color="auto"/>
              <w:right w:val="single" w:sz="8" w:space="0" w:color="auto"/>
            </w:tcBorders>
            <w:shd w:val="clear" w:color="auto" w:fill="auto"/>
            <w:vAlign w:val="center"/>
            <w:hideMark/>
          </w:tcPr>
          <w:p w14:paraId="6154FDE0"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Supplementary grant for increase to employers' pension contribution</w:t>
            </w:r>
          </w:p>
        </w:tc>
      </w:tr>
      <w:tr w:rsidR="00D41D40" w:rsidRPr="005C1224" w14:paraId="73C14907"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4C7A121A"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Education Welfare</w:t>
            </w:r>
          </w:p>
        </w:tc>
        <w:tc>
          <w:tcPr>
            <w:tcW w:w="1284" w:type="dxa"/>
            <w:tcBorders>
              <w:top w:val="nil"/>
              <w:left w:val="nil"/>
              <w:bottom w:val="single" w:sz="8" w:space="0" w:color="auto"/>
              <w:right w:val="single" w:sz="8" w:space="0" w:color="auto"/>
            </w:tcBorders>
            <w:shd w:val="clear" w:color="auto" w:fill="auto"/>
            <w:noWrap/>
            <w:vAlign w:val="center"/>
            <w:hideMark/>
          </w:tcPr>
          <w:p w14:paraId="02153DC0"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 xml:space="preserve">       1,470 </w:t>
            </w:r>
          </w:p>
        </w:tc>
        <w:tc>
          <w:tcPr>
            <w:tcW w:w="4784" w:type="dxa"/>
            <w:tcBorders>
              <w:top w:val="nil"/>
              <w:left w:val="nil"/>
              <w:bottom w:val="single" w:sz="8" w:space="0" w:color="auto"/>
              <w:right w:val="single" w:sz="8" w:space="0" w:color="auto"/>
            </w:tcBorders>
            <w:shd w:val="clear" w:color="auto" w:fill="auto"/>
            <w:vAlign w:val="center"/>
            <w:hideMark/>
          </w:tcPr>
          <w:p w14:paraId="03EE9B1D"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48EA8EFE"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591B89CB"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Asset Management</w:t>
            </w:r>
          </w:p>
        </w:tc>
        <w:tc>
          <w:tcPr>
            <w:tcW w:w="1284" w:type="dxa"/>
            <w:tcBorders>
              <w:top w:val="nil"/>
              <w:left w:val="nil"/>
              <w:bottom w:val="single" w:sz="8" w:space="0" w:color="auto"/>
              <w:right w:val="single" w:sz="8" w:space="0" w:color="auto"/>
            </w:tcBorders>
            <w:shd w:val="clear" w:color="auto" w:fill="auto"/>
            <w:noWrap/>
            <w:vAlign w:val="center"/>
            <w:hideMark/>
          </w:tcPr>
          <w:p w14:paraId="10820FD5"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 xml:space="preserve">          924 </w:t>
            </w:r>
          </w:p>
        </w:tc>
        <w:tc>
          <w:tcPr>
            <w:tcW w:w="4784" w:type="dxa"/>
            <w:tcBorders>
              <w:top w:val="nil"/>
              <w:left w:val="nil"/>
              <w:bottom w:val="single" w:sz="8" w:space="0" w:color="auto"/>
              <w:right w:val="single" w:sz="8" w:space="0" w:color="auto"/>
            </w:tcBorders>
            <w:shd w:val="clear" w:color="auto" w:fill="auto"/>
            <w:vAlign w:val="center"/>
            <w:hideMark/>
          </w:tcPr>
          <w:p w14:paraId="68A6251C"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20BA7BB5"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697C8EB9"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Statutory and Regulatory</w:t>
            </w:r>
          </w:p>
        </w:tc>
        <w:tc>
          <w:tcPr>
            <w:tcW w:w="1284" w:type="dxa"/>
            <w:tcBorders>
              <w:top w:val="nil"/>
              <w:left w:val="nil"/>
              <w:bottom w:val="single" w:sz="8" w:space="0" w:color="auto"/>
              <w:right w:val="single" w:sz="8" w:space="0" w:color="auto"/>
            </w:tcBorders>
            <w:shd w:val="clear" w:color="auto" w:fill="auto"/>
            <w:noWrap/>
            <w:vAlign w:val="center"/>
            <w:hideMark/>
          </w:tcPr>
          <w:p w14:paraId="6A7C30FC"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 xml:space="preserve">       1,122 </w:t>
            </w:r>
          </w:p>
        </w:tc>
        <w:tc>
          <w:tcPr>
            <w:tcW w:w="4784" w:type="dxa"/>
            <w:tcBorders>
              <w:top w:val="nil"/>
              <w:left w:val="nil"/>
              <w:bottom w:val="single" w:sz="8" w:space="0" w:color="auto"/>
              <w:right w:val="single" w:sz="8" w:space="0" w:color="auto"/>
            </w:tcBorders>
            <w:shd w:val="clear" w:color="auto" w:fill="auto"/>
            <w:vAlign w:val="center"/>
            <w:hideMark/>
          </w:tcPr>
          <w:p w14:paraId="39703553"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4D205ACA" w14:textId="77777777" w:rsidTr="005C1224">
        <w:trPr>
          <w:trHeight w:val="312"/>
        </w:trPr>
        <w:tc>
          <w:tcPr>
            <w:tcW w:w="3572" w:type="dxa"/>
            <w:tcBorders>
              <w:top w:val="nil"/>
              <w:left w:val="single" w:sz="8" w:space="0" w:color="auto"/>
              <w:bottom w:val="single" w:sz="8" w:space="0" w:color="auto"/>
              <w:right w:val="single" w:sz="8" w:space="0" w:color="auto"/>
            </w:tcBorders>
            <w:shd w:val="clear" w:color="000000" w:fill="D9D9D9"/>
            <w:vAlign w:val="center"/>
            <w:hideMark/>
          </w:tcPr>
          <w:p w14:paraId="2D289E54"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On-going responsibilities</w:t>
            </w:r>
          </w:p>
        </w:tc>
        <w:tc>
          <w:tcPr>
            <w:tcW w:w="1284" w:type="dxa"/>
            <w:tcBorders>
              <w:top w:val="nil"/>
              <w:left w:val="nil"/>
              <w:bottom w:val="single" w:sz="8" w:space="0" w:color="auto"/>
              <w:right w:val="single" w:sz="8" w:space="0" w:color="auto"/>
            </w:tcBorders>
            <w:shd w:val="clear" w:color="000000" w:fill="D9D9D9"/>
            <w:noWrap/>
            <w:vAlign w:val="center"/>
            <w:hideMark/>
          </w:tcPr>
          <w:p w14:paraId="0A4ED29D" w14:textId="77777777" w:rsidR="005C1224" w:rsidRPr="005C1224" w:rsidRDefault="005C1224" w:rsidP="005C1224">
            <w:pPr>
              <w:spacing w:after="0"/>
              <w:jc w:val="right"/>
              <w:rPr>
                <w:rFonts w:ascii="Arial" w:hAnsi="Arial" w:cs="Arial"/>
                <w:color w:val="000000"/>
                <w:szCs w:val="24"/>
                <w:lang w:eastAsia="en-GB"/>
              </w:rPr>
            </w:pPr>
            <w:r w:rsidRPr="005C1224">
              <w:rPr>
                <w:rFonts w:ascii="Arial" w:hAnsi="Arial" w:cs="Arial"/>
                <w:color w:val="000000"/>
                <w:szCs w:val="24"/>
                <w:lang w:eastAsia="en-GB"/>
              </w:rPr>
              <w:t>6,607</w:t>
            </w:r>
          </w:p>
        </w:tc>
        <w:tc>
          <w:tcPr>
            <w:tcW w:w="4784" w:type="dxa"/>
            <w:tcBorders>
              <w:top w:val="nil"/>
              <w:left w:val="nil"/>
              <w:bottom w:val="single" w:sz="8" w:space="0" w:color="auto"/>
              <w:right w:val="single" w:sz="8" w:space="0" w:color="auto"/>
            </w:tcBorders>
            <w:shd w:val="clear" w:color="000000" w:fill="D9D9D9"/>
            <w:vAlign w:val="center"/>
            <w:hideMark/>
          </w:tcPr>
          <w:p w14:paraId="0CF27933" w14:textId="77777777" w:rsidR="005C1224" w:rsidRPr="005C1224" w:rsidRDefault="005C1224" w:rsidP="005C1224">
            <w:pPr>
              <w:spacing w:after="0"/>
              <w:jc w:val="left"/>
              <w:rPr>
                <w:rFonts w:ascii="Arial" w:hAnsi="Arial" w:cs="Arial"/>
                <w:color w:val="000000"/>
                <w:szCs w:val="24"/>
                <w:lang w:eastAsia="en-GB"/>
              </w:rPr>
            </w:pPr>
            <w:r w:rsidRPr="005C1224">
              <w:rPr>
                <w:rFonts w:ascii="Arial" w:hAnsi="Arial" w:cs="Arial"/>
                <w:color w:val="000000"/>
                <w:szCs w:val="24"/>
                <w:lang w:eastAsia="en-GB"/>
              </w:rPr>
              <w:t> </w:t>
            </w:r>
          </w:p>
        </w:tc>
      </w:tr>
      <w:tr w:rsidR="00D41D40" w:rsidRPr="005C1224" w14:paraId="12EC3F5C" w14:textId="77777777" w:rsidTr="005C1224">
        <w:trPr>
          <w:trHeight w:val="324"/>
        </w:trPr>
        <w:tc>
          <w:tcPr>
            <w:tcW w:w="3572" w:type="dxa"/>
            <w:tcBorders>
              <w:top w:val="nil"/>
              <w:left w:val="single" w:sz="8" w:space="0" w:color="auto"/>
              <w:bottom w:val="single" w:sz="8" w:space="0" w:color="auto"/>
              <w:right w:val="single" w:sz="8" w:space="0" w:color="auto"/>
            </w:tcBorders>
            <w:shd w:val="clear" w:color="000000" w:fill="808080"/>
            <w:vAlign w:val="center"/>
            <w:hideMark/>
          </w:tcPr>
          <w:p w14:paraId="6D47D93D"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Central School Services</w:t>
            </w:r>
          </w:p>
        </w:tc>
        <w:tc>
          <w:tcPr>
            <w:tcW w:w="1284" w:type="dxa"/>
            <w:tcBorders>
              <w:top w:val="nil"/>
              <w:left w:val="nil"/>
              <w:bottom w:val="single" w:sz="8" w:space="0" w:color="auto"/>
              <w:right w:val="single" w:sz="8" w:space="0" w:color="auto"/>
            </w:tcBorders>
            <w:shd w:val="clear" w:color="000000" w:fill="808080"/>
            <w:noWrap/>
            <w:vAlign w:val="center"/>
            <w:hideMark/>
          </w:tcPr>
          <w:p w14:paraId="7865DB8A" w14:textId="77777777" w:rsidR="005C1224" w:rsidRPr="005C1224" w:rsidRDefault="005C1224" w:rsidP="005C1224">
            <w:pPr>
              <w:spacing w:after="0"/>
              <w:jc w:val="right"/>
              <w:rPr>
                <w:rFonts w:ascii="Arial" w:hAnsi="Arial" w:cs="Arial"/>
                <w:b/>
                <w:color w:val="FFFFFF"/>
                <w:szCs w:val="24"/>
                <w:lang w:eastAsia="en-GB"/>
              </w:rPr>
            </w:pPr>
            <w:r w:rsidRPr="005C1224">
              <w:rPr>
                <w:rFonts w:ascii="Arial" w:hAnsi="Arial" w:cs="Arial"/>
                <w:b/>
                <w:color w:val="FFFFFF"/>
                <w:szCs w:val="24"/>
                <w:lang w:eastAsia="en-GB"/>
              </w:rPr>
              <w:t>8,080</w:t>
            </w:r>
          </w:p>
        </w:tc>
        <w:tc>
          <w:tcPr>
            <w:tcW w:w="4784" w:type="dxa"/>
            <w:tcBorders>
              <w:top w:val="nil"/>
              <w:left w:val="nil"/>
              <w:bottom w:val="single" w:sz="8" w:space="0" w:color="auto"/>
              <w:right w:val="single" w:sz="8" w:space="0" w:color="auto"/>
            </w:tcBorders>
            <w:shd w:val="clear" w:color="000000" w:fill="808080"/>
            <w:vAlign w:val="center"/>
            <w:hideMark/>
          </w:tcPr>
          <w:p w14:paraId="76A42A00"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 </w:t>
            </w:r>
          </w:p>
        </w:tc>
      </w:tr>
      <w:tr w:rsidR="00D41D40" w:rsidRPr="005C1224" w14:paraId="69C59F54" w14:textId="77777777" w:rsidTr="005C1224">
        <w:trPr>
          <w:trHeight w:val="324"/>
        </w:trPr>
        <w:tc>
          <w:tcPr>
            <w:tcW w:w="3572" w:type="dxa"/>
            <w:tcBorders>
              <w:top w:val="nil"/>
              <w:left w:val="single" w:sz="8" w:space="0" w:color="auto"/>
              <w:bottom w:val="single" w:sz="8" w:space="0" w:color="auto"/>
              <w:right w:val="single" w:sz="8" w:space="0" w:color="auto"/>
            </w:tcBorders>
            <w:shd w:val="clear" w:color="000000" w:fill="000000"/>
            <w:vAlign w:val="center"/>
            <w:hideMark/>
          </w:tcPr>
          <w:p w14:paraId="0C475B8E"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Total DSG Budget</w:t>
            </w:r>
          </w:p>
        </w:tc>
        <w:tc>
          <w:tcPr>
            <w:tcW w:w="1284" w:type="dxa"/>
            <w:tcBorders>
              <w:top w:val="nil"/>
              <w:left w:val="nil"/>
              <w:bottom w:val="single" w:sz="8" w:space="0" w:color="auto"/>
              <w:right w:val="single" w:sz="8" w:space="0" w:color="auto"/>
            </w:tcBorders>
            <w:shd w:val="clear" w:color="000000" w:fill="000000"/>
            <w:noWrap/>
            <w:vAlign w:val="center"/>
            <w:hideMark/>
          </w:tcPr>
          <w:p w14:paraId="289013BB" w14:textId="77777777" w:rsidR="005C1224" w:rsidRPr="005C1224" w:rsidRDefault="005C1224" w:rsidP="005C1224">
            <w:pPr>
              <w:spacing w:after="0"/>
              <w:jc w:val="right"/>
              <w:rPr>
                <w:rFonts w:ascii="Arial" w:hAnsi="Arial" w:cs="Arial"/>
                <w:b/>
                <w:color w:val="FFFFFF"/>
                <w:szCs w:val="24"/>
                <w:lang w:eastAsia="en-GB"/>
              </w:rPr>
            </w:pPr>
            <w:r w:rsidRPr="005C1224">
              <w:rPr>
                <w:rFonts w:ascii="Arial" w:hAnsi="Arial" w:cs="Arial"/>
                <w:b/>
                <w:color w:val="FFFFFF"/>
                <w:szCs w:val="24"/>
                <w:lang w:eastAsia="en-GB"/>
              </w:rPr>
              <w:t>915,976</w:t>
            </w:r>
          </w:p>
        </w:tc>
        <w:tc>
          <w:tcPr>
            <w:tcW w:w="4784" w:type="dxa"/>
            <w:tcBorders>
              <w:top w:val="nil"/>
              <w:left w:val="nil"/>
              <w:bottom w:val="single" w:sz="8" w:space="0" w:color="auto"/>
              <w:right w:val="single" w:sz="8" w:space="0" w:color="auto"/>
            </w:tcBorders>
            <w:shd w:val="clear" w:color="000000" w:fill="000000"/>
            <w:vAlign w:val="center"/>
            <w:hideMark/>
          </w:tcPr>
          <w:p w14:paraId="3A51A8CD"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 </w:t>
            </w:r>
          </w:p>
        </w:tc>
      </w:tr>
      <w:tr w:rsidR="00D41D40" w:rsidRPr="005C1224" w14:paraId="29D5D7BC"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5D7E5811"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Pupil Premium</w:t>
            </w:r>
          </w:p>
        </w:tc>
        <w:tc>
          <w:tcPr>
            <w:tcW w:w="1284" w:type="dxa"/>
            <w:tcBorders>
              <w:top w:val="nil"/>
              <w:left w:val="nil"/>
              <w:bottom w:val="single" w:sz="8" w:space="0" w:color="auto"/>
              <w:right w:val="single" w:sz="8" w:space="0" w:color="auto"/>
            </w:tcBorders>
            <w:shd w:val="clear" w:color="auto" w:fill="auto"/>
            <w:noWrap/>
            <w:vAlign w:val="center"/>
            <w:hideMark/>
          </w:tcPr>
          <w:p w14:paraId="53057C5C"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37,262</w:t>
            </w:r>
          </w:p>
        </w:tc>
        <w:tc>
          <w:tcPr>
            <w:tcW w:w="4784" w:type="dxa"/>
            <w:tcBorders>
              <w:top w:val="nil"/>
              <w:left w:val="nil"/>
              <w:bottom w:val="single" w:sz="8" w:space="0" w:color="auto"/>
              <w:right w:val="single" w:sz="8" w:space="0" w:color="auto"/>
            </w:tcBorders>
            <w:shd w:val="clear" w:color="auto" w:fill="auto"/>
            <w:vAlign w:val="center"/>
            <w:hideMark/>
          </w:tcPr>
          <w:p w14:paraId="1480BCC0"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63A47531"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0BC213CD"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Schools supplementary grant</w:t>
            </w:r>
          </w:p>
        </w:tc>
        <w:tc>
          <w:tcPr>
            <w:tcW w:w="1284" w:type="dxa"/>
            <w:tcBorders>
              <w:top w:val="nil"/>
              <w:left w:val="nil"/>
              <w:bottom w:val="single" w:sz="8" w:space="0" w:color="auto"/>
              <w:right w:val="single" w:sz="8" w:space="0" w:color="auto"/>
            </w:tcBorders>
            <w:shd w:val="clear" w:color="auto" w:fill="auto"/>
            <w:noWrap/>
            <w:vAlign w:val="center"/>
            <w:hideMark/>
          </w:tcPr>
          <w:p w14:paraId="2F7E6468"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26,000</w:t>
            </w:r>
          </w:p>
        </w:tc>
        <w:tc>
          <w:tcPr>
            <w:tcW w:w="4784" w:type="dxa"/>
            <w:tcBorders>
              <w:top w:val="nil"/>
              <w:left w:val="nil"/>
              <w:bottom w:val="single" w:sz="8" w:space="0" w:color="auto"/>
              <w:right w:val="single" w:sz="8" w:space="0" w:color="auto"/>
            </w:tcBorders>
            <w:shd w:val="clear" w:color="auto" w:fill="auto"/>
            <w:vAlign w:val="center"/>
            <w:hideMark/>
          </w:tcPr>
          <w:p w14:paraId="1EDEC7D2"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34B075F7" w14:textId="77777777" w:rsidTr="005C1224">
        <w:trPr>
          <w:trHeight w:val="3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3730B197"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Music Grant</w:t>
            </w:r>
          </w:p>
        </w:tc>
        <w:tc>
          <w:tcPr>
            <w:tcW w:w="1284" w:type="dxa"/>
            <w:tcBorders>
              <w:top w:val="nil"/>
              <w:left w:val="nil"/>
              <w:bottom w:val="single" w:sz="8" w:space="0" w:color="auto"/>
              <w:right w:val="single" w:sz="8" w:space="0" w:color="auto"/>
            </w:tcBorders>
            <w:shd w:val="clear" w:color="auto" w:fill="auto"/>
            <w:noWrap/>
            <w:vAlign w:val="center"/>
            <w:hideMark/>
          </w:tcPr>
          <w:p w14:paraId="6219D10F"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1,723</w:t>
            </w:r>
          </w:p>
        </w:tc>
        <w:tc>
          <w:tcPr>
            <w:tcW w:w="4784" w:type="dxa"/>
            <w:tcBorders>
              <w:top w:val="nil"/>
              <w:left w:val="nil"/>
              <w:bottom w:val="single" w:sz="8" w:space="0" w:color="auto"/>
              <w:right w:val="single" w:sz="8" w:space="0" w:color="auto"/>
            </w:tcBorders>
            <w:shd w:val="clear" w:color="auto" w:fill="auto"/>
            <w:vAlign w:val="center"/>
            <w:hideMark/>
          </w:tcPr>
          <w:p w14:paraId="1376192C"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 </w:t>
            </w:r>
          </w:p>
        </w:tc>
      </w:tr>
      <w:tr w:rsidR="00D41D40" w:rsidRPr="005C1224" w14:paraId="6333FBEF" w14:textId="77777777" w:rsidTr="005C1224">
        <w:trPr>
          <w:trHeight w:val="912"/>
        </w:trPr>
        <w:tc>
          <w:tcPr>
            <w:tcW w:w="3572" w:type="dxa"/>
            <w:tcBorders>
              <w:top w:val="nil"/>
              <w:left w:val="single" w:sz="8" w:space="0" w:color="auto"/>
              <w:bottom w:val="single" w:sz="8" w:space="0" w:color="auto"/>
              <w:right w:val="single" w:sz="8" w:space="0" w:color="auto"/>
            </w:tcBorders>
            <w:shd w:val="clear" w:color="auto" w:fill="auto"/>
            <w:vAlign w:val="center"/>
            <w:hideMark/>
          </w:tcPr>
          <w:p w14:paraId="70AA5B6B"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Other schools’ grants</w:t>
            </w:r>
          </w:p>
        </w:tc>
        <w:tc>
          <w:tcPr>
            <w:tcW w:w="1284" w:type="dxa"/>
            <w:tcBorders>
              <w:top w:val="nil"/>
              <w:left w:val="nil"/>
              <w:bottom w:val="single" w:sz="8" w:space="0" w:color="auto"/>
              <w:right w:val="single" w:sz="8" w:space="0" w:color="auto"/>
            </w:tcBorders>
            <w:shd w:val="clear" w:color="auto" w:fill="auto"/>
            <w:noWrap/>
            <w:vAlign w:val="center"/>
            <w:hideMark/>
          </w:tcPr>
          <w:p w14:paraId="52821E24" w14:textId="77777777" w:rsidR="005C1224" w:rsidRPr="005C1224" w:rsidRDefault="005C1224" w:rsidP="005C1224">
            <w:pPr>
              <w:spacing w:after="0"/>
              <w:jc w:val="right"/>
              <w:rPr>
                <w:rFonts w:ascii="Arial" w:hAnsi="Arial" w:cs="Arial"/>
                <w:szCs w:val="24"/>
                <w:lang w:eastAsia="en-GB"/>
              </w:rPr>
            </w:pPr>
            <w:r w:rsidRPr="005C1224">
              <w:rPr>
                <w:rFonts w:ascii="Arial" w:hAnsi="Arial" w:cs="Arial"/>
                <w:szCs w:val="24"/>
                <w:lang w:eastAsia="en-GB"/>
              </w:rPr>
              <w:t>26,300</w:t>
            </w:r>
          </w:p>
        </w:tc>
        <w:tc>
          <w:tcPr>
            <w:tcW w:w="4784" w:type="dxa"/>
            <w:tcBorders>
              <w:top w:val="nil"/>
              <w:left w:val="nil"/>
              <w:bottom w:val="single" w:sz="8" w:space="0" w:color="auto"/>
              <w:right w:val="single" w:sz="8" w:space="0" w:color="auto"/>
            </w:tcBorders>
            <w:shd w:val="clear" w:color="auto" w:fill="auto"/>
            <w:vAlign w:val="center"/>
            <w:hideMark/>
          </w:tcPr>
          <w:p w14:paraId="64CB3819" w14:textId="77777777" w:rsidR="005C1224" w:rsidRPr="005C1224" w:rsidRDefault="005C1224" w:rsidP="005C1224">
            <w:pPr>
              <w:spacing w:after="0"/>
              <w:jc w:val="left"/>
              <w:rPr>
                <w:rFonts w:ascii="Arial" w:hAnsi="Arial" w:cs="Arial"/>
                <w:szCs w:val="24"/>
                <w:lang w:eastAsia="en-GB"/>
              </w:rPr>
            </w:pPr>
            <w:r w:rsidRPr="005C1224">
              <w:rPr>
                <w:rFonts w:ascii="Arial" w:hAnsi="Arial" w:cs="Arial"/>
                <w:szCs w:val="24"/>
                <w:lang w:eastAsia="en-GB"/>
              </w:rPr>
              <w:t>UIFSM, PE grant, COVID recovery premium, school led tutoring, NTP academic mentors, teachers pay and pension grants</w:t>
            </w:r>
          </w:p>
        </w:tc>
      </w:tr>
      <w:tr w:rsidR="00D41D40" w:rsidRPr="005C1224" w14:paraId="05869E9E" w14:textId="77777777" w:rsidTr="005C1224">
        <w:trPr>
          <w:trHeight w:val="324"/>
        </w:trPr>
        <w:tc>
          <w:tcPr>
            <w:tcW w:w="3572" w:type="dxa"/>
            <w:tcBorders>
              <w:top w:val="nil"/>
              <w:left w:val="single" w:sz="8" w:space="0" w:color="auto"/>
              <w:bottom w:val="single" w:sz="8" w:space="0" w:color="auto"/>
              <w:right w:val="single" w:sz="8" w:space="0" w:color="auto"/>
            </w:tcBorders>
            <w:shd w:val="clear" w:color="000000" w:fill="808080"/>
            <w:vAlign w:val="center"/>
            <w:hideMark/>
          </w:tcPr>
          <w:p w14:paraId="5C54EC65"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Grants</w:t>
            </w:r>
          </w:p>
        </w:tc>
        <w:tc>
          <w:tcPr>
            <w:tcW w:w="1284" w:type="dxa"/>
            <w:tcBorders>
              <w:top w:val="nil"/>
              <w:left w:val="nil"/>
              <w:bottom w:val="single" w:sz="8" w:space="0" w:color="auto"/>
              <w:right w:val="single" w:sz="8" w:space="0" w:color="auto"/>
            </w:tcBorders>
            <w:shd w:val="clear" w:color="000000" w:fill="808080"/>
            <w:noWrap/>
            <w:vAlign w:val="center"/>
            <w:hideMark/>
          </w:tcPr>
          <w:p w14:paraId="40FDC019" w14:textId="77777777" w:rsidR="005C1224" w:rsidRPr="005C1224" w:rsidRDefault="005C1224" w:rsidP="005C1224">
            <w:pPr>
              <w:spacing w:after="0"/>
              <w:jc w:val="right"/>
              <w:rPr>
                <w:rFonts w:ascii="Arial" w:hAnsi="Arial" w:cs="Arial"/>
                <w:b/>
                <w:color w:val="FFFFFF"/>
                <w:szCs w:val="24"/>
                <w:lang w:eastAsia="en-GB"/>
              </w:rPr>
            </w:pPr>
            <w:r w:rsidRPr="005C1224">
              <w:rPr>
                <w:rFonts w:ascii="Arial" w:hAnsi="Arial" w:cs="Arial"/>
                <w:b/>
                <w:color w:val="FFFFFF"/>
                <w:szCs w:val="24"/>
                <w:lang w:eastAsia="en-GB"/>
              </w:rPr>
              <w:t>91,285</w:t>
            </w:r>
          </w:p>
        </w:tc>
        <w:tc>
          <w:tcPr>
            <w:tcW w:w="4784" w:type="dxa"/>
            <w:tcBorders>
              <w:top w:val="nil"/>
              <w:left w:val="nil"/>
              <w:bottom w:val="single" w:sz="8" w:space="0" w:color="auto"/>
              <w:right w:val="single" w:sz="8" w:space="0" w:color="auto"/>
            </w:tcBorders>
            <w:shd w:val="clear" w:color="000000" w:fill="808080"/>
            <w:vAlign w:val="center"/>
            <w:hideMark/>
          </w:tcPr>
          <w:p w14:paraId="61BF5E04"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 </w:t>
            </w:r>
          </w:p>
        </w:tc>
      </w:tr>
      <w:tr w:rsidR="00D41D40" w:rsidRPr="005C1224" w14:paraId="78605D33" w14:textId="77777777" w:rsidTr="005C1224">
        <w:trPr>
          <w:trHeight w:val="324"/>
        </w:trPr>
        <w:tc>
          <w:tcPr>
            <w:tcW w:w="3572" w:type="dxa"/>
            <w:tcBorders>
              <w:top w:val="nil"/>
              <w:left w:val="single" w:sz="8" w:space="0" w:color="auto"/>
              <w:bottom w:val="single" w:sz="8" w:space="0" w:color="auto"/>
              <w:right w:val="single" w:sz="8" w:space="0" w:color="auto"/>
            </w:tcBorders>
            <w:shd w:val="clear" w:color="000000" w:fill="000000"/>
            <w:vAlign w:val="center"/>
            <w:hideMark/>
          </w:tcPr>
          <w:p w14:paraId="187FBABD"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Total Schools Budget</w:t>
            </w:r>
          </w:p>
        </w:tc>
        <w:tc>
          <w:tcPr>
            <w:tcW w:w="1284" w:type="dxa"/>
            <w:tcBorders>
              <w:top w:val="nil"/>
              <w:left w:val="nil"/>
              <w:bottom w:val="single" w:sz="8" w:space="0" w:color="auto"/>
              <w:right w:val="single" w:sz="8" w:space="0" w:color="auto"/>
            </w:tcBorders>
            <w:shd w:val="clear" w:color="000000" w:fill="000000"/>
            <w:noWrap/>
            <w:vAlign w:val="center"/>
            <w:hideMark/>
          </w:tcPr>
          <w:p w14:paraId="772BA5FF" w14:textId="77777777" w:rsidR="005C1224" w:rsidRPr="005C1224" w:rsidRDefault="005C1224" w:rsidP="005C1224">
            <w:pPr>
              <w:spacing w:after="0"/>
              <w:jc w:val="right"/>
              <w:rPr>
                <w:rFonts w:ascii="Arial" w:hAnsi="Arial" w:cs="Arial"/>
                <w:b/>
                <w:color w:val="FFFFFF"/>
                <w:szCs w:val="24"/>
                <w:lang w:eastAsia="en-GB"/>
              </w:rPr>
            </w:pPr>
            <w:r w:rsidRPr="005C1224">
              <w:rPr>
                <w:rFonts w:ascii="Arial" w:hAnsi="Arial" w:cs="Arial"/>
                <w:b/>
                <w:color w:val="FFFFFF"/>
                <w:szCs w:val="24"/>
                <w:lang w:eastAsia="en-GB"/>
              </w:rPr>
              <w:t>1,007,261</w:t>
            </w:r>
          </w:p>
        </w:tc>
        <w:tc>
          <w:tcPr>
            <w:tcW w:w="4784" w:type="dxa"/>
            <w:tcBorders>
              <w:top w:val="nil"/>
              <w:left w:val="nil"/>
              <w:bottom w:val="single" w:sz="8" w:space="0" w:color="auto"/>
              <w:right w:val="single" w:sz="8" w:space="0" w:color="auto"/>
            </w:tcBorders>
            <w:shd w:val="clear" w:color="000000" w:fill="000000"/>
            <w:vAlign w:val="center"/>
            <w:hideMark/>
          </w:tcPr>
          <w:p w14:paraId="608C1076" w14:textId="77777777" w:rsidR="005C1224" w:rsidRPr="005C1224" w:rsidRDefault="005C1224" w:rsidP="005C1224">
            <w:pPr>
              <w:spacing w:after="0"/>
              <w:jc w:val="left"/>
              <w:rPr>
                <w:rFonts w:ascii="Arial" w:hAnsi="Arial" w:cs="Arial"/>
                <w:b/>
                <w:color w:val="FFFFFF"/>
                <w:szCs w:val="24"/>
                <w:lang w:eastAsia="en-GB"/>
              </w:rPr>
            </w:pPr>
            <w:r w:rsidRPr="005C1224">
              <w:rPr>
                <w:rFonts w:ascii="Arial" w:hAnsi="Arial" w:cs="Arial"/>
                <w:b/>
                <w:color w:val="FFFFFF"/>
                <w:szCs w:val="24"/>
                <w:lang w:eastAsia="en-GB"/>
              </w:rPr>
              <w:t> </w:t>
            </w:r>
          </w:p>
        </w:tc>
      </w:tr>
    </w:tbl>
    <w:p w14:paraId="7036BD0D" w14:textId="77777777" w:rsidR="00EE69BA" w:rsidRPr="003531F2" w:rsidRDefault="00EE69BA" w:rsidP="00EE69BA">
      <w:pPr>
        <w:pStyle w:val="Heading2"/>
        <w:keepNext w:val="0"/>
        <w:numPr>
          <w:ilvl w:val="0"/>
          <w:numId w:val="0"/>
        </w:numPr>
        <w:spacing w:after="0"/>
        <w:ind w:left="-567"/>
        <w:jc w:val="left"/>
        <w:rPr>
          <w:rFonts w:ascii="Arial" w:hAnsi="Arial" w:cs="Arial"/>
          <w:b/>
          <w:bCs/>
          <w:szCs w:val="24"/>
        </w:rPr>
      </w:pPr>
    </w:p>
    <w:p w14:paraId="7EFF9BB2" w14:textId="77777777" w:rsidR="001D6070" w:rsidRDefault="001D6070" w:rsidP="001D6070">
      <w:pPr>
        <w:pStyle w:val="ListParagraph"/>
        <w:rPr>
          <w:rFonts w:ascii="Arial" w:hAnsi="Arial" w:cs="Arial"/>
          <w:szCs w:val="24"/>
        </w:rPr>
      </w:pPr>
    </w:p>
    <w:p w14:paraId="2F050529" w14:textId="77777777" w:rsidR="00EC75C2" w:rsidRPr="00C82B9E" w:rsidRDefault="00EC75C2" w:rsidP="00EC75C2">
      <w:pPr>
        <w:pStyle w:val="Heading2"/>
        <w:keepNext w:val="0"/>
        <w:numPr>
          <w:ilvl w:val="0"/>
          <w:numId w:val="0"/>
        </w:numPr>
        <w:spacing w:after="0"/>
        <w:jc w:val="left"/>
        <w:rPr>
          <w:rFonts w:ascii="Arial" w:hAnsi="Arial" w:cs="Arial"/>
          <w:szCs w:val="24"/>
        </w:rPr>
      </w:pPr>
    </w:p>
    <w:p w14:paraId="6EA3B55B" w14:textId="77777777" w:rsidR="002D43B9" w:rsidRDefault="0000470C" w:rsidP="00C744C4">
      <w:pPr>
        <w:rPr>
          <w:rFonts w:ascii="Arial" w:hAnsi="Arial" w:cs="Arial"/>
          <w:b/>
          <w:bCs/>
        </w:rPr>
      </w:pPr>
      <w:r>
        <w:rPr>
          <w:rFonts w:ascii="Arial" w:hAnsi="Arial" w:cs="Arial"/>
        </w:rPr>
        <w:br w:type="page"/>
      </w:r>
      <w:r w:rsidRPr="0000470C">
        <w:rPr>
          <w:rFonts w:ascii="Arial" w:hAnsi="Arial" w:cs="Arial"/>
          <w:b/>
          <w:bCs/>
        </w:rPr>
        <w:lastRenderedPageBreak/>
        <w:t>Appendix 2 – Draft School Funding Formula Unit Values</w:t>
      </w:r>
    </w:p>
    <w:p w14:paraId="19715E7E" w14:textId="77777777" w:rsidR="0000470C" w:rsidRDefault="0000470C" w:rsidP="00C744C4">
      <w:pPr>
        <w:rPr>
          <w:rFonts w:ascii="Arial" w:hAnsi="Arial" w:cs="Arial"/>
          <w:b/>
          <w:bCs/>
        </w:rPr>
      </w:pPr>
    </w:p>
    <w:tbl>
      <w:tblPr>
        <w:tblW w:w="9357" w:type="dxa"/>
        <w:tblInd w:w="-318" w:type="dxa"/>
        <w:tblLook w:val="04A0" w:firstRow="1" w:lastRow="0" w:firstColumn="1" w:lastColumn="0" w:noHBand="0" w:noVBand="1"/>
      </w:tblPr>
      <w:tblGrid>
        <w:gridCol w:w="1748"/>
        <w:gridCol w:w="3781"/>
        <w:gridCol w:w="1985"/>
        <w:gridCol w:w="1843"/>
      </w:tblGrid>
      <w:tr w:rsidR="00D41D40" w:rsidRPr="00330B87" w14:paraId="306CE156" w14:textId="77777777" w:rsidTr="00473CEA">
        <w:trPr>
          <w:trHeight w:val="480"/>
        </w:trPr>
        <w:tc>
          <w:tcPr>
            <w:tcW w:w="5529" w:type="dxa"/>
            <w:gridSpan w:val="2"/>
            <w:tcBorders>
              <w:top w:val="single" w:sz="4" w:space="0" w:color="auto"/>
              <w:left w:val="single" w:sz="8" w:space="0" w:color="000000"/>
              <w:right w:val="single" w:sz="8" w:space="0" w:color="000000"/>
            </w:tcBorders>
            <w:shd w:val="clear" w:color="auto" w:fill="auto"/>
            <w:noWrap/>
            <w:vAlign w:val="center"/>
            <w:hideMark/>
          </w:tcPr>
          <w:p w14:paraId="2D42DA1F" w14:textId="77777777" w:rsidR="0000470C" w:rsidRPr="00081700" w:rsidRDefault="0000470C" w:rsidP="003C7D28">
            <w:pPr>
              <w:spacing w:after="0"/>
              <w:jc w:val="left"/>
              <w:rPr>
                <w:rFonts w:ascii="Arial" w:hAnsi="Arial" w:cs="Arial"/>
                <w:color w:val="000000"/>
                <w:szCs w:val="24"/>
                <w:lang w:eastAsia="en-GB"/>
              </w:rPr>
            </w:pPr>
            <w:r w:rsidRPr="00081700">
              <w:rPr>
                <w:rFonts w:ascii="Arial" w:hAnsi="Arial" w:cs="Arial"/>
                <w:color w:val="000000"/>
                <w:szCs w:val="24"/>
                <w:lang w:eastAsia="en-GB"/>
              </w:rPr>
              <w:t> </w:t>
            </w:r>
          </w:p>
          <w:p w14:paraId="78B6A2A3" w14:textId="77777777" w:rsidR="0000470C" w:rsidRPr="00473CEA" w:rsidRDefault="0000470C" w:rsidP="003C7D28">
            <w:pPr>
              <w:spacing w:after="0"/>
              <w:jc w:val="left"/>
              <w:rPr>
                <w:rFonts w:ascii="Arial" w:hAnsi="Arial" w:cs="Arial"/>
                <w:b/>
                <w:color w:val="000000"/>
                <w:szCs w:val="24"/>
                <w:lang w:eastAsia="en-GB"/>
              </w:rPr>
            </w:pPr>
            <w:r w:rsidRPr="00081700">
              <w:rPr>
                <w:rFonts w:ascii="Arial" w:hAnsi="Arial" w:cs="Arial"/>
                <w:color w:val="000000"/>
                <w:szCs w:val="24"/>
                <w:lang w:eastAsia="en-GB"/>
              </w:rPr>
              <w:t> </w:t>
            </w:r>
            <w:r w:rsidRPr="00387728">
              <w:rPr>
                <w:rFonts w:ascii="Arial" w:hAnsi="Arial" w:cs="Arial"/>
                <w:b/>
                <w:color w:val="000000"/>
                <w:szCs w:val="24"/>
                <w:lang w:eastAsia="en-GB"/>
              </w:rPr>
              <w:t>Primary Unit Values</w:t>
            </w:r>
          </w:p>
        </w:tc>
        <w:tc>
          <w:tcPr>
            <w:tcW w:w="1985"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118A3D15" w14:textId="2BEAFA9A" w:rsidR="0000470C" w:rsidRDefault="0000470C" w:rsidP="003C7D28">
            <w:pPr>
              <w:spacing w:after="0"/>
              <w:jc w:val="center"/>
              <w:rPr>
                <w:rFonts w:ascii="Arial" w:hAnsi="Arial" w:cs="Arial"/>
                <w:b/>
                <w:bCs/>
                <w:color w:val="000000"/>
                <w:szCs w:val="24"/>
                <w:lang w:eastAsia="en-GB"/>
              </w:rPr>
            </w:pPr>
            <w:r w:rsidRPr="00081700">
              <w:rPr>
                <w:rFonts w:ascii="Arial" w:hAnsi="Arial" w:cs="Arial"/>
                <w:b/>
                <w:bCs/>
                <w:color w:val="000000"/>
                <w:szCs w:val="24"/>
                <w:lang w:eastAsia="en-GB"/>
              </w:rPr>
              <w:t>20</w:t>
            </w:r>
            <w:r w:rsidR="00473CEA">
              <w:rPr>
                <w:rFonts w:ascii="Arial" w:hAnsi="Arial" w:cs="Arial"/>
                <w:b/>
                <w:bCs/>
                <w:color w:val="000000"/>
                <w:szCs w:val="24"/>
                <w:lang w:eastAsia="en-GB"/>
              </w:rPr>
              <w:t>2</w:t>
            </w:r>
            <w:r w:rsidR="00843C65">
              <w:rPr>
                <w:rFonts w:ascii="Arial" w:hAnsi="Arial" w:cs="Arial"/>
                <w:b/>
                <w:bCs/>
                <w:color w:val="000000"/>
                <w:szCs w:val="24"/>
                <w:lang w:eastAsia="en-GB"/>
              </w:rPr>
              <w:t>1</w:t>
            </w:r>
            <w:r w:rsidRPr="00081700">
              <w:rPr>
                <w:rFonts w:ascii="Arial" w:hAnsi="Arial" w:cs="Arial"/>
                <w:b/>
                <w:bCs/>
                <w:color w:val="000000"/>
                <w:szCs w:val="24"/>
                <w:lang w:eastAsia="en-GB"/>
              </w:rPr>
              <w:t>/</w:t>
            </w:r>
            <w:r w:rsidR="002567B2">
              <w:rPr>
                <w:rFonts w:ascii="Arial" w:hAnsi="Arial" w:cs="Arial"/>
                <w:b/>
                <w:bCs/>
                <w:color w:val="000000"/>
                <w:szCs w:val="24"/>
                <w:lang w:eastAsia="en-GB"/>
              </w:rPr>
              <w:t>2</w:t>
            </w:r>
            <w:r w:rsidR="00843C65">
              <w:rPr>
                <w:rFonts w:ascii="Arial" w:hAnsi="Arial" w:cs="Arial"/>
                <w:b/>
                <w:bCs/>
                <w:color w:val="000000"/>
                <w:szCs w:val="24"/>
                <w:lang w:eastAsia="en-GB"/>
              </w:rPr>
              <w:t>2</w:t>
            </w:r>
          </w:p>
          <w:p w14:paraId="7F55F776" w14:textId="77777777" w:rsidR="002567B2" w:rsidRPr="00081700" w:rsidRDefault="00473CEA" w:rsidP="003C7D28">
            <w:pPr>
              <w:spacing w:after="0"/>
              <w:jc w:val="center"/>
              <w:rPr>
                <w:rFonts w:ascii="Arial" w:hAnsi="Arial" w:cs="Arial"/>
                <w:b/>
                <w:bCs/>
                <w:color w:val="000000"/>
                <w:szCs w:val="24"/>
                <w:lang w:eastAsia="en-GB"/>
              </w:rPr>
            </w:pPr>
            <w:r>
              <w:rPr>
                <w:rFonts w:ascii="Arial" w:hAnsi="Arial" w:cs="Arial"/>
                <w:b/>
                <w:bCs/>
                <w:color w:val="000000"/>
                <w:szCs w:val="24"/>
                <w:lang w:eastAsia="en-GB"/>
              </w:rPr>
              <w:t>£</w:t>
            </w:r>
          </w:p>
        </w:tc>
        <w:tc>
          <w:tcPr>
            <w:tcW w:w="1843"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200369D9" w14:textId="6B26EA2D" w:rsidR="0000470C" w:rsidRDefault="0000470C" w:rsidP="003C7D28">
            <w:pPr>
              <w:spacing w:after="0"/>
              <w:jc w:val="center"/>
              <w:rPr>
                <w:rFonts w:ascii="Arial" w:hAnsi="Arial" w:cs="Arial"/>
                <w:b/>
                <w:bCs/>
                <w:color w:val="000000"/>
                <w:szCs w:val="24"/>
                <w:lang w:eastAsia="en-GB"/>
              </w:rPr>
            </w:pPr>
            <w:r>
              <w:rPr>
                <w:rFonts w:ascii="Arial" w:hAnsi="Arial" w:cs="Arial"/>
                <w:b/>
                <w:bCs/>
                <w:color w:val="000000"/>
                <w:szCs w:val="24"/>
                <w:lang w:eastAsia="en-GB"/>
              </w:rPr>
              <w:t>20</w:t>
            </w:r>
            <w:r w:rsidR="002567B2">
              <w:rPr>
                <w:rFonts w:ascii="Arial" w:hAnsi="Arial" w:cs="Arial"/>
                <w:b/>
                <w:bCs/>
                <w:color w:val="000000"/>
                <w:szCs w:val="24"/>
                <w:lang w:eastAsia="en-GB"/>
              </w:rPr>
              <w:t>2</w:t>
            </w:r>
            <w:r w:rsidR="00BC36C0">
              <w:rPr>
                <w:rFonts w:ascii="Arial" w:hAnsi="Arial" w:cs="Arial"/>
                <w:b/>
                <w:bCs/>
                <w:color w:val="000000"/>
                <w:szCs w:val="24"/>
                <w:lang w:eastAsia="en-GB"/>
              </w:rPr>
              <w:t>2</w:t>
            </w:r>
            <w:r>
              <w:rPr>
                <w:rFonts w:ascii="Arial" w:hAnsi="Arial" w:cs="Arial"/>
                <w:b/>
                <w:bCs/>
                <w:color w:val="000000"/>
                <w:szCs w:val="24"/>
                <w:lang w:eastAsia="en-GB"/>
              </w:rPr>
              <w:t>/2</w:t>
            </w:r>
            <w:r w:rsidR="00BC36C0">
              <w:rPr>
                <w:rFonts w:ascii="Arial" w:hAnsi="Arial" w:cs="Arial"/>
                <w:b/>
                <w:bCs/>
                <w:color w:val="000000"/>
                <w:szCs w:val="24"/>
                <w:lang w:eastAsia="en-GB"/>
              </w:rPr>
              <w:t>3</w:t>
            </w:r>
          </w:p>
          <w:p w14:paraId="3E006699" w14:textId="77777777" w:rsidR="002567B2" w:rsidRPr="00081700" w:rsidRDefault="002567B2" w:rsidP="003C7D28">
            <w:pPr>
              <w:spacing w:after="0"/>
              <w:jc w:val="center"/>
              <w:rPr>
                <w:rFonts w:ascii="Arial" w:hAnsi="Arial" w:cs="Arial"/>
                <w:b/>
                <w:bCs/>
                <w:color w:val="000000"/>
                <w:szCs w:val="24"/>
                <w:lang w:eastAsia="en-GB"/>
              </w:rPr>
            </w:pPr>
            <w:r>
              <w:rPr>
                <w:rFonts w:ascii="Arial" w:hAnsi="Arial" w:cs="Arial"/>
                <w:b/>
                <w:bCs/>
                <w:color w:val="000000"/>
                <w:szCs w:val="24"/>
                <w:lang w:eastAsia="en-GB"/>
              </w:rPr>
              <w:t>£</w:t>
            </w:r>
          </w:p>
        </w:tc>
      </w:tr>
      <w:tr w:rsidR="00A66B00" w:rsidRPr="00330B87" w14:paraId="1472C38B"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C0D6D58" w14:textId="77777777" w:rsidR="00BC36C0" w:rsidRPr="00081700" w:rsidRDefault="00BC36C0" w:rsidP="00BC36C0">
            <w:pPr>
              <w:spacing w:after="0"/>
              <w:jc w:val="left"/>
              <w:rPr>
                <w:rFonts w:ascii="Arial" w:hAnsi="Arial" w:cs="Arial"/>
                <w:color w:val="000000"/>
                <w:szCs w:val="24"/>
                <w:lang w:eastAsia="en-GB"/>
              </w:rPr>
            </w:pPr>
            <w:r>
              <w:rPr>
                <w:rFonts w:ascii="Arial" w:hAnsi="Arial" w:cs="Arial"/>
                <w:color w:val="000000"/>
                <w:szCs w:val="24"/>
                <w:lang w:eastAsia="en-GB"/>
              </w:rPr>
              <w:t>Basic entitlement (age weighted pupil unit)</w:t>
            </w:r>
          </w:p>
        </w:tc>
        <w:tc>
          <w:tcPr>
            <w:tcW w:w="1985" w:type="dxa"/>
            <w:tcBorders>
              <w:top w:val="nil"/>
              <w:left w:val="nil"/>
              <w:bottom w:val="single" w:sz="8" w:space="0" w:color="000000"/>
              <w:right w:val="single" w:sz="8" w:space="0" w:color="000000"/>
            </w:tcBorders>
            <w:shd w:val="clear" w:color="auto" w:fill="auto"/>
            <w:noWrap/>
            <w:vAlign w:val="center"/>
          </w:tcPr>
          <w:p w14:paraId="0A289F4A" w14:textId="29B9A33C"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3,156</w:t>
            </w:r>
          </w:p>
        </w:tc>
        <w:tc>
          <w:tcPr>
            <w:tcW w:w="1843" w:type="dxa"/>
            <w:tcBorders>
              <w:top w:val="nil"/>
              <w:left w:val="nil"/>
              <w:bottom w:val="single" w:sz="8" w:space="0" w:color="000000"/>
              <w:right w:val="single" w:sz="8" w:space="0" w:color="000000"/>
            </w:tcBorders>
            <w:shd w:val="clear" w:color="auto" w:fill="auto"/>
            <w:noWrap/>
            <w:vAlign w:val="center"/>
          </w:tcPr>
          <w:p w14:paraId="537396F3" w14:textId="0268F910" w:rsidR="00BC36C0" w:rsidRPr="00081700" w:rsidRDefault="00890CDE" w:rsidP="00BC36C0">
            <w:pPr>
              <w:spacing w:after="0"/>
              <w:jc w:val="right"/>
              <w:rPr>
                <w:rFonts w:ascii="Arial" w:hAnsi="Arial" w:cs="Arial"/>
                <w:color w:val="000000"/>
                <w:szCs w:val="24"/>
                <w:lang w:eastAsia="en-GB"/>
              </w:rPr>
            </w:pPr>
            <w:r>
              <w:rPr>
                <w:rFonts w:ascii="Arial" w:hAnsi="Arial" w:cs="Arial"/>
                <w:color w:val="000000"/>
                <w:szCs w:val="24"/>
                <w:lang w:eastAsia="en-GB"/>
              </w:rPr>
              <w:t>3,240</w:t>
            </w:r>
          </w:p>
        </w:tc>
      </w:tr>
      <w:tr w:rsidR="00E739A5" w:rsidRPr="00330B87" w14:paraId="0022AA01" w14:textId="77777777" w:rsidTr="00024372">
        <w:trPr>
          <w:trHeight w:val="300"/>
        </w:trPr>
        <w:tc>
          <w:tcPr>
            <w:tcW w:w="1748"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11C4681E" w14:textId="77777777" w:rsidR="00890CDE" w:rsidRPr="00081700" w:rsidRDefault="00890CDE" w:rsidP="00890CDE">
            <w:pPr>
              <w:spacing w:after="0"/>
              <w:jc w:val="left"/>
              <w:rPr>
                <w:rFonts w:ascii="Arial" w:hAnsi="Arial" w:cs="Arial"/>
                <w:color w:val="000000"/>
                <w:szCs w:val="24"/>
                <w:lang w:eastAsia="en-GB"/>
              </w:rPr>
            </w:pPr>
            <w:r w:rsidRPr="00081700">
              <w:rPr>
                <w:rFonts w:ascii="Arial" w:hAnsi="Arial" w:cs="Arial"/>
                <w:color w:val="000000"/>
                <w:szCs w:val="24"/>
                <w:lang w:eastAsia="en-GB"/>
              </w:rPr>
              <w:t>Deprivation</w:t>
            </w:r>
          </w:p>
        </w:tc>
        <w:tc>
          <w:tcPr>
            <w:tcW w:w="3781" w:type="dxa"/>
            <w:tcBorders>
              <w:top w:val="nil"/>
              <w:left w:val="nil"/>
              <w:bottom w:val="single" w:sz="8" w:space="0" w:color="000000"/>
              <w:right w:val="single" w:sz="8" w:space="0" w:color="000000"/>
            </w:tcBorders>
            <w:shd w:val="clear" w:color="auto" w:fill="auto"/>
            <w:noWrap/>
            <w:vAlign w:val="center"/>
            <w:hideMark/>
          </w:tcPr>
          <w:p w14:paraId="36DAF85A" w14:textId="1D2D0A9E" w:rsidR="00890CDE" w:rsidRPr="00081700" w:rsidRDefault="00890CDE" w:rsidP="00890CDE">
            <w:pPr>
              <w:spacing w:after="0"/>
              <w:jc w:val="left"/>
              <w:rPr>
                <w:rFonts w:ascii="Arial" w:hAnsi="Arial" w:cs="Arial"/>
                <w:color w:val="000000"/>
                <w:szCs w:val="24"/>
                <w:lang w:eastAsia="en-GB"/>
              </w:rPr>
            </w:pPr>
            <w:r w:rsidRPr="00081700">
              <w:rPr>
                <w:rFonts w:ascii="Arial" w:hAnsi="Arial" w:cs="Arial"/>
                <w:color w:val="000000"/>
                <w:szCs w:val="24"/>
                <w:lang w:eastAsia="en-GB"/>
              </w:rPr>
              <w:t>FSM</w:t>
            </w:r>
          </w:p>
        </w:tc>
        <w:tc>
          <w:tcPr>
            <w:tcW w:w="1985" w:type="dxa"/>
            <w:tcBorders>
              <w:top w:val="nil"/>
              <w:left w:val="nil"/>
              <w:bottom w:val="single" w:sz="8" w:space="0" w:color="000000"/>
              <w:right w:val="single" w:sz="8" w:space="0" w:color="000000"/>
            </w:tcBorders>
            <w:shd w:val="clear" w:color="auto" w:fill="auto"/>
            <w:noWrap/>
            <w:vAlign w:val="center"/>
          </w:tcPr>
          <w:p w14:paraId="09766A0B" w14:textId="23F01571" w:rsidR="00890CDE" w:rsidRPr="00081700" w:rsidRDefault="00890CDE" w:rsidP="00890CDE">
            <w:pPr>
              <w:spacing w:after="0"/>
              <w:jc w:val="right"/>
              <w:rPr>
                <w:rFonts w:ascii="Arial" w:hAnsi="Arial" w:cs="Arial"/>
                <w:color w:val="000000"/>
                <w:szCs w:val="24"/>
                <w:lang w:eastAsia="en-GB"/>
              </w:rPr>
            </w:pPr>
            <w:r>
              <w:rPr>
                <w:rFonts w:ascii="Arial" w:hAnsi="Arial" w:cs="Arial"/>
                <w:color w:val="000000"/>
                <w:szCs w:val="24"/>
                <w:lang w:eastAsia="en-GB"/>
              </w:rPr>
              <w:t>4</w:t>
            </w:r>
            <w:r w:rsidR="00C50ACD">
              <w:rPr>
                <w:rFonts w:ascii="Arial" w:hAnsi="Arial" w:cs="Arial"/>
                <w:color w:val="000000"/>
                <w:szCs w:val="24"/>
                <w:lang w:eastAsia="en-GB"/>
              </w:rPr>
              <w:t>65</w:t>
            </w:r>
          </w:p>
        </w:tc>
        <w:tc>
          <w:tcPr>
            <w:tcW w:w="1843" w:type="dxa"/>
            <w:tcBorders>
              <w:top w:val="nil"/>
              <w:left w:val="nil"/>
              <w:bottom w:val="single" w:sz="8" w:space="0" w:color="000000"/>
              <w:right w:val="single" w:sz="8" w:space="0" w:color="000000"/>
            </w:tcBorders>
            <w:shd w:val="clear" w:color="auto" w:fill="auto"/>
            <w:noWrap/>
            <w:vAlign w:val="center"/>
          </w:tcPr>
          <w:p w14:paraId="1ECED734" w14:textId="46E2F9C2" w:rsidR="00890CDE" w:rsidRPr="00081700" w:rsidRDefault="00890CDE" w:rsidP="00890CDE">
            <w:pPr>
              <w:spacing w:after="0"/>
              <w:jc w:val="right"/>
              <w:rPr>
                <w:rFonts w:ascii="Arial" w:hAnsi="Arial" w:cs="Arial"/>
                <w:color w:val="000000"/>
                <w:szCs w:val="24"/>
                <w:lang w:eastAsia="en-GB"/>
              </w:rPr>
            </w:pPr>
            <w:r>
              <w:rPr>
                <w:rFonts w:ascii="Arial" w:hAnsi="Arial" w:cs="Arial"/>
                <w:color w:val="000000"/>
                <w:szCs w:val="24"/>
                <w:lang w:eastAsia="en-GB"/>
              </w:rPr>
              <w:t>473</w:t>
            </w:r>
          </w:p>
        </w:tc>
      </w:tr>
      <w:tr w:rsidR="00E739A5" w:rsidRPr="00330B87" w14:paraId="7F666943"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4CE0A01C" w14:textId="77777777" w:rsidR="00890CDE" w:rsidRPr="00081700" w:rsidRDefault="00890CDE" w:rsidP="00890CDE">
            <w:pPr>
              <w:spacing w:after="0"/>
              <w:jc w:val="left"/>
              <w:rPr>
                <w:rFonts w:ascii="Arial" w:hAnsi="Arial" w:cs="Arial"/>
                <w:color w:val="000000"/>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606B3168" w14:textId="014964AA" w:rsidR="00890CDE" w:rsidRPr="00081700" w:rsidRDefault="00890CDE" w:rsidP="00890CDE">
            <w:pPr>
              <w:spacing w:after="0"/>
              <w:jc w:val="left"/>
              <w:rPr>
                <w:rFonts w:ascii="Arial" w:hAnsi="Arial" w:cs="Arial"/>
                <w:color w:val="000000"/>
                <w:szCs w:val="24"/>
                <w:lang w:eastAsia="en-GB"/>
              </w:rPr>
            </w:pPr>
            <w:r w:rsidRPr="00081700">
              <w:rPr>
                <w:rFonts w:ascii="Arial" w:hAnsi="Arial" w:cs="Arial"/>
                <w:color w:val="000000"/>
                <w:szCs w:val="24"/>
                <w:lang w:eastAsia="en-GB"/>
              </w:rPr>
              <w:t>FSM Ever6</w:t>
            </w:r>
          </w:p>
        </w:tc>
        <w:tc>
          <w:tcPr>
            <w:tcW w:w="1985" w:type="dxa"/>
            <w:tcBorders>
              <w:top w:val="nil"/>
              <w:left w:val="nil"/>
              <w:bottom w:val="single" w:sz="8" w:space="0" w:color="000000"/>
              <w:right w:val="single" w:sz="8" w:space="0" w:color="000000"/>
            </w:tcBorders>
            <w:shd w:val="clear" w:color="auto" w:fill="auto"/>
            <w:noWrap/>
            <w:vAlign w:val="center"/>
          </w:tcPr>
          <w:p w14:paraId="0B5345D7" w14:textId="0507C7C0" w:rsidR="00890CDE" w:rsidRPr="00081700" w:rsidRDefault="00890CDE" w:rsidP="00890CDE">
            <w:pPr>
              <w:spacing w:after="0"/>
              <w:jc w:val="right"/>
              <w:rPr>
                <w:rFonts w:ascii="Arial" w:hAnsi="Arial" w:cs="Arial"/>
                <w:color w:val="000000"/>
                <w:szCs w:val="24"/>
                <w:lang w:eastAsia="en-GB"/>
              </w:rPr>
            </w:pPr>
            <w:r>
              <w:rPr>
                <w:rFonts w:ascii="Arial" w:hAnsi="Arial" w:cs="Arial"/>
                <w:color w:val="000000"/>
                <w:szCs w:val="24"/>
                <w:lang w:eastAsia="en-GB"/>
              </w:rPr>
              <w:t>5</w:t>
            </w:r>
            <w:r w:rsidR="00C50ACD">
              <w:rPr>
                <w:rFonts w:ascii="Arial" w:hAnsi="Arial" w:cs="Arial"/>
                <w:color w:val="000000"/>
                <w:szCs w:val="24"/>
                <w:lang w:eastAsia="en-GB"/>
              </w:rPr>
              <w:t>81</w:t>
            </w:r>
          </w:p>
        </w:tc>
        <w:tc>
          <w:tcPr>
            <w:tcW w:w="1843" w:type="dxa"/>
            <w:tcBorders>
              <w:top w:val="nil"/>
              <w:left w:val="nil"/>
              <w:bottom w:val="single" w:sz="8" w:space="0" w:color="000000"/>
              <w:right w:val="single" w:sz="8" w:space="0" w:color="000000"/>
            </w:tcBorders>
            <w:shd w:val="clear" w:color="auto" w:fill="auto"/>
            <w:noWrap/>
            <w:vAlign w:val="center"/>
          </w:tcPr>
          <w:p w14:paraId="14AB0188" w14:textId="17738132" w:rsidR="00890CDE" w:rsidRPr="00081700" w:rsidRDefault="000F6133" w:rsidP="00890CDE">
            <w:pPr>
              <w:spacing w:after="0"/>
              <w:jc w:val="right"/>
              <w:rPr>
                <w:rFonts w:ascii="Arial" w:hAnsi="Arial" w:cs="Arial"/>
                <w:color w:val="000000"/>
                <w:szCs w:val="24"/>
                <w:lang w:eastAsia="en-GB"/>
              </w:rPr>
            </w:pPr>
            <w:r>
              <w:rPr>
                <w:rFonts w:ascii="Arial" w:hAnsi="Arial" w:cs="Arial"/>
                <w:color w:val="000000"/>
                <w:szCs w:val="24"/>
                <w:lang w:eastAsia="en-GB"/>
              </w:rPr>
              <w:t>594</w:t>
            </w:r>
          </w:p>
        </w:tc>
      </w:tr>
      <w:tr w:rsidR="00E739A5" w:rsidRPr="00330B87" w14:paraId="51CD9D31"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16E12BA6" w14:textId="77777777" w:rsidR="00890CDE" w:rsidRPr="00081700" w:rsidRDefault="00890CDE" w:rsidP="00890CDE">
            <w:pPr>
              <w:spacing w:after="0"/>
              <w:jc w:val="left"/>
              <w:rPr>
                <w:rFonts w:ascii="Arial" w:hAnsi="Arial" w:cs="Arial"/>
                <w:color w:val="000000"/>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57543FF7" w14:textId="70F5E261" w:rsidR="00890CDE" w:rsidRPr="00081700" w:rsidRDefault="00890CDE" w:rsidP="00890CDE">
            <w:pPr>
              <w:spacing w:after="0"/>
              <w:jc w:val="left"/>
              <w:rPr>
                <w:rFonts w:ascii="Arial" w:hAnsi="Arial" w:cs="Arial"/>
                <w:color w:val="000000"/>
                <w:szCs w:val="24"/>
                <w:lang w:eastAsia="en-GB"/>
              </w:rPr>
            </w:pPr>
            <w:r w:rsidRPr="00081700">
              <w:rPr>
                <w:rFonts w:ascii="Arial" w:hAnsi="Arial" w:cs="Arial"/>
                <w:color w:val="000000"/>
                <w:szCs w:val="24"/>
                <w:lang w:eastAsia="en-GB"/>
              </w:rPr>
              <w:t>IDACI F</w:t>
            </w:r>
          </w:p>
        </w:tc>
        <w:tc>
          <w:tcPr>
            <w:tcW w:w="1985" w:type="dxa"/>
            <w:tcBorders>
              <w:top w:val="nil"/>
              <w:left w:val="nil"/>
              <w:bottom w:val="single" w:sz="8" w:space="0" w:color="000000"/>
              <w:right w:val="single" w:sz="8" w:space="0" w:color="000000"/>
            </w:tcBorders>
            <w:shd w:val="clear" w:color="auto" w:fill="auto"/>
            <w:noWrap/>
            <w:vAlign w:val="center"/>
          </w:tcPr>
          <w:p w14:paraId="5626DD91" w14:textId="497C29C1" w:rsidR="00890CDE" w:rsidRPr="00081700" w:rsidRDefault="00890CDE" w:rsidP="00890CDE">
            <w:pPr>
              <w:spacing w:after="0"/>
              <w:jc w:val="right"/>
              <w:rPr>
                <w:rFonts w:ascii="Arial" w:hAnsi="Arial" w:cs="Arial"/>
                <w:color w:val="000000"/>
                <w:szCs w:val="24"/>
                <w:lang w:eastAsia="en-GB"/>
              </w:rPr>
            </w:pPr>
            <w:r>
              <w:rPr>
                <w:rFonts w:ascii="Arial" w:hAnsi="Arial" w:cs="Arial"/>
                <w:color w:val="000000"/>
                <w:szCs w:val="24"/>
                <w:lang w:eastAsia="en-GB"/>
              </w:rPr>
              <w:t>21</w:t>
            </w:r>
            <w:r w:rsidR="00C50ACD">
              <w:rPr>
                <w:rFonts w:ascii="Arial" w:hAnsi="Arial" w:cs="Arial"/>
                <w:color w:val="000000"/>
                <w:szCs w:val="24"/>
                <w:lang w:eastAsia="en-GB"/>
              </w:rPr>
              <w:t>7</w:t>
            </w:r>
          </w:p>
        </w:tc>
        <w:tc>
          <w:tcPr>
            <w:tcW w:w="1843" w:type="dxa"/>
            <w:tcBorders>
              <w:top w:val="nil"/>
              <w:left w:val="nil"/>
              <w:bottom w:val="single" w:sz="8" w:space="0" w:color="000000"/>
              <w:right w:val="single" w:sz="8" w:space="0" w:color="000000"/>
            </w:tcBorders>
            <w:shd w:val="clear" w:color="auto" w:fill="auto"/>
            <w:noWrap/>
            <w:vAlign w:val="center"/>
          </w:tcPr>
          <w:p w14:paraId="2C0EE0AA" w14:textId="4769CAA9" w:rsidR="00890CDE" w:rsidRPr="00387728" w:rsidRDefault="000F6133" w:rsidP="00890CDE">
            <w:pPr>
              <w:spacing w:after="0"/>
              <w:jc w:val="right"/>
              <w:rPr>
                <w:rFonts w:ascii="Arial" w:hAnsi="Arial" w:cs="Arial"/>
                <w:color w:val="000000"/>
                <w:szCs w:val="24"/>
                <w:lang w:eastAsia="en-GB"/>
              </w:rPr>
            </w:pPr>
            <w:r>
              <w:rPr>
                <w:rFonts w:ascii="Arial" w:hAnsi="Arial" w:cs="Arial"/>
                <w:color w:val="000000"/>
                <w:szCs w:val="24"/>
                <w:lang w:eastAsia="en-GB"/>
              </w:rPr>
              <w:t>222</w:t>
            </w:r>
          </w:p>
        </w:tc>
      </w:tr>
      <w:tr w:rsidR="00E739A5" w:rsidRPr="00330B87" w14:paraId="043D70A1"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58144CEC" w14:textId="77777777" w:rsidR="00890CDE" w:rsidRPr="00081700" w:rsidRDefault="00890CDE" w:rsidP="00890CDE">
            <w:pPr>
              <w:spacing w:after="0"/>
              <w:jc w:val="left"/>
              <w:rPr>
                <w:rFonts w:ascii="Arial" w:hAnsi="Arial" w:cs="Arial"/>
                <w:color w:val="000000"/>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1DD7D7B2" w14:textId="60D8BDBF" w:rsidR="00890CDE" w:rsidRPr="00081700" w:rsidRDefault="00890CDE" w:rsidP="00890CDE">
            <w:pPr>
              <w:spacing w:after="0"/>
              <w:jc w:val="left"/>
              <w:rPr>
                <w:rFonts w:ascii="Arial" w:hAnsi="Arial" w:cs="Arial"/>
                <w:color w:val="000000"/>
                <w:szCs w:val="24"/>
                <w:lang w:eastAsia="en-GB"/>
              </w:rPr>
            </w:pPr>
            <w:r w:rsidRPr="00081700">
              <w:rPr>
                <w:rFonts w:ascii="Arial" w:hAnsi="Arial" w:cs="Arial"/>
                <w:color w:val="000000"/>
                <w:szCs w:val="24"/>
                <w:lang w:eastAsia="en-GB"/>
              </w:rPr>
              <w:t>IDACI E</w:t>
            </w:r>
          </w:p>
        </w:tc>
        <w:tc>
          <w:tcPr>
            <w:tcW w:w="1985" w:type="dxa"/>
            <w:tcBorders>
              <w:top w:val="nil"/>
              <w:left w:val="nil"/>
              <w:bottom w:val="single" w:sz="8" w:space="0" w:color="000000"/>
              <w:right w:val="single" w:sz="8" w:space="0" w:color="000000"/>
            </w:tcBorders>
            <w:shd w:val="clear" w:color="auto" w:fill="auto"/>
            <w:noWrap/>
            <w:vAlign w:val="center"/>
          </w:tcPr>
          <w:p w14:paraId="7C7A98F5" w14:textId="36EDCB74" w:rsidR="00890CDE" w:rsidRPr="00081700" w:rsidRDefault="00890CDE" w:rsidP="00890CDE">
            <w:pPr>
              <w:spacing w:after="0"/>
              <w:jc w:val="right"/>
              <w:rPr>
                <w:rFonts w:ascii="Arial" w:hAnsi="Arial" w:cs="Arial"/>
                <w:color w:val="000000"/>
                <w:szCs w:val="24"/>
                <w:lang w:eastAsia="en-GB"/>
              </w:rPr>
            </w:pPr>
            <w:r>
              <w:rPr>
                <w:rFonts w:ascii="Arial" w:hAnsi="Arial" w:cs="Arial"/>
                <w:color w:val="000000"/>
                <w:szCs w:val="24"/>
                <w:lang w:eastAsia="en-GB"/>
              </w:rPr>
              <w:t>2</w:t>
            </w:r>
            <w:r w:rsidR="00C50ACD">
              <w:rPr>
                <w:rFonts w:ascii="Arial" w:hAnsi="Arial" w:cs="Arial"/>
                <w:color w:val="000000"/>
                <w:szCs w:val="24"/>
                <w:lang w:eastAsia="en-GB"/>
              </w:rPr>
              <w:t>63</w:t>
            </w:r>
          </w:p>
        </w:tc>
        <w:tc>
          <w:tcPr>
            <w:tcW w:w="1843" w:type="dxa"/>
            <w:tcBorders>
              <w:top w:val="nil"/>
              <w:left w:val="nil"/>
              <w:bottom w:val="single" w:sz="8" w:space="0" w:color="000000"/>
              <w:right w:val="single" w:sz="8" w:space="0" w:color="000000"/>
            </w:tcBorders>
            <w:shd w:val="clear" w:color="auto" w:fill="auto"/>
            <w:noWrap/>
            <w:vAlign w:val="center"/>
          </w:tcPr>
          <w:p w14:paraId="064AF248" w14:textId="0BCBC105" w:rsidR="00890CDE" w:rsidRPr="00387728" w:rsidRDefault="000F6133" w:rsidP="00890CDE">
            <w:pPr>
              <w:spacing w:after="0"/>
              <w:jc w:val="right"/>
              <w:rPr>
                <w:rFonts w:ascii="Arial" w:hAnsi="Arial" w:cs="Arial"/>
                <w:color w:val="000000"/>
                <w:szCs w:val="24"/>
                <w:lang w:eastAsia="en-GB"/>
              </w:rPr>
            </w:pPr>
            <w:r>
              <w:rPr>
                <w:rFonts w:ascii="Arial" w:hAnsi="Arial" w:cs="Arial"/>
                <w:color w:val="000000"/>
                <w:szCs w:val="24"/>
                <w:lang w:eastAsia="en-GB"/>
              </w:rPr>
              <w:t>272</w:t>
            </w:r>
          </w:p>
        </w:tc>
      </w:tr>
      <w:tr w:rsidR="00E739A5" w:rsidRPr="00330B87" w14:paraId="645B3AD4"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44167401" w14:textId="77777777" w:rsidR="00890CDE" w:rsidRPr="00081700" w:rsidRDefault="00890CDE" w:rsidP="00890CDE">
            <w:pPr>
              <w:spacing w:after="0"/>
              <w:jc w:val="left"/>
              <w:rPr>
                <w:rFonts w:ascii="Arial" w:hAnsi="Arial" w:cs="Arial"/>
                <w:color w:val="000000"/>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2C6D27F3" w14:textId="3275B55F" w:rsidR="00890CDE" w:rsidRPr="00081700" w:rsidRDefault="00890CDE" w:rsidP="00890CDE">
            <w:pPr>
              <w:spacing w:after="0"/>
              <w:jc w:val="left"/>
              <w:rPr>
                <w:rFonts w:ascii="Arial" w:hAnsi="Arial" w:cs="Arial"/>
                <w:color w:val="000000"/>
                <w:szCs w:val="24"/>
                <w:lang w:eastAsia="en-GB"/>
              </w:rPr>
            </w:pPr>
            <w:r w:rsidRPr="00081700">
              <w:rPr>
                <w:rFonts w:ascii="Arial" w:hAnsi="Arial" w:cs="Arial"/>
                <w:color w:val="000000"/>
                <w:szCs w:val="24"/>
                <w:lang w:eastAsia="en-GB"/>
              </w:rPr>
              <w:t>IDACI D</w:t>
            </w:r>
          </w:p>
        </w:tc>
        <w:tc>
          <w:tcPr>
            <w:tcW w:w="1985" w:type="dxa"/>
            <w:tcBorders>
              <w:top w:val="nil"/>
              <w:left w:val="nil"/>
              <w:bottom w:val="single" w:sz="8" w:space="0" w:color="000000"/>
              <w:right w:val="single" w:sz="8" w:space="0" w:color="000000"/>
            </w:tcBorders>
            <w:shd w:val="clear" w:color="auto" w:fill="auto"/>
            <w:noWrap/>
            <w:vAlign w:val="center"/>
          </w:tcPr>
          <w:p w14:paraId="72A26A18" w14:textId="013DB262" w:rsidR="00890CDE" w:rsidRPr="00081700" w:rsidRDefault="00C50ACD" w:rsidP="00890CDE">
            <w:pPr>
              <w:spacing w:after="0"/>
              <w:jc w:val="right"/>
              <w:rPr>
                <w:rFonts w:ascii="Arial" w:hAnsi="Arial" w:cs="Arial"/>
                <w:color w:val="000000"/>
                <w:szCs w:val="24"/>
                <w:lang w:eastAsia="en-GB"/>
              </w:rPr>
            </w:pPr>
            <w:r>
              <w:rPr>
                <w:rFonts w:ascii="Arial" w:hAnsi="Arial" w:cs="Arial"/>
                <w:color w:val="000000"/>
                <w:szCs w:val="24"/>
                <w:lang w:eastAsia="en-GB"/>
              </w:rPr>
              <w:t>414</w:t>
            </w:r>
          </w:p>
        </w:tc>
        <w:tc>
          <w:tcPr>
            <w:tcW w:w="1843" w:type="dxa"/>
            <w:tcBorders>
              <w:top w:val="nil"/>
              <w:left w:val="nil"/>
              <w:bottom w:val="single" w:sz="8" w:space="0" w:color="000000"/>
              <w:right w:val="single" w:sz="8" w:space="0" w:color="000000"/>
            </w:tcBorders>
            <w:shd w:val="clear" w:color="auto" w:fill="auto"/>
            <w:noWrap/>
            <w:vAlign w:val="center"/>
          </w:tcPr>
          <w:p w14:paraId="5BCD0C3C" w14:textId="7A5953DD" w:rsidR="00890CDE" w:rsidRPr="00387728" w:rsidRDefault="000F6133" w:rsidP="00890CDE">
            <w:pPr>
              <w:spacing w:after="0"/>
              <w:jc w:val="right"/>
              <w:rPr>
                <w:rFonts w:ascii="Arial" w:hAnsi="Arial" w:cs="Arial"/>
                <w:color w:val="000000"/>
                <w:szCs w:val="24"/>
                <w:lang w:eastAsia="en-GB"/>
              </w:rPr>
            </w:pPr>
            <w:r>
              <w:rPr>
                <w:rFonts w:ascii="Arial" w:hAnsi="Arial" w:cs="Arial"/>
                <w:color w:val="000000"/>
                <w:szCs w:val="24"/>
                <w:lang w:eastAsia="en-GB"/>
              </w:rPr>
              <w:t>423</w:t>
            </w:r>
          </w:p>
        </w:tc>
      </w:tr>
      <w:tr w:rsidR="00E739A5" w:rsidRPr="00330B87" w14:paraId="61D98E00"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1AECB979" w14:textId="77777777" w:rsidR="00890CDE" w:rsidRPr="00081700" w:rsidRDefault="00890CDE" w:rsidP="00890CDE">
            <w:pPr>
              <w:spacing w:after="0"/>
              <w:jc w:val="left"/>
              <w:rPr>
                <w:rFonts w:ascii="Arial" w:hAnsi="Arial" w:cs="Arial"/>
                <w:color w:val="000000"/>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0694245D" w14:textId="087DF22A" w:rsidR="00890CDE" w:rsidRPr="00081700" w:rsidRDefault="00890CDE" w:rsidP="00890CDE">
            <w:pPr>
              <w:spacing w:after="0"/>
              <w:jc w:val="left"/>
              <w:rPr>
                <w:rFonts w:ascii="Arial" w:hAnsi="Arial" w:cs="Arial"/>
                <w:color w:val="000000"/>
                <w:szCs w:val="24"/>
                <w:lang w:eastAsia="en-GB"/>
              </w:rPr>
            </w:pPr>
            <w:r w:rsidRPr="00081700">
              <w:rPr>
                <w:rFonts w:ascii="Arial" w:hAnsi="Arial" w:cs="Arial"/>
                <w:color w:val="000000"/>
                <w:szCs w:val="24"/>
                <w:lang w:eastAsia="en-GB"/>
              </w:rPr>
              <w:t>IDACI C</w:t>
            </w:r>
          </w:p>
        </w:tc>
        <w:tc>
          <w:tcPr>
            <w:tcW w:w="1985" w:type="dxa"/>
            <w:tcBorders>
              <w:top w:val="nil"/>
              <w:left w:val="nil"/>
              <w:bottom w:val="single" w:sz="8" w:space="0" w:color="000000"/>
              <w:right w:val="single" w:sz="8" w:space="0" w:color="000000"/>
            </w:tcBorders>
            <w:shd w:val="clear" w:color="auto" w:fill="auto"/>
            <w:noWrap/>
            <w:vAlign w:val="center"/>
          </w:tcPr>
          <w:p w14:paraId="7C43A93F" w14:textId="3E73AECF" w:rsidR="00890CDE" w:rsidRPr="00081700" w:rsidRDefault="00890CDE" w:rsidP="00890CDE">
            <w:pPr>
              <w:spacing w:after="0"/>
              <w:jc w:val="right"/>
              <w:rPr>
                <w:rFonts w:ascii="Arial" w:hAnsi="Arial" w:cs="Arial"/>
                <w:color w:val="000000"/>
                <w:szCs w:val="24"/>
                <w:lang w:eastAsia="en-GB"/>
              </w:rPr>
            </w:pPr>
            <w:r>
              <w:rPr>
                <w:rFonts w:ascii="Arial" w:hAnsi="Arial" w:cs="Arial"/>
                <w:color w:val="000000"/>
                <w:szCs w:val="24"/>
                <w:lang w:eastAsia="en-GB"/>
              </w:rPr>
              <w:t>4</w:t>
            </w:r>
            <w:r w:rsidR="00C50ACD">
              <w:rPr>
                <w:rFonts w:ascii="Arial" w:hAnsi="Arial" w:cs="Arial"/>
                <w:color w:val="000000"/>
                <w:szCs w:val="24"/>
                <w:lang w:eastAsia="en-GB"/>
              </w:rPr>
              <w:t>50</w:t>
            </w:r>
          </w:p>
        </w:tc>
        <w:tc>
          <w:tcPr>
            <w:tcW w:w="1843" w:type="dxa"/>
            <w:tcBorders>
              <w:top w:val="nil"/>
              <w:left w:val="nil"/>
              <w:bottom w:val="single" w:sz="8" w:space="0" w:color="000000"/>
              <w:right w:val="single" w:sz="8" w:space="0" w:color="000000"/>
            </w:tcBorders>
            <w:shd w:val="clear" w:color="auto" w:fill="auto"/>
            <w:noWrap/>
            <w:vAlign w:val="center"/>
          </w:tcPr>
          <w:p w14:paraId="4AC0CF32" w14:textId="48368164" w:rsidR="00890CDE" w:rsidRPr="00387728" w:rsidRDefault="000F6133" w:rsidP="00890CDE">
            <w:pPr>
              <w:spacing w:after="0"/>
              <w:jc w:val="right"/>
              <w:rPr>
                <w:rFonts w:ascii="Arial" w:hAnsi="Arial" w:cs="Arial"/>
                <w:color w:val="000000"/>
                <w:szCs w:val="24"/>
                <w:lang w:eastAsia="en-GB"/>
              </w:rPr>
            </w:pPr>
            <w:r>
              <w:rPr>
                <w:rFonts w:ascii="Arial" w:hAnsi="Arial" w:cs="Arial"/>
                <w:color w:val="000000"/>
                <w:szCs w:val="24"/>
                <w:lang w:eastAsia="en-GB"/>
              </w:rPr>
              <w:t>463</w:t>
            </w:r>
          </w:p>
        </w:tc>
      </w:tr>
      <w:tr w:rsidR="00E739A5" w:rsidRPr="00330B87" w14:paraId="2FC53F14"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722971DC" w14:textId="77777777" w:rsidR="00890CDE" w:rsidRPr="00081700" w:rsidRDefault="00890CDE" w:rsidP="00890CDE">
            <w:pPr>
              <w:spacing w:after="0"/>
              <w:jc w:val="left"/>
              <w:rPr>
                <w:rFonts w:ascii="Arial" w:hAnsi="Arial" w:cs="Arial"/>
                <w:color w:val="000000"/>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3B01F949" w14:textId="78FF7291" w:rsidR="00890CDE" w:rsidRPr="00081700" w:rsidRDefault="00890CDE" w:rsidP="00890CDE">
            <w:pPr>
              <w:spacing w:after="0"/>
              <w:jc w:val="left"/>
              <w:rPr>
                <w:rFonts w:ascii="Arial" w:hAnsi="Arial" w:cs="Arial"/>
                <w:color w:val="000000"/>
                <w:szCs w:val="24"/>
                <w:lang w:eastAsia="en-GB"/>
              </w:rPr>
            </w:pPr>
            <w:r w:rsidRPr="00081700">
              <w:rPr>
                <w:rFonts w:ascii="Arial" w:hAnsi="Arial" w:cs="Arial"/>
                <w:color w:val="000000"/>
                <w:szCs w:val="24"/>
                <w:lang w:eastAsia="en-GB"/>
              </w:rPr>
              <w:t>IDACI B</w:t>
            </w:r>
          </w:p>
        </w:tc>
        <w:tc>
          <w:tcPr>
            <w:tcW w:w="1985" w:type="dxa"/>
            <w:tcBorders>
              <w:top w:val="nil"/>
              <w:left w:val="nil"/>
              <w:bottom w:val="single" w:sz="8" w:space="0" w:color="000000"/>
              <w:right w:val="single" w:sz="8" w:space="0" w:color="000000"/>
            </w:tcBorders>
            <w:shd w:val="clear" w:color="auto" w:fill="auto"/>
            <w:noWrap/>
            <w:vAlign w:val="center"/>
          </w:tcPr>
          <w:p w14:paraId="55C542CE" w14:textId="503DBEC0" w:rsidR="00890CDE" w:rsidRPr="00081700" w:rsidRDefault="00890CDE" w:rsidP="00890CDE">
            <w:pPr>
              <w:spacing w:after="0"/>
              <w:jc w:val="right"/>
              <w:rPr>
                <w:rFonts w:ascii="Arial" w:hAnsi="Arial" w:cs="Arial"/>
                <w:color w:val="000000"/>
                <w:szCs w:val="24"/>
                <w:lang w:eastAsia="en-GB"/>
              </w:rPr>
            </w:pPr>
            <w:r>
              <w:rPr>
                <w:rFonts w:ascii="Arial" w:hAnsi="Arial" w:cs="Arial"/>
                <w:color w:val="000000"/>
                <w:szCs w:val="24"/>
                <w:lang w:eastAsia="en-GB"/>
              </w:rPr>
              <w:t>4</w:t>
            </w:r>
            <w:r w:rsidR="00C50ACD">
              <w:rPr>
                <w:rFonts w:ascii="Arial" w:hAnsi="Arial" w:cs="Arial"/>
                <w:color w:val="000000"/>
                <w:szCs w:val="24"/>
                <w:lang w:eastAsia="en-GB"/>
              </w:rPr>
              <w:t>80</w:t>
            </w:r>
          </w:p>
        </w:tc>
        <w:tc>
          <w:tcPr>
            <w:tcW w:w="1843" w:type="dxa"/>
            <w:tcBorders>
              <w:top w:val="nil"/>
              <w:left w:val="nil"/>
              <w:bottom w:val="single" w:sz="8" w:space="0" w:color="000000"/>
              <w:right w:val="single" w:sz="8" w:space="0" w:color="000000"/>
            </w:tcBorders>
            <w:shd w:val="clear" w:color="auto" w:fill="auto"/>
            <w:noWrap/>
            <w:vAlign w:val="center"/>
          </w:tcPr>
          <w:p w14:paraId="0BA0B826" w14:textId="13FA4A1B" w:rsidR="00890CDE" w:rsidRPr="00387728" w:rsidRDefault="000F6133" w:rsidP="00890CDE">
            <w:pPr>
              <w:spacing w:after="0"/>
              <w:jc w:val="right"/>
              <w:rPr>
                <w:rFonts w:ascii="Arial" w:hAnsi="Arial" w:cs="Arial"/>
                <w:color w:val="000000"/>
                <w:szCs w:val="24"/>
                <w:lang w:eastAsia="en-GB"/>
              </w:rPr>
            </w:pPr>
            <w:r>
              <w:rPr>
                <w:rFonts w:ascii="Arial" w:hAnsi="Arial" w:cs="Arial"/>
                <w:color w:val="000000"/>
                <w:szCs w:val="24"/>
                <w:lang w:eastAsia="en-GB"/>
              </w:rPr>
              <w:t>494</w:t>
            </w:r>
          </w:p>
        </w:tc>
      </w:tr>
      <w:tr w:rsidR="00E739A5" w:rsidRPr="00330B87" w14:paraId="287CD66B"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3D11C1BA" w14:textId="77777777" w:rsidR="00890CDE" w:rsidRPr="00081700" w:rsidRDefault="00890CDE" w:rsidP="00890CDE">
            <w:pPr>
              <w:spacing w:after="0"/>
              <w:jc w:val="left"/>
              <w:rPr>
                <w:rFonts w:ascii="Arial" w:hAnsi="Arial" w:cs="Arial"/>
                <w:color w:val="000000"/>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6D41BFC7" w14:textId="436AA5C3" w:rsidR="00890CDE" w:rsidRPr="00081700" w:rsidRDefault="00890CDE" w:rsidP="00890CDE">
            <w:pPr>
              <w:spacing w:after="0"/>
              <w:jc w:val="left"/>
              <w:rPr>
                <w:rFonts w:ascii="Arial" w:hAnsi="Arial" w:cs="Arial"/>
                <w:color w:val="000000"/>
                <w:szCs w:val="24"/>
                <w:lang w:eastAsia="en-GB"/>
              </w:rPr>
            </w:pPr>
            <w:r w:rsidRPr="00081700">
              <w:rPr>
                <w:rFonts w:ascii="Arial" w:hAnsi="Arial" w:cs="Arial"/>
                <w:color w:val="000000"/>
                <w:szCs w:val="24"/>
                <w:lang w:eastAsia="en-GB"/>
              </w:rPr>
              <w:t>IDACI A</w:t>
            </w:r>
          </w:p>
        </w:tc>
        <w:tc>
          <w:tcPr>
            <w:tcW w:w="1985" w:type="dxa"/>
            <w:tcBorders>
              <w:top w:val="nil"/>
              <w:left w:val="nil"/>
              <w:bottom w:val="single" w:sz="8" w:space="0" w:color="000000"/>
              <w:right w:val="single" w:sz="8" w:space="0" w:color="000000"/>
            </w:tcBorders>
            <w:shd w:val="clear" w:color="auto" w:fill="auto"/>
            <w:noWrap/>
            <w:vAlign w:val="center"/>
          </w:tcPr>
          <w:p w14:paraId="0E6732E0" w14:textId="10E0EF97" w:rsidR="00890CDE" w:rsidRPr="00081700" w:rsidRDefault="00890CDE" w:rsidP="00890CDE">
            <w:pPr>
              <w:spacing w:after="0"/>
              <w:jc w:val="right"/>
              <w:rPr>
                <w:rFonts w:ascii="Arial" w:hAnsi="Arial" w:cs="Arial"/>
                <w:color w:val="000000"/>
                <w:szCs w:val="24"/>
                <w:lang w:eastAsia="en-GB"/>
              </w:rPr>
            </w:pPr>
            <w:r>
              <w:rPr>
                <w:rFonts w:ascii="Arial" w:hAnsi="Arial" w:cs="Arial"/>
                <w:color w:val="000000"/>
                <w:szCs w:val="24"/>
                <w:lang w:eastAsia="en-GB"/>
              </w:rPr>
              <w:t>6</w:t>
            </w:r>
            <w:r w:rsidR="00C50ACD">
              <w:rPr>
                <w:rFonts w:ascii="Arial" w:hAnsi="Arial" w:cs="Arial"/>
                <w:color w:val="000000"/>
                <w:szCs w:val="24"/>
                <w:lang w:eastAsia="en-GB"/>
              </w:rPr>
              <w:t>27</w:t>
            </w:r>
          </w:p>
        </w:tc>
        <w:tc>
          <w:tcPr>
            <w:tcW w:w="1843" w:type="dxa"/>
            <w:tcBorders>
              <w:top w:val="nil"/>
              <w:left w:val="nil"/>
              <w:bottom w:val="single" w:sz="8" w:space="0" w:color="000000"/>
              <w:right w:val="single" w:sz="8" w:space="0" w:color="000000"/>
            </w:tcBorders>
            <w:shd w:val="clear" w:color="auto" w:fill="auto"/>
            <w:noWrap/>
            <w:vAlign w:val="center"/>
          </w:tcPr>
          <w:p w14:paraId="28177F56" w14:textId="1ACC567E" w:rsidR="00890CDE" w:rsidRPr="00387728" w:rsidRDefault="000F6133" w:rsidP="00890CDE">
            <w:pPr>
              <w:spacing w:after="0"/>
              <w:jc w:val="right"/>
              <w:rPr>
                <w:rFonts w:ascii="Arial" w:hAnsi="Arial" w:cs="Arial"/>
                <w:color w:val="000000"/>
                <w:szCs w:val="24"/>
                <w:lang w:eastAsia="en-GB"/>
              </w:rPr>
            </w:pPr>
            <w:r>
              <w:rPr>
                <w:rFonts w:ascii="Arial" w:hAnsi="Arial" w:cs="Arial"/>
                <w:color w:val="000000"/>
                <w:szCs w:val="24"/>
                <w:lang w:eastAsia="en-GB"/>
              </w:rPr>
              <w:t>645</w:t>
            </w:r>
          </w:p>
        </w:tc>
      </w:tr>
      <w:tr w:rsidR="00A66B00" w:rsidRPr="00330B87" w14:paraId="1A832C3F"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83A87FC"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 xml:space="preserve">Low </w:t>
            </w:r>
            <w:r>
              <w:rPr>
                <w:rFonts w:ascii="Arial" w:hAnsi="Arial" w:cs="Arial"/>
                <w:color w:val="000000"/>
                <w:szCs w:val="24"/>
                <w:lang w:eastAsia="en-GB"/>
              </w:rPr>
              <w:t xml:space="preserve">prior </w:t>
            </w:r>
            <w:r w:rsidRPr="00081700">
              <w:rPr>
                <w:rFonts w:ascii="Arial" w:hAnsi="Arial" w:cs="Arial"/>
                <w:color w:val="000000"/>
                <w:szCs w:val="24"/>
                <w:lang w:eastAsia="en-GB"/>
              </w:rPr>
              <w:t>attainment</w:t>
            </w:r>
          </w:p>
        </w:tc>
        <w:tc>
          <w:tcPr>
            <w:tcW w:w="1985" w:type="dxa"/>
            <w:tcBorders>
              <w:top w:val="nil"/>
              <w:left w:val="nil"/>
              <w:bottom w:val="single" w:sz="8" w:space="0" w:color="000000"/>
              <w:right w:val="single" w:sz="8" w:space="0" w:color="000000"/>
            </w:tcBorders>
            <w:shd w:val="clear" w:color="auto" w:fill="auto"/>
            <w:noWrap/>
            <w:vAlign w:val="center"/>
          </w:tcPr>
          <w:p w14:paraId="587FA277" w14:textId="27508AB0"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1,107</w:t>
            </w:r>
          </w:p>
        </w:tc>
        <w:tc>
          <w:tcPr>
            <w:tcW w:w="1843" w:type="dxa"/>
            <w:tcBorders>
              <w:top w:val="nil"/>
              <w:left w:val="nil"/>
              <w:bottom w:val="single" w:sz="8" w:space="0" w:color="000000"/>
              <w:right w:val="single" w:sz="8" w:space="0" w:color="000000"/>
            </w:tcBorders>
            <w:shd w:val="clear" w:color="auto" w:fill="auto"/>
            <w:noWrap/>
            <w:vAlign w:val="center"/>
          </w:tcPr>
          <w:p w14:paraId="338899DB" w14:textId="6B3D362A" w:rsidR="00BC36C0" w:rsidRPr="00081700" w:rsidRDefault="000F6133" w:rsidP="00BC36C0">
            <w:pPr>
              <w:spacing w:after="0"/>
              <w:jc w:val="right"/>
              <w:rPr>
                <w:rFonts w:ascii="Arial" w:hAnsi="Arial" w:cs="Arial"/>
                <w:color w:val="000000"/>
                <w:szCs w:val="24"/>
                <w:lang w:eastAsia="en-GB"/>
              </w:rPr>
            </w:pPr>
            <w:r>
              <w:rPr>
                <w:rFonts w:ascii="Arial" w:hAnsi="Arial" w:cs="Arial"/>
                <w:color w:val="000000"/>
                <w:szCs w:val="24"/>
                <w:lang w:eastAsia="en-GB"/>
              </w:rPr>
              <w:t>1,138</w:t>
            </w:r>
          </w:p>
        </w:tc>
      </w:tr>
      <w:tr w:rsidR="00A66B00" w:rsidRPr="00330B87" w14:paraId="6D229DB6"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5451D84"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Mobility</w:t>
            </w:r>
          </w:p>
        </w:tc>
        <w:tc>
          <w:tcPr>
            <w:tcW w:w="1985" w:type="dxa"/>
            <w:tcBorders>
              <w:top w:val="nil"/>
              <w:left w:val="nil"/>
              <w:bottom w:val="single" w:sz="8" w:space="0" w:color="000000"/>
              <w:right w:val="single" w:sz="8" w:space="0" w:color="000000"/>
            </w:tcBorders>
            <w:shd w:val="clear" w:color="auto" w:fill="auto"/>
            <w:noWrap/>
            <w:vAlign w:val="center"/>
          </w:tcPr>
          <w:p w14:paraId="378A265F" w14:textId="125E113B"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910</w:t>
            </w:r>
          </w:p>
        </w:tc>
        <w:tc>
          <w:tcPr>
            <w:tcW w:w="1843" w:type="dxa"/>
            <w:tcBorders>
              <w:top w:val="nil"/>
              <w:left w:val="nil"/>
              <w:bottom w:val="single" w:sz="8" w:space="0" w:color="000000"/>
              <w:right w:val="single" w:sz="8" w:space="0" w:color="000000"/>
            </w:tcBorders>
            <w:shd w:val="clear" w:color="auto" w:fill="auto"/>
            <w:noWrap/>
            <w:vAlign w:val="center"/>
          </w:tcPr>
          <w:p w14:paraId="49EEE70C" w14:textId="2E15EB09" w:rsidR="00BC36C0" w:rsidRPr="00081700" w:rsidRDefault="00DB1D07" w:rsidP="00BC36C0">
            <w:pPr>
              <w:spacing w:after="0"/>
              <w:jc w:val="right"/>
              <w:rPr>
                <w:rFonts w:ascii="Arial" w:hAnsi="Arial" w:cs="Arial"/>
                <w:color w:val="000000"/>
                <w:szCs w:val="24"/>
                <w:lang w:eastAsia="en-GB"/>
              </w:rPr>
            </w:pPr>
            <w:r>
              <w:rPr>
                <w:rFonts w:ascii="Arial" w:hAnsi="Arial" w:cs="Arial"/>
                <w:color w:val="000000"/>
                <w:szCs w:val="24"/>
                <w:lang w:eastAsia="en-GB"/>
              </w:rPr>
              <w:t>932</w:t>
            </w:r>
          </w:p>
        </w:tc>
      </w:tr>
      <w:tr w:rsidR="00A66B00" w:rsidRPr="00330B87" w14:paraId="6B0B46D8"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4092D9A"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English additional language</w:t>
            </w:r>
          </w:p>
        </w:tc>
        <w:tc>
          <w:tcPr>
            <w:tcW w:w="1985" w:type="dxa"/>
            <w:tcBorders>
              <w:top w:val="nil"/>
              <w:left w:val="nil"/>
              <w:bottom w:val="single" w:sz="8" w:space="0" w:color="000000"/>
              <w:right w:val="single" w:sz="8" w:space="0" w:color="000000"/>
            </w:tcBorders>
            <w:shd w:val="clear" w:color="auto" w:fill="auto"/>
            <w:noWrap/>
            <w:vAlign w:val="center"/>
          </w:tcPr>
          <w:p w14:paraId="4F2748BB" w14:textId="329F2F0A"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556</w:t>
            </w:r>
          </w:p>
        </w:tc>
        <w:tc>
          <w:tcPr>
            <w:tcW w:w="1843" w:type="dxa"/>
            <w:tcBorders>
              <w:top w:val="nil"/>
              <w:left w:val="nil"/>
              <w:bottom w:val="single" w:sz="8" w:space="0" w:color="000000"/>
              <w:right w:val="single" w:sz="8" w:space="0" w:color="000000"/>
            </w:tcBorders>
            <w:shd w:val="clear" w:color="auto" w:fill="auto"/>
            <w:noWrap/>
            <w:vAlign w:val="center"/>
          </w:tcPr>
          <w:p w14:paraId="311E1B55" w14:textId="456614F0" w:rsidR="00BC36C0" w:rsidRPr="00081700" w:rsidRDefault="00DB1D07" w:rsidP="00BC36C0">
            <w:pPr>
              <w:spacing w:after="0"/>
              <w:jc w:val="right"/>
              <w:rPr>
                <w:rFonts w:ascii="Arial" w:hAnsi="Arial" w:cs="Arial"/>
                <w:color w:val="000000"/>
                <w:szCs w:val="24"/>
                <w:lang w:eastAsia="en-GB"/>
              </w:rPr>
            </w:pPr>
            <w:r>
              <w:rPr>
                <w:rFonts w:ascii="Arial" w:hAnsi="Arial" w:cs="Arial"/>
                <w:color w:val="000000"/>
                <w:szCs w:val="24"/>
                <w:lang w:eastAsia="en-GB"/>
              </w:rPr>
              <w:t>569</w:t>
            </w:r>
          </w:p>
        </w:tc>
      </w:tr>
      <w:tr w:rsidR="00A66B00" w:rsidRPr="00330B87" w14:paraId="1F4199AD"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AA9CACD"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Sparsity (maximum before taper applied)</w:t>
            </w:r>
          </w:p>
        </w:tc>
        <w:tc>
          <w:tcPr>
            <w:tcW w:w="1985" w:type="dxa"/>
            <w:tcBorders>
              <w:top w:val="nil"/>
              <w:left w:val="nil"/>
              <w:bottom w:val="single" w:sz="8" w:space="0" w:color="000000"/>
              <w:right w:val="single" w:sz="8" w:space="0" w:color="000000"/>
            </w:tcBorders>
            <w:shd w:val="clear" w:color="auto" w:fill="auto"/>
            <w:noWrap/>
            <w:vAlign w:val="center"/>
          </w:tcPr>
          <w:p w14:paraId="4ED5D78A" w14:textId="66E0E820"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45,477</w:t>
            </w:r>
          </w:p>
        </w:tc>
        <w:tc>
          <w:tcPr>
            <w:tcW w:w="1843" w:type="dxa"/>
            <w:tcBorders>
              <w:top w:val="nil"/>
              <w:left w:val="nil"/>
              <w:bottom w:val="single" w:sz="8" w:space="0" w:color="000000"/>
              <w:right w:val="single" w:sz="8" w:space="0" w:color="000000"/>
            </w:tcBorders>
            <w:shd w:val="clear" w:color="auto" w:fill="auto"/>
            <w:noWrap/>
            <w:vAlign w:val="center"/>
          </w:tcPr>
          <w:p w14:paraId="7CBAA464" w14:textId="1271A3C5" w:rsidR="00BC36C0" w:rsidRPr="00081700" w:rsidRDefault="00DB1D07" w:rsidP="00BC36C0">
            <w:pPr>
              <w:spacing w:after="0"/>
              <w:jc w:val="right"/>
              <w:rPr>
                <w:rFonts w:ascii="Arial" w:hAnsi="Arial" w:cs="Arial"/>
                <w:color w:val="000000"/>
                <w:szCs w:val="24"/>
                <w:lang w:eastAsia="en-GB"/>
              </w:rPr>
            </w:pPr>
            <w:r>
              <w:rPr>
                <w:rFonts w:ascii="Arial" w:hAnsi="Arial" w:cs="Arial"/>
                <w:color w:val="000000"/>
                <w:szCs w:val="24"/>
                <w:lang w:eastAsia="en-GB"/>
              </w:rPr>
              <w:t>55,401</w:t>
            </w:r>
          </w:p>
        </w:tc>
      </w:tr>
      <w:tr w:rsidR="00A66B00" w:rsidRPr="00330B87" w14:paraId="46F4F8F3"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2B13360"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Lump sum</w:t>
            </w:r>
          </w:p>
        </w:tc>
        <w:tc>
          <w:tcPr>
            <w:tcW w:w="1985" w:type="dxa"/>
            <w:tcBorders>
              <w:top w:val="nil"/>
              <w:left w:val="nil"/>
              <w:bottom w:val="single" w:sz="8" w:space="0" w:color="000000"/>
              <w:right w:val="single" w:sz="8" w:space="0" w:color="000000"/>
            </w:tcBorders>
            <w:shd w:val="clear" w:color="auto" w:fill="auto"/>
            <w:noWrap/>
            <w:vAlign w:val="center"/>
          </w:tcPr>
          <w:p w14:paraId="530CC630" w14:textId="7D3F0DB8"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119,050</w:t>
            </w:r>
          </w:p>
        </w:tc>
        <w:tc>
          <w:tcPr>
            <w:tcW w:w="1843" w:type="dxa"/>
            <w:tcBorders>
              <w:top w:val="nil"/>
              <w:left w:val="nil"/>
              <w:bottom w:val="single" w:sz="8" w:space="0" w:color="000000"/>
              <w:right w:val="single" w:sz="8" w:space="0" w:color="000000"/>
            </w:tcBorders>
            <w:shd w:val="clear" w:color="auto" w:fill="auto"/>
            <w:noWrap/>
            <w:vAlign w:val="center"/>
          </w:tcPr>
          <w:p w14:paraId="2C1BF0E3" w14:textId="3F10A83D" w:rsidR="00BC36C0" w:rsidRPr="00081700" w:rsidRDefault="00DB1D07" w:rsidP="00BC36C0">
            <w:pPr>
              <w:spacing w:after="0"/>
              <w:jc w:val="right"/>
              <w:rPr>
                <w:rFonts w:ascii="Arial" w:hAnsi="Arial" w:cs="Arial"/>
                <w:color w:val="000000"/>
                <w:szCs w:val="24"/>
                <w:lang w:eastAsia="en-GB"/>
              </w:rPr>
            </w:pPr>
            <w:r>
              <w:rPr>
                <w:rFonts w:ascii="Arial" w:hAnsi="Arial" w:cs="Arial"/>
                <w:color w:val="000000"/>
                <w:szCs w:val="24"/>
                <w:lang w:eastAsia="en-GB"/>
              </w:rPr>
              <w:t>122,185</w:t>
            </w:r>
          </w:p>
        </w:tc>
      </w:tr>
      <w:tr w:rsidR="00A66B00" w:rsidRPr="00330B87" w14:paraId="06D69A38" w14:textId="77777777" w:rsidTr="00473CEA">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EFF5CDE"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 xml:space="preserve">Minimum per pupil </w:t>
            </w:r>
            <w:r>
              <w:rPr>
                <w:rFonts w:ascii="Arial" w:hAnsi="Arial" w:cs="Arial"/>
                <w:color w:val="000000"/>
                <w:szCs w:val="24"/>
                <w:lang w:eastAsia="en-GB"/>
              </w:rPr>
              <w:t xml:space="preserve">funding </w:t>
            </w:r>
            <w:r w:rsidRPr="00081700">
              <w:rPr>
                <w:rFonts w:ascii="Arial" w:hAnsi="Arial" w:cs="Arial"/>
                <w:color w:val="000000"/>
                <w:szCs w:val="24"/>
                <w:lang w:eastAsia="en-GB"/>
              </w:rPr>
              <w:t>level</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14:paraId="659A7B46" w14:textId="167E65AD"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4,180</w:t>
            </w:r>
          </w:p>
        </w:tc>
        <w:tc>
          <w:tcPr>
            <w:tcW w:w="1843" w:type="dxa"/>
            <w:tcBorders>
              <w:top w:val="single" w:sz="8" w:space="0" w:color="000000"/>
              <w:left w:val="nil"/>
              <w:bottom w:val="single" w:sz="8" w:space="0" w:color="000000"/>
              <w:right w:val="single" w:sz="8" w:space="0" w:color="000000"/>
            </w:tcBorders>
            <w:shd w:val="clear" w:color="auto" w:fill="auto"/>
            <w:noWrap/>
            <w:vAlign w:val="center"/>
          </w:tcPr>
          <w:p w14:paraId="72782955" w14:textId="09F4AF3E" w:rsidR="00BC36C0" w:rsidRPr="00081700" w:rsidRDefault="00DB1D07" w:rsidP="00BC36C0">
            <w:pPr>
              <w:spacing w:after="0"/>
              <w:jc w:val="right"/>
              <w:rPr>
                <w:rFonts w:ascii="Arial" w:hAnsi="Arial" w:cs="Arial"/>
                <w:color w:val="000000"/>
                <w:szCs w:val="24"/>
                <w:lang w:eastAsia="en-GB"/>
              </w:rPr>
            </w:pPr>
            <w:r>
              <w:rPr>
                <w:rFonts w:ascii="Arial" w:hAnsi="Arial" w:cs="Arial"/>
                <w:color w:val="000000"/>
                <w:szCs w:val="24"/>
                <w:lang w:eastAsia="en-GB"/>
              </w:rPr>
              <w:t>4,265</w:t>
            </w:r>
          </w:p>
        </w:tc>
      </w:tr>
      <w:tr w:rsidR="00A66B00" w:rsidRPr="00330B87" w14:paraId="248B1F3F"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1E6FF07" w14:textId="77777777" w:rsidR="00BC36C0" w:rsidRPr="00081700" w:rsidRDefault="00BC36C0" w:rsidP="00BC36C0">
            <w:pPr>
              <w:spacing w:after="0"/>
              <w:jc w:val="left"/>
              <w:rPr>
                <w:rFonts w:ascii="Arial" w:hAnsi="Arial" w:cs="Arial"/>
                <w:color w:val="000000"/>
                <w:szCs w:val="24"/>
                <w:lang w:eastAsia="en-GB"/>
              </w:rPr>
            </w:pPr>
            <w:r>
              <w:rPr>
                <w:rFonts w:ascii="Arial" w:hAnsi="Arial" w:cs="Arial"/>
                <w:color w:val="000000"/>
                <w:szCs w:val="24"/>
                <w:lang w:eastAsia="en-GB"/>
              </w:rPr>
              <w:t>Minimum funding guarantee</w:t>
            </w:r>
          </w:p>
        </w:tc>
        <w:tc>
          <w:tcPr>
            <w:tcW w:w="1985" w:type="dxa"/>
            <w:tcBorders>
              <w:top w:val="nil"/>
              <w:left w:val="nil"/>
              <w:bottom w:val="single" w:sz="8" w:space="0" w:color="000000"/>
              <w:right w:val="single" w:sz="8" w:space="0" w:color="000000"/>
            </w:tcBorders>
            <w:shd w:val="clear" w:color="auto" w:fill="auto"/>
            <w:noWrap/>
            <w:vAlign w:val="center"/>
          </w:tcPr>
          <w:p w14:paraId="45D2A195" w14:textId="09D4E1A3"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1.65%</w:t>
            </w:r>
          </w:p>
        </w:tc>
        <w:tc>
          <w:tcPr>
            <w:tcW w:w="1843" w:type="dxa"/>
            <w:tcBorders>
              <w:top w:val="nil"/>
              <w:left w:val="nil"/>
              <w:bottom w:val="single" w:sz="8" w:space="0" w:color="000000"/>
              <w:right w:val="single" w:sz="8" w:space="0" w:color="000000"/>
            </w:tcBorders>
            <w:shd w:val="clear" w:color="auto" w:fill="auto"/>
            <w:noWrap/>
            <w:vAlign w:val="center"/>
          </w:tcPr>
          <w:p w14:paraId="3C8DBCA7" w14:textId="7E6F8F89" w:rsidR="00BC36C0" w:rsidRPr="00081700" w:rsidRDefault="00DB1D07" w:rsidP="00BC36C0">
            <w:pPr>
              <w:spacing w:after="0"/>
              <w:jc w:val="right"/>
              <w:rPr>
                <w:rFonts w:ascii="Arial" w:hAnsi="Arial" w:cs="Arial"/>
                <w:color w:val="000000"/>
                <w:szCs w:val="24"/>
                <w:lang w:eastAsia="en-GB"/>
              </w:rPr>
            </w:pPr>
            <w:r>
              <w:rPr>
                <w:rFonts w:ascii="Arial" w:hAnsi="Arial" w:cs="Arial"/>
                <w:color w:val="000000"/>
                <w:szCs w:val="24"/>
                <w:lang w:eastAsia="en-GB"/>
              </w:rPr>
              <w:t>1.32%</w:t>
            </w:r>
          </w:p>
        </w:tc>
      </w:tr>
    </w:tbl>
    <w:p w14:paraId="083A7FCB" w14:textId="77777777" w:rsidR="002567B2" w:rsidRDefault="002567B2" w:rsidP="00C744C4">
      <w:pPr>
        <w:rPr>
          <w:rFonts w:ascii="Arial" w:hAnsi="Arial" w:cs="Arial"/>
          <w:b/>
          <w:bCs/>
        </w:rPr>
      </w:pPr>
    </w:p>
    <w:tbl>
      <w:tblPr>
        <w:tblW w:w="9357" w:type="dxa"/>
        <w:tblInd w:w="-318" w:type="dxa"/>
        <w:tblLook w:val="04A0" w:firstRow="1" w:lastRow="0" w:firstColumn="1" w:lastColumn="0" w:noHBand="0" w:noVBand="1"/>
      </w:tblPr>
      <w:tblGrid>
        <w:gridCol w:w="2553"/>
        <w:gridCol w:w="3402"/>
        <w:gridCol w:w="1842"/>
        <w:gridCol w:w="1560"/>
      </w:tblGrid>
      <w:tr w:rsidR="000D2649" w:rsidRPr="00330B87" w14:paraId="3616900B" w14:textId="77777777" w:rsidTr="009F664A">
        <w:trPr>
          <w:trHeight w:val="480"/>
        </w:trPr>
        <w:tc>
          <w:tcPr>
            <w:tcW w:w="5955"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745424C" w14:textId="77777777" w:rsidR="002567B2" w:rsidRPr="00426AF6" w:rsidRDefault="002567B2" w:rsidP="003C7D28">
            <w:pPr>
              <w:spacing w:after="0"/>
              <w:jc w:val="left"/>
              <w:rPr>
                <w:rFonts w:ascii="Arial" w:hAnsi="Arial" w:cs="Arial"/>
                <w:b/>
                <w:color w:val="000000"/>
                <w:sz w:val="22"/>
                <w:szCs w:val="22"/>
                <w:lang w:eastAsia="en-GB"/>
              </w:rPr>
            </w:pPr>
            <w:r w:rsidRPr="00426AF6">
              <w:rPr>
                <w:rFonts w:ascii="Arial" w:hAnsi="Arial" w:cs="Arial"/>
                <w:b/>
                <w:color w:val="000000"/>
                <w:sz w:val="22"/>
                <w:szCs w:val="22"/>
                <w:lang w:eastAsia="en-GB"/>
              </w:rPr>
              <w:t> </w:t>
            </w:r>
          </w:p>
          <w:p w14:paraId="470D3640" w14:textId="77777777" w:rsidR="002567B2" w:rsidRPr="009F664A" w:rsidRDefault="002567B2" w:rsidP="003C7D28">
            <w:pPr>
              <w:spacing w:after="0"/>
              <w:jc w:val="left"/>
              <w:rPr>
                <w:rFonts w:ascii="Arial" w:hAnsi="Arial" w:cs="Arial"/>
                <w:b/>
                <w:color w:val="000000"/>
                <w:szCs w:val="24"/>
                <w:lang w:eastAsia="en-GB"/>
              </w:rPr>
            </w:pPr>
            <w:r w:rsidRPr="00426AF6">
              <w:rPr>
                <w:rFonts w:ascii="Arial" w:hAnsi="Arial" w:cs="Arial"/>
                <w:b/>
                <w:color w:val="000000"/>
                <w:szCs w:val="24"/>
                <w:lang w:eastAsia="en-GB"/>
              </w:rPr>
              <w:t> Secondary Unit Values</w:t>
            </w:r>
          </w:p>
        </w:tc>
        <w:tc>
          <w:tcPr>
            <w:tcW w:w="1842"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60E70A84" w14:textId="4009E68B" w:rsidR="002567B2" w:rsidRDefault="002567B2" w:rsidP="003C7D28">
            <w:pPr>
              <w:spacing w:after="0"/>
              <w:jc w:val="center"/>
              <w:rPr>
                <w:rFonts w:ascii="Arial" w:hAnsi="Arial" w:cs="Arial"/>
                <w:b/>
                <w:bCs/>
                <w:color w:val="000000"/>
                <w:szCs w:val="24"/>
                <w:lang w:eastAsia="en-GB"/>
              </w:rPr>
            </w:pPr>
            <w:r w:rsidRPr="00081700">
              <w:rPr>
                <w:rFonts w:ascii="Arial" w:hAnsi="Arial" w:cs="Arial"/>
                <w:b/>
                <w:bCs/>
                <w:color w:val="000000"/>
                <w:szCs w:val="24"/>
                <w:lang w:eastAsia="en-GB"/>
              </w:rPr>
              <w:t>20</w:t>
            </w:r>
            <w:r w:rsidR="00473CEA">
              <w:rPr>
                <w:rFonts w:ascii="Arial" w:hAnsi="Arial" w:cs="Arial"/>
                <w:b/>
                <w:bCs/>
                <w:color w:val="000000"/>
                <w:szCs w:val="24"/>
                <w:lang w:eastAsia="en-GB"/>
              </w:rPr>
              <w:t>2</w:t>
            </w:r>
            <w:r w:rsidR="00A23FE9">
              <w:rPr>
                <w:rFonts w:ascii="Arial" w:hAnsi="Arial" w:cs="Arial"/>
                <w:b/>
                <w:bCs/>
                <w:color w:val="000000"/>
                <w:szCs w:val="24"/>
                <w:lang w:eastAsia="en-GB"/>
              </w:rPr>
              <w:t>1</w:t>
            </w:r>
            <w:r>
              <w:rPr>
                <w:rFonts w:ascii="Arial" w:hAnsi="Arial" w:cs="Arial"/>
                <w:b/>
                <w:bCs/>
                <w:color w:val="000000"/>
                <w:szCs w:val="24"/>
                <w:lang w:eastAsia="en-GB"/>
              </w:rPr>
              <w:t>/2</w:t>
            </w:r>
            <w:r w:rsidR="00A23FE9">
              <w:rPr>
                <w:rFonts w:ascii="Arial" w:hAnsi="Arial" w:cs="Arial"/>
                <w:b/>
                <w:bCs/>
                <w:color w:val="000000"/>
                <w:szCs w:val="24"/>
                <w:lang w:eastAsia="en-GB"/>
              </w:rPr>
              <w:t>2</w:t>
            </w:r>
            <w:r>
              <w:rPr>
                <w:rFonts w:ascii="Arial" w:hAnsi="Arial" w:cs="Arial"/>
                <w:b/>
                <w:bCs/>
                <w:color w:val="000000"/>
                <w:szCs w:val="24"/>
                <w:lang w:eastAsia="en-GB"/>
              </w:rPr>
              <w:t xml:space="preserve"> </w:t>
            </w:r>
          </w:p>
          <w:p w14:paraId="1A8B5EEB" w14:textId="77777777" w:rsidR="002567B2" w:rsidRPr="00081700" w:rsidRDefault="002567B2" w:rsidP="003C7D28">
            <w:pPr>
              <w:spacing w:after="0"/>
              <w:jc w:val="center"/>
              <w:rPr>
                <w:rFonts w:ascii="Arial" w:hAnsi="Arial" w:cs="Arial"/>
                <w:b/>
                <w:bCs/>
                <w:color w:val="000000"/>
                <w:szCs w:val="24"/>
                <w:lang w:eastAsia="en-GB"/>
              </w:rPr>
            </w:pPr>
            <w:r>
              <w:rPr>
                <w:rFonts w:ascii="Arial" w:hAnsi="Arial" w:cs="Arial"/>
                <w:b/>
                <w:bCs/>
                <w:color w:val="000000"/>
                <w:szCs w:val="24"/>
                <w:lang w:eastAsia="en-GB"/>
              </w:rPr>
              <w:t>£</w:t>
            </w:r>
          </w:p>
        </w:tc>
        <w:tc>
          <w:tcPr>
            <w:tcW w:w="156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6FC52599" w14:textId="7402F315" w:rsidR="002567B2" w:rsidRDefault="002567B2" w:rsidP="003C7D28">
            <w:pPr>
              <w:spacing w:after="0"/>
              <w:jc w:val="center"/>
              <w:rPr>
                <w:rFonts w:ascii="Arial" w:hAnsi="Arial" w:cs="Arial"/>
                <w:b/>
                <w:bCs/>
                <w:color w:val="000000"/>
                <w:szCs w:val="24"/>
                <w:lang w:eastAsia="en-GB"/>
              </w:rPr>
            </w:pPr>
            <w:r>
              <w:rPr>
                <w:rFonts w:ascii="Arial" w:hAnsi="Arial" w:cs="Arial"/>
                <w:b/>
                <w:bCs/>
                <w:color w:val="000000"/>
                <w:szCs w:val="24"/>
                <w:lang w:eastAsia="en-GB"/>
              </w:rPr>
              <w:t>202</w:t>
            </w:r>
            <w:r w:rsidR="00BC36C0">
              <w:rPr>
                <w:rFonts w:ascii="Arial" w:hAnsi="Arial" w:cs="Arial"/>
                <w:b/>
                <w:bCs/>
                <w:color w:val="000000"/>
                <w:szCs w:val="24"/>
                <w:lang w:eastAsia="en-GB"/>
              </w:rPr>
              <w:t>2</w:t>
            </w:r>
            <w:r>
              <w:rPr>
                <w:rFonts w:ascii="Arial" w:hAnsi="Arial" w:cs="Arial"/>
                <w:b/>
                <w:bCs/>
                <w:color w:val="000000"/>
                <w:szCs w:val="24"/>
                <w:lang w:eastAsia="en-GB"/>
              </w:rPr>
              <w:t>/2</w:t>
            </w:r>
            <w:r w:rsidR="00BC36C0">
              <w:rPr>
                <w:rFonts w:ascii="Arial" w:hAnsi="Arial" w:cs="Arial"/>
                <w:b/>
                <w:bCs/>
                <w:color w:val="000000"/>
                <w:szCs w:val="24"/>
                <w:lang w:eastAsia="en-GB"/>
              </w:rPr>
              <w:t>3</w:t>
            </w:r>
          </w:p>
          <w:p w14:paraId="794062AD" w14:textId="77777777" w:rsidR="002567B2" w:rsidRPr="00081700" w:rsidRDefault="002567B2" w:rsidP="003C7D28">
            <w:pPr>
              <w:spacing w:after="0"/>
              <w:jc w:val="center"/>
              <w:rPr>
                <w:rFonts w:ascii="Arial" w:hAnsi="Arial" w:cs="Arial"/>
                <w:b/>
                <w:bCs/>
                <w:color w:val="000000"/>
                <w:szCs w:val="24"/>
                <w:lang w:eastAsia="en-GB"/>
              </w:rPr>
            </w:pPr>
            <w:r>
              <w:rPr>
                <w:rFonts w:ascii="Arial" w:hAnsi="Arial" w:cs="Arial"/>
                <w:b/>
                <w:bCs/>
                <w:color w:val="000000"/>
                <w:szCs w:val="24"/>
                <w:lang w:eastAsia="en-GB"/>
              </w:rPr>
              <w:t>£</w:t>
            </w:r>
          </w:p>
        </w:tc>
      </w:tr>
      <w:tr w:rsidR="000D2649" w:rsidRPr="00330B87" w14:paraId="09CABC2F" w14:textId="77777777" w:rsidTr="00024372">
        <w:trPr>
          <w:trHeight w:val="300"/>
        </w:trPr>
        <w:tc>
          <w:tcPr>
            <w:tcW w:w="2553" w:type="dxa"/>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14:paraId="1AA0BFF4" w14:textId="77777777" w:rsidR="00BC36C0" w:rsidRPr="00081700" w:rsidRDefault="00BC36C0" w:rsidP="00BC36C0">
            <w:pPr>
              <w:spacing w:after="0"/>
              <w:jc w:val="left"/>
              <w:rPr>
                <w:rFonts w:ascii="Arial" w:hAnsi="Arial" w:cs="Arial"/>
                <w:color w:val="000000"/>
                <w:szCs w:val="24"/>
                <w:lang w:eastAsia="en-GB"/>
              </w:rPr>
            </w:pPr>
            <w:r>
              <w:rPr>
                <w:rFonts w:ascii="Arial" w:hAnsi="Arial" w:cs="Arial"/>
                <w:color w:val="000000"/>
                <w:szCs w:val="24"/>
                <w:lang w:eastAsia="en-GB"/>
              </w:rPr>
              <w:t>Basic entitlement</w:t>
            </w:r>
          </w:p>
        </w:tc>
        <w:tc>
          <w:tcPr>
            <w:tcW w:w="3402" w:type="dxa"/>
            <w:tcBorders>
              <w:top w:val="single" w:sz="4" w:space="0" w:color="auto"/>
              <w:left w:val="nil"/>
              <w:bottom w:val="single" w:sz="8" w:space="0" w:color="000000"/>
              <w:right w:val="single" w:sz="8" w:space="0" w:color="000000"/>
            </w:tcBorders>
            <w:shd w:val="clear" w:color="auto" w:fill="auto"/>
            <w:noWrap/>
            <w:vAlign w:val="center"/>
            <w:hideMark/>
          </w:tcPr>
          <w:p w14:paraId="23F0B1D5"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KS3</w:t>
            </w:r>
          </w:p>
        </w:tc>
        <w:tc>
          <w:tcPr>
            <w:tcW w:w="1842" w:type="dxa"/>
            <w:tcBorders>
              <w:top w:val="nil"/>
              <w:left w:val="nil"/>
              <w:bottom w:val="single" w:sz="8" w:space="0" w:color="000000"/>
              <w:right w:val="single" w:sz="8" w:space="0" w:color="000000"/>
            </w:tcBorders>
            <w:shd w:val="clear" w:color="auto" w:fill="auto"/>
            <w:noWrap/>
            <w:vAlign w:val="center"/>
          </w:tcPr>
          <w:p w14:paraId="63E30913" w14:textId="6FD91578"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4,451</w:t>
            </w:r>
          </w:p>
        </w:tc>
        <w:tc>
          <w:tcPr>
            <w:tcW w:w="1560" w:type="dxa"/>
            <w:tcBorders>
              <w:top w:val="nil"/>
              <w:left w:val="nil"/>
              <w:bottom w:val="single" w:sz="8" w:space="0" w:color="000000"/>
              <w:right w:val="single" w:sz="8" w:space="0" w:color="000000"/>
            </w:tcBorders>
            <w:shd w:val="clear" w:color="auto" w:fill="auto"/>
            <w:noWrap/>
            <w:vAlign w:val="center"/>
          </w:tcPr>
          <w:p w14:paraId="17E00FCC" w14:textId="384FEA9A" w:rsidR="00BC36C0" w:rsidRPr="00081700" w:rsidRDefault="003B7E88" w:rsidP="00BC36C0">
            <w:pPr>
              <w:spacing w:after="0"/>
              <w:jc w:val="right"/>
              <w:rPr>
                <w:rFonts w:ascii="Arial" w:hAnsi="Arial" w:cs="Arial"/>
                <w:color w:val="000000"/>
                <w:szCs w:val="24"/>
                <w:lang w:eastAsia="en-GB"/>
              </w:rPr>
            </w:pPr>
            <w:r>
              <w:rPr>
                <w:rFonts w:ascii="Arial" w:hAnsi="Arial" w:cs="Arial"/>
                <w:color w:val="000000"/>
                <w:szCs w:val="24"/>
                <w:lang w:eastAsia="en-GB"/>
              </w:rPr>
              <w:t>4,569</w:t>
            </w:r>
          </w:p>
        </w:tc>
      </w:tr>
      <w:tr w:rsidR="00E739A5" w:rsidRPr="00330B87" w14:paraId="6CB78B61"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41A21DF5" w14:textId="77777777" w:rsidR="00BC36C0" w:rsidRPr="00081700" w:rsidRDefault="00BC36C0" w:rsidP="00BC36C0">
            <w:pPr>
              <w:spacing w:after="0"/>
              <w:jc w:val="left"/>
              <w:rPr>
                <w:rFonts w:ascii="Arial" w:hAnsi="Arial" w:cs="Arial"/>
                <w:color w:val="000000"/>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03641367"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KS4</w:t>
            </w:r>
          </w:p>
        </w:tc>
        <w:tc>
          <w:tcPr>
            <w:tcW w:w="1842" w:type="dxa"/>
            <w:tcBorders>
              <w:top w:val="nil"/>
              <w:left w:val="nil"/>
              <w:bottom w:val="single" w:sz="8" w:space="0" w:color="000000"/>
              <w:right w:val="single" w:sz="8" w:space="0" w:color="000000"/>
            </w:tcBorders>
            <w:shd w:val="clear" w:color="auto" w:fill="auto"/>
            <w:noWrap/>
            <w:vAlign w:val="center"/>
          </w:tcPr>
          <w:p w14:paraId="31491044" w14:textId="4CCF903E"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5,016</w:t>
            </w:r>
          </w:p>
        </w:tc>
        <w:tc>
          <w:tcPr>
            <w:tcW w:w="1560" w:type="dxa"/>
            <w:tcBorders>
              <w:top w:val="nil"/>
              <w:left w:val="nil"/>
              <w:bottom w:val="single" w:sz="8" w:space="0" w:color="000000"/>
              <w:right w:val="single" w:sz="8" w:space="0" w:color="000000"/>
            </w:tcBorders>
            <w:shd w:val="clear" w:color="auto" w:fill="auto"/>
            <w:noWrap/>
            <w:vAlign w:val="center"/>
          </w:tcPr>
          <w:p w14:paraId="5B01BCDF" w14:textId="7A659B4B" w:rsidR="00BC36C0" w:rsidRPr="00081700" w:rsidRDefault="003B7E88" w:rsidP="00BC36C0">
            <w:pPr>
              <w:spacing w:after="0"/>
              <w:jc w:val="right"/>
              <w:rPr>
                <w:rFonts w:ascii="Arial" w:hAnsi="Arial" w:cs="Arial"/>
                <w:color w:val="000000"/>
                <w:szCs w:val="24"/>
                <w:lang w:eastAsia="en-GB"/>
              </w:rPr>
            </w:pPr>
            <w:r>
              <w:rPr>
                <w:rFonts w:ascii="Arial" w:hAnsi="Arial" w:cs="Arial"/>
                <w:color w:val="000000"/>
                <w:szCs w:val="24"/>
                <w:lang w:eastAsia="en-GB"/>
              </w:rPr>
              <w:t>5,149</w:t>
            </w:r>
          </w:p>
        </w:tc>
      </w:tr>
      <w:tr w:rsidR="00E739A5" w:rsidRPr="00330B87" w14:paraId="7DFC62DB" w14:textId="77777777" w:rsidTr="00024372">
        <w:trPr>
          <w:trHeight w:val="300"/>
        </w:trPr>
        <w:tc>
          <w:tcPr>
            <w:tcW w:w="2553"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586AF64F"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Deprivation</w:t>
            </w:r>
          </w:p>
        </w:tc>
        <w:tc>
          <w:tcPr>
            <w:tcW w:w="3402" w:type="dxa"/>
            <w:tcBorders>
              <w:top w:val="nil"/>
              <w:left w:val="nil"/>
              <w:bottom w:val="single" w:sz="8" w:space="0" w:color="000000"/>
              <w:right w:val="single" w:sz="8" w:space="0" w:color="000000"/>
            </w:tcBorders>
            <w:shd w:val="clear" w:color="auto" w:fill="auto"/>
            <w:noWrap/>
            <w:vAlign w:val="center"/>
            <w:hideMark/>
          </w:tcPr>
          <w:p w14:paraId="1A780819"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FSM</w:t>
            </w:r>
          </w:p>
        </w:tc>
        <w:tc>
          <w:tcPr>
            <w:tcW w:w="1842" w:type="dxa"/>
            <w:tcBorders>
              <w:top w:val="nil"/>
              <w:left w:val="nil"/>
              <w:bottom w:val="single" w:sz="8" w:space="0" w:color="000000"/>
              <w:right w:val="single" w:sz="8" w:space="0" w:color="000000"/>
            </w:tcBorders>
            <w:shd w:val="clear" w:color="auto" w:fill="auto"/>
            <w:noWrap/>
            <w:vAlign w:val="center"/>
          </w:tcPr>
          <w:p w14:paraId="09DB60EE" w14:textId="3780E890"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465</w:t>
            </w:r>
          </w:p>
        </w:tc>
        <w:tc>
          <w:tcPr>
            <w:tcW w:w="1560" w:type="dxa"/>
            <w:tcBorders>
              <w:top w:val="nil"/>
              <w:left w:val="nil"/>
              <w:bottom w:val="single" w:sz="8" w:space="0" w:color="000000"/>
              <w:right w:val="single" w:sz="8" w:space="0" w:color="000000"/>
            </w:tcBorders>
            <w:shd w:val="clear" w:color="auto" w:fill="auto"/>
            <w:noWrap/>
            <w:vAlign w:val="center"/>
          </w:tcPr>
          <w:p w14:paraId="402246A1" w14:textId="20E38120" w:rsidR="00BC36C0" w:rsidRPr="00426AF6" w:rsidRDefault="003B7E88" w:rsidP="00BC36C0">
            <w:pPr>
              <w:spacing w:after="0"/>
              <w:jc w:val="right"/>
              <w:rPr>
                <w:rFonts w:ascii="Arial" w:hAnsi="Arial" w:cs="Arial"/>
                <w:color w:val="000000"/>
                <w:szCs w:val="24"/>
                <w:lang w:eastAsia="en-GB"/>
              </w:rPr>
            </w:pPr>
            <w:r>
              <w:rPr>
                <w:rFonts w:ascii="Arial" w:hAnsi="Arial" w:cs="Arial"/>
                <w:color w:val="000000"/>
                <w:szCs w:val="24"/>
                <w:lang w:eastAsia="en-GB"/>
              </w:rPr>
              <w:t>473</w:t>
            </w:r>
          </w:p>
        </w:tc>
      </w:tr>
      <w:tr w:rsidR="00E739A5" w:rsidRPr="00330B87" w14:paraId="77E176E0"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66959A1" w14:textId="77777777" w:rsidR="00BC36C0" w:rsidRPr="00081700" w:rsidRDefault="00BC36C0" w:rsidP="00BC36C0">
            <w:pPr>
              <w:spacing w:after="0"/>
              <w:jc w:val="left"/>
              <w:rPr>
                <w:rFonts w:ascii="Arial" w:hAnsi="Arial" w:cs="Arial"/>
                <w:color w:val="000000"/>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22A048E3"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FSM Ever6</w:t>
            </w:r>
          </w:p>
        </w:tc>
        <w:tc>
          <w:tcPr>
            <w:tcW w:w="1842" w:type="dxa"/>
            <w:tcBorders>
              <w:top w:val="nil"/>
              <w:left w:val="nil"/>
              <w:bottom w:val="single" w:sz="8" w:space="0" w:color="000000"/>
              <w:right w:val="single" w:sz="8" w:space="0" w:color="000000"/>
            </w:tcBorders>
            <w:shd w:val="clear" w:color="auto" w:fill="auto"/>
            <w:noWrap/>
            <w:vAlign w:val="center"/>
          </w:tcPr>
          <w:p w14:paraId="7A18E64E" w14:textId="67E8A48C"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849</w:t>
            </w:r>
          </w:p>
        </w:tc>
        <w:tc>
          <w:tcPr>
            <w:tcW w:w="1560" w:type="dxa"/>
            <w:tcBorders>
              <w:top w:val="nil"/>
              <w:left w:val="nil"/>
              <w:bottom w:val="single" w:sz="8" w:space="0" w:color="000000"/>
              <w:right w:val="single" w:sz="8" w:space="0" w:color="000000"/>
            </w:tcBorders>
            <w:shd w:val="clear" w:color="auto" w:fill="auto"/>
            <w:noWrap/>
            <w:vAlign w:val="center"/>
          </w:tcPr>
          <w:p w14:paraId="2848473B" w14:textId="504BD505" w:rsidR="00BC36C0" w:rsidRPr="00426AF6" w:rsidRDefault="003B7E88" w:rsidP="00BC36C0">
            <w:pPr>
              <w:spacing w:after="0"/>
              <w:jc w:val="right"/>
              <w:rPr>
                <w:rFonts w:ascii="Arial" w:hAnsi="Arial" w:cs="Arial"/>
                <w:color w:val="000000"/>
                <w:szCs w:val="24"/>
                <w:lang w:eastAsia="en-GB"/>
              </w:rPr>
            </w:pPr>
            <w:r>
              <w:rPr>
                <w:rFonts w:ascii="Arial" w:hAnsi="Arial" w:cs="Arial"/>
                <w:color w:val="000000"/>
                <w:szCs w:val="24"/>
                <w:lang w:eastAsia="en-GB"/>
              </w:rPr>
              <w:t>871</w:t>
            </w:r>
          </w:p>
        </w:tc>
      </w:tr>
      <w:tr w:rsidR="00E739A5" w:rsidRPr="00330B87" w14:paraId="57C94474"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1F9A646A" w14:textId="77777777" w:rsidR="00BC36C0" w:rsidRPr="00081700" w:rsidRDefault="00BC36C0" w:rsidP="00BC36C0">
            <w:pPr>
              <w:spacing w:after="0"/>
              <w:jc w:val="left"/>
              <w:rPr>
                <w:rFonts w:ascii="Arial" w:hAnsi="Arial" w:cs="Arial"/>
                <w:color w:val="000000"/>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010B05DC"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IDACI F</w:t>
            </w:r>
          </w:p>
        </w:tc>
        <w:tc>
          <w:tcPr>
            <w:tcW w:w="1842" w:type="dxa"/>
            <w:tcBorders>
              <w:top w:val="nil"/>
              <w:left w:val="nil"/>
              <w:bottom w:val="single" w:sz="8" w:space="0" w:color="000000"/>
              <w:right w:val="single" w:sz="8" w:space="0" w:color="000000"/>
            </w:tcBorders>
            <w:shd w:val="clear" w:color="auto" w:fill="auto"/>
            <w:noWrap/>
            <w:vAlign w:val="center"/>
          </w:tcPr>
          <w:p w14:paraId="1EEC8A1D" w14:textId="3374B559"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313</w:t>
            </w:r>
          </w:p>
        </w:tc>
        <w:tc>
          <w:tcPr>
            <w:tcW w:w="1560" w:type="dxa"/>
            <w:tcBorders>
              <w:top w:val="nil"/>
              <w:left w:val="nil"/>
              <w:bottom w:val="single" w:sz="8" w:space="0" w:color="000000"/>
              <w:right w:val="single" w:sz="8" w:space="0" w:color="000000"/>
            </w:tcBorders>
            <w:shd w:val="clear" w:color="auto" w:fill="auto"/>
            <w:noWrap/>
            <w:vAlign w:val="center"/>
          </w:tcPr>
          <w:p w14:paraId="737B2F0F" w14:textId="5368CA54" w:rsidR="00BC36C0" w:rsidRPr="00426AF6" w:rsidRDefault="003B7E88" w:rsidP="00BC36C0">
            <w:pPr>
              <w:spacing w:after="0"/>
              <w:jc w:val="right"/>
              <w:rPr>
                <w:rFonts w:ascii="Arial" w:hAnsi="Arial" w:cs="Arial"/>
                <w:color w:val="000000"/>
                <w:szCs w:val="24"/>
                <w:lang w:eastAsia="en-GB"/>
              </w:rPr>
            </w:pPr>
            <w:r>
              <w:rPr>
                <w:rFonts w:ascii="Arial" w:hAnsi="Arial" w:cs="Arial"/>
                <w:color w:val="000000"/>
                <w:szCs w:val="24"/>
                <w:lang w:eastAsia="en-GB"/>
              </w:rPr>
              <w:t>322</w:t>
            </w:r>
          </w:p>
        </w:tc>
      </w:tr>
      <w:tr w:rsidR="00E739A5" w:rsidRPr="00330B87" w14:paraId="7B900285"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F53EAE2" w14:textId="77777777" w:rsidR="00BC36C0" w:rsidRPr="00081700" w:rsidRDefault="00BC36C0" w:rsidP="00BC36C0">
            <w:pPr>
              <w:spacing w:after="0"/>
              <w:jc w:val="left"/>
              <w:rPr>
                <w:rFonts w:ascii="Arial" w:hAnsi="Arial" w:cs="Arial"/>
                <w:color w:val="000000"/>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3166CAA7"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IDACI E</w:t>
            </w:r>
          </w:p>
        </w:tc>
        <w:tc>
          <w:tcPr>
            <w:tcW w:w="1842" w:type="dxa"/>
            <w:tcBorders>
              <w:top w:val="nil"/>
              <w:left w:val="nil"/>
              <w:bottom w:val="single" w:sz="8" w:space="0" w:color="000000"/>
              <w:right w:val="single" w:sz="8" w:space="0" w:color="000000"/>
            </w:tcBorders>
            <w:shd w:val="clear" w:color="auto" w:fill="auto"/>
            <w:noWrap/>
            <w:vAlign w:val="center"/>
          </w:tcPr>
          <w:p w14:paraId="4F792762" w14:textId="720B35E1"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419</w:t>
            </w:r>
          </w:p>
        </w:tc>
        <w:tc>
          <w:tcPr>
            <w:tcW w:w="1560" w:type="dxa"/>
            <w:tcBorders>
              <w:top w:val="nil"/>
              <w:left w:val="nil"/>
              <w:bottom w:val="single" w:sz="8" w:space="0" w:color="000000"/>
              <w:right w:val="single" w:sz="8" w:space="0" w:color="000000"/>
            </w:tcBorders>
            <w:shd w:val="clear" w:color="auto" w:fill="auto"/>
            <w:noWrap/>
            <w:vAlign w:val="center"/>
          </w:tcPr>
          <w:p w14:paraId="75E8B5B6" w14:textId="4B03CE2A" w:rsidR="00BC36C0" w:rsidRPr="00426AF6" w:rsidRDefault="003B7E88" w:rsidP="00BC36C0">
            <w:pPr>
              <w:spacing w:after="0"/>
              <w:jc w:val="right"/>
              <w:rPr>
                <w:rFonts w:ascii="Arial" w:hAnsi="Arial" w:cs="Arial"/>
                <w:color w:val="000000"/>
                <w:szCs w:val="24"/>
                <w:lang w:eastAsia="en-GB"/>
              </w:rPr>
            </w:pPr>
            <w:r>
              <w:rPr>
                <w:rFonts w:ascii="Arial" w:hAnsi="Arial" w:cs="Arial"/>
                <w:color w:val="000000"/>
                <w:szCs w:val="24"/>
                <w:lang w:eastAsia="en-GB"/>
              </w:rPr>
              <w:t>428</w:t>
            </w:r>
          </w:p>
        </w:tc>
      </w:tr>
      <w:tr w:rsidR="00E739A5" w:rsidRPr="00330B87" w14:paraId="432B617A"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EBDAED0" w14:textId="77777777" w:rsidR="00BC36C0" w:rsidRPr="00081700" w:rsidRDefault="00BC36C0" w:rsidP="00BC36C0">
            <w:pPr>
              <w:spacing w:after="0"/>
              <w:jc w:val="left"/>
              <w:rPr>
                <w:rFonts w:ascii="Arial" w:hAnsi="Arial" w:cs="Arial"/>
                <w:color w:val="000000"/>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2DE83D34"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IDACI D</w:t>
            </w:r>
          </w:p>
        </w:tc>
        <w:tc>
          <w:tcPr>
            <w:tcW w:w="1842" w:type="dxa"/>
            <w:tcBorders>
              <w:top w:val="nil"/>
              <w:left w:val="nil"/>
              <w:bottom w:val="single" w:sz="8" w:space="0" w:color="000000"/>
              <w:right w:val="single" w:sz="8" w:space="0" w:color="000000"/>
            </w:tcBorders>
            <w:shd w:val="clear" w:color="auto" w:fill="auto"/>
            <w:noWrap/>
            <w:vAlign w:val="center"/>
          </w:tcPr>
          <w:p w14:paraId="4180ACFC" w14:textId="427B32C0"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586</w:t>
            </w:r>
          </w:p>
        </w:tc>
        <w:tc>
          <w:tcPr>
            <w:tcW w:w="1560" w:type="dxa"/>
            <w:tcBorders>
              <w:top w:val="nil"/>
              <w:left w:val="nil"/>
              <w:bottom w:val="single" w:sz="8" w:space="0" w:color="000000"/>
              <w:right w:val="single" w:sz="8" w:space="0" w:color="000000"/>
            </w:tcBorders>
            <w:shd w:val="clear" w:color="auto" w:fill="auto"/>
            <w:noWrap/>
            <w:vAlign w:val="center"/>
          </w:tcPr>
          <w:p w14:paraId="00792920" w14:textId="7526BEA1" w:rsidR="00BC36C0" w:rsidRPr="00426AF6" w:rsidRDefault="003B7E88" w:rsidP="00BC36C0">
            <w:pPr>
              <w:spacing w:after="0"/>
              <w:jc w:val="right"/>
              <w:rPr>
                <w:rFonts w:ascii="Arial" w:hAnsi="Arial" w:cs="Arial"/>
                <w:color w:val="000000"/>
                <w:szCs w:val="24"/>
                <w:lang w:eastAsia="en-GB"/>
              </w:rPr>
            </w:pPr>
            <w:r>
              <w:rPr>
                <w:rFonts w:ascii="Arial" w:hAnsi="Arial" w:cs="Arial"/>
                <w:color w:val="000000"/>
                <w:szCs w:val="24"/>
                <w:lang w:eastAsia="en-GB"/>
              </w:rPr>
              <w:t>599</w:t>
            </w:r>
          </w:p>
        </w:tc>
      </w:tr>
      <w:tr w:rsidR="00E739A5" w:rsidRPr="00330B87" w14:paraId="0E9DEC44"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72476FA4" w14:textId="77777777" w:rsidR="00BC36C0" w:rsidRPr="00081700" w:rsidRDefault="00BC36C0" w:rsidP="00BC36C0">
            <w:pPr>
              <w:spacing w:after="0"/>
              <w:jc w:val="left"/>
              <w:rPr>
                <w:rFonts w:ascii="Arial" w:hAnsi="Arial" w:cs="Arial"/>
                <w:color w:val="000000"/>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3992E894"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IDACI C</w:t>
            </w:r>
          </w:p>
        </w:tc>
        <w:tc>
          <w:tcPr>
            <w:tcW w:w="1842" w:type="dxa"/>
            <w:tcBorders>
              <w:top w:val="nil"/>
              <w:left w:val="nil"/>
              <w:bottom w:val="single" w:sz="8" w:space="0" w:color="000000"/>
              <w:right w:val="single" w:sz="8" w:space="0" w:color="000000"/>
            </w:tcBorders>
            <w:shd w:val="clear" w:color="auto" w:fill="auto"/>
            <w:noWrap/>
            <w:vAlign w:val="center"/>
          </w:tcPr>
          <w:p w14:paraId="53F1554C" w14:textId="1D048612"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637</w:t>
            </w:r>
          </w:p>
        </w:tc>
        <w:tc>
          <w:tcPr>
            <w:tcW w:w="1560" w:type="dxa"/>
            <w:tcBorders>
              <w:top w:val="nil"/>
              <w:left w:val="nil"/>
              <w:bottom w:val="single" w:sz="8" w:space="0" w:color="000000"/>
              <w:right w:val="single" w:sz="8" w:space="0" w:color="000000"/>
            </w:tcBorders>
            <w:shd w:val="clear" w:color="auto" w:fill="auto"/>
            <w:noWrap/>
            <w:vAlign w:val="center"/>
          </w:tcPr>
          <w:p w14:paraId="6C623526" w14:textId="70D853DC" w:rsidR="00BC36C0" w:rsidRPr="00426AF6" w:rsidRDefault="003B7E88" w:rsidP="00BC36C0">
            <w:pPr>
              <w:spacing w:after="0"/>
              <w:jc w:val="right"/>
              <w:rPr>
                <w:rFonts w:ascii="Arial" w:hAnsi="Arial" w:cs="Arial"/>
                <w:color w:val="000000"/>
                <w:szCs w:val="24"/>
                <w:lang w:eastAsia="en-GB"/>
              </w:rPr>
            </w:pPr>
            <w:r>
              <w:rPr>
                <w:rFonts w:ascii="Arial" w:hAnsi="Arial" w:cs="Arial"/>
                <w:color w:val="000000"/>
                <w:szCs w:val="24"/>
                <w:lang w:eastAsia="en-GB"/>
              </w:rPr>
              <w:t>655</w:t>
            </w:r>
          </w:p>
        </w:tc>
      </w:tr>
      <w:tr w:rsidR="00E739A5" w:rsidRPr="00330B87" w14:paraId="2414C56F"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B7DB11C" w14:textId="77777777" w:rsidR="00BC36C0" w:rsidRPr="00081700" w:rsidRDefault="00BC36C0" w:rsidP="00BC36C0">
            <w:pPr>
              <w:spacing w:after="0"/>
              <w:jc w:val="left"/>
              <w:rPr>
                <w:rFonts w:ascii="Arial" w:hAnsi="Arial" w:cs="Arial"/>
                <w:color w:val="000000"/>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00007929"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IDACI B</w:t>
            </w:r>
          </w:p>
        </w:tc>
        <w:tc>
          <w:tcPr>
            <w:tcW w:w="1842" w:type="dxa"/>
            <w:tcBorders>
              <w:top w:val="nil"/>
              <w:left w:val="nil"/>
              <w:bottom w:val="single" w:sz="8" w:space="0" w:color="000000"/>
              <w:right w:val="single" w:sz="8" w:space="0" w:color="000000"/>
            </w:tcBorders>
            <w:shd w:val="clear" w:color="auto" w:fill="auto"/>
            <w:noWrap/>
            <w:vAlign w:val="center"/>
          </w:tcPr>
          <w:p w14:paraId="2D34C248" w14:textId="55106EEC"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687</w:t>
            </w:r>
          </w:p>
        </w:tc>
        <w:tc>
          <w:tcPr>
            <w:tcW w:w="1560" w:type="dxa"/>
            <w:tcBorders>
              <w:top w:val="nil"/>
              <w:left w:val="nil"/>
              <w:bottom w:val="single" w:sz="8" w:space="0" w:color="000000"/>
              <w:right w:val="single" w:sz="8" w:space="0" w:color="000000"/>
            </w:tcBorders>
            <w:shd w:val="clear" w:color="auto" w:fill="auto"/>
            <w:noWrap/>
            <w:vAlign w:val="center"/>
          </w:tcPr>
          <w:p w14:paraId="5C0E1A53" w14:textId="18CEFCE6" w:rsidR="00BC36C0" w:rsidRPr="00426AF6" w:rsidRDefault="003B7E88" w:rsidP="00BC36C0">
            <w:pPr>
              <w:spacing w:after="0"/>
              <w:jc w:val="right"/>
              <w:rPr>
                <w:rFonts w:ascii="Arial" w:hAnsi="Arial" w:cs="Arial"/>
                <w:color w:val="000000"/>
                <w:szCs w:val="24"/>
                <w:lang w:eastAsia="en-GB"/>
              </w:rPr>
            </w:pPr>
            <w:r>
              <w:rPr>
                <w:rFonts w:ascii="Arial" w:hAnsi="Arial" w:cs="Arial"/>
                <w:color w:val="000000"/>
                <w:szCs w:val="24"/>
                <w:lang w:eastAsia="en-GB"/>
              </w:rPr>
              <w:t>705</w:t>
            </w:r>
          </w:p>
        </w:tc>
      </w:tr>
      <w:tr w:rsidR="00E739A5" w:rsidRPr="00330B87" w14:paraId="659B351B"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4BE700A6" w14:textId="77777777" w:rsidR="00BC36C0" w:rsidRPr="00081700" w:rsidRDefault="00BC36C0" w:rsidP="00BC36C0">
            <w:pPr>
              <w:spacing w:after="0"/>
              <w:jc w:val="left"/>
              <w:rPr>
                <w:rFonts w:ascii="Arial" w:hAnsi="Arial" w:cs="Arial"/>
                <w:color w:val="000000"/>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7810CB86"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IDACI A</w:t>
            </w:r>
          </w:p>
        </w:tc>
        <w:tc>
          <w:tcPr>
            <w:tcW w:w="1842" w:type="dxa"/>
            <w:tcBorders>
              <w:top w:val="nil"/>
              <w:left w:val="nil"/>
              <w:bottom w:val="single" w:sz="8" w:space="0" w:color="000000"/>
              <w:right w:val="single" w:sz="8" w:space="0" w:color="000000"/>
            </w:tcBorders>
            <w:shd w:val="clear" w:color="auto" w:fill="auto"/>
            <w:noWrap/>
            <w:vAlign w:val="center"/>
          </w:tcPr>
          <w:p w14:paraId="375CD11C" w14:textId="224EC22B"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874</w:t>
            </w:r>
          </w:p>
        </w:tc>
        <w:tc>
          <w:tcPr>
            <w:tcW w:w="1560" w:type="dxa"/>
            <w:tcBorders>
              <w:top w:val="nil"/>
              <w:left w:val="nil"/>
              <w:bottom w:val="single" w:sz="8" w:space="0" w:color="000000"/>
              <w:right w:val="single" w:sz="8" w:space="0" w:color="000000"/>
            </w:tcBorders>
            <w:shd w:val="clear" w:color="auto" w:fill="auto"/>
            <w:noWrap/>
            <w:vAlign w:val="center"/>
          </w:tcPr>
          <w:p w14:paraId="7ECEFBB4" w14:textId="61225D4A" w:rsidR="00BC36C0" w:rsidRPr="00426AF6" w:rsidRDefault="003B7E88" w:rsidP="00BC36C0">
            <w:pPr>
              <w:spacing w:after="0"/>
              <w:jc w:val="right"/>
              <w:rPr>
                <w:rFonts w:ascii="Arial" w:hAnsi="Arial" w:cs="Arial"/>
                <w:color w:val="000000"/>
                <w:szCs w:val="24"/>
                <w:lang w:eastAsia="en-GB"/>
              </w:rPr>
            </w:pPr>
            <w:r>
              <w:rPr>
                <w:rFonts w:ascii="Arial" w:hAnsi="Arial" w:cs="Arial"/>
                <w:color w:val="000000"/>
                <w:szCs w:val="24"/>
                <w:lang w:eastAsia="en-GB"/>
              </w:rPr>
              <w:t>896</w:t>
            </w:r>
          </w:p>
        </w:tc>
      </w:tr>
      <w:tr w:rsidR="00D41D40" w:rsidRPr="00330B87" w14:paraId="79DAB9D1"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0E512B72"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 xml:space="preserve">Low </w:t>
            </w:r>
            <w:r>
              <w:rPr>
                <w:rFonts w:ascii="Arial" w:hAnsi="Arial" w:cs="Arial"/>
                <w:color w:val="000000"/>
                <w:szCs w:val="24"/>
                <w:lang w:eastAsia="en-GB"/>
              </w:rPr>
              <w:t xml:space="preserve">prior </w:t>
            </w:r>
            <w:r w:rsidRPr="00081700">
              <w:rPr>
                <w:rFonts w:ascii="Arial" w:hAnsi="Arial" w:cs="Arial"/>
                <w:color w:val="000000"/>
                <w:szCs w:val="24"/>
                <w:lang w:eastAsia="en-GB"/>
              </w:rPr>
              <w:t>attainment</w:t>
            </w:r>
          </w:p>
        </w:tc>
        <w:tc>
          <w:tcPr>
            <w:tcW w:w="1842" w:type="dxa"/>
            <w:tcBorders>
              <w:top w:val="nil"/>
              <w:left w:val="nil"/>
              <w:bottom w:val="single" w:sz="8" w:space="0" w:color="000000"/>
              <w:right w:val="single" w:sz="8" w:space="0" w:color="000000"/>
            </w:tcBorders>
            <w:shd w:val="clear" w:color="auto" w:fill="auto"/>
            <w:noWrap/>
            <w:vAlign w:val="center"/>
          </w:tcPr>
          <w:p w14:paraId="5AFC77B3" w14:textId="23A30AD1"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1</w:t>
            </w:r>
            <w:r w:rsidR="00A05EC6">
              <w:rPr>
                <w:rFonts w:ascii="Arial" w:hAnsi="Arial" w:cs="Arial"/>
                <w:color w:val="000000"/>
                <w:szCs w:val="24"/>
                <w:lang w:eastAsia="en-GB"/>
              </w:rPr>
              <w:t>,678</w:t>
            </w:r>
          </w:p>
        </w:tc>
        <w:tc>
          <w:tcPr>
            <w:tcW w:w="1560" w:type="dxa"/>
            <w:tcBorders>
              <w:top w:val="nil"/>
              <w:left w:val="nil"/>
              <w:bottom w:val="single" w:sz="8" w:space="0" w:color="000000"/>
              <w:right w:val="single" w:sz="8" w:space="0" w:color="000000"/>
            </w:tcBorders>
            <w:shd w:val="clear" w:color="auto" w:fill="auto"/>
            <w:noWrap/>
            <w:vAlign w:val="center"/>
          </w:tcPr>
          <w:p w14:paraId="2288EC37" w14:textId="205366A7" w:rsidR="00BC36C0" w:rsidRPr="00081700" w:rsidRDefault="003B7E88" w:rsidP="00BC36C0">
            <w:pPr>
              <w:spacing w:after="0"/>
              <w:jc w:val="right"/>
              <w:rPr>
                <w:rFonts w:ascii="Arial" w:hAnsi="Arial" w:cs="Arial"/>
                <w:color w:val="000000"/>
                <w:szCs w:val="24"/>
                <w:lang w:eastAsia="en-GB"/>
              </w:rPr>
            </w:pPr>
            <w:r>
              <w:rPr>
                <w:rFonts w:ascii="Arial" w:hAnsi="Arial" w:cs="Arial"/>
                <w:color w:val="000000"/>
                <w:szCs w:val="24"/>
                <w:lang w:eastAsia="en-GB"/>
              </w:rPr>
              <w:t>1,541</w:t>
            </w:r>
          </w:p>
        </w:tc>
      </w:tr>
      <w:tr w:rsidR="00D41D40" w:rsidRPr="00330B87" w14:paraId="2CB737FE"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57177DD6"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Mobility</w:t>
            </w:r>
          </w:p>
        </w:tc>
        <w:tc>
          <w:tcPr>
            <w:tcW w:w="1842" w:type="dxa"/>
            <w:tcBorders>
              <w:top w:val="nil"/>
              <w:left w:val="nil"/>
              <w:bottom w:val="single" w:sz="8" w:space="0" w:color="000000"/>
              <w:right w:val="single" w:sz="8" w:space="0" w:color="000000"/>
            </w:tcBorders>
            <w:shd w:val="clear" w:color="auto" w:fill="auto"/>
            <w:noWrap/>
            <w:vAlign w:val="center"/>
          </w:tcPr>
          <w:p w14:paraId="3B435EC6" w14:textId="46C22717"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1,</w:t>
            </w:r>
            <w:r w:rsidR="002D28ED">
              <w:rPr>
                <w:rFonts w:ascii="Arial" w:hAnsi="Arial" w:cs="Arial"/>
                <w:color w:val="000000"/>
                <w:szCs w:val="24"/>
                <w:lang w:eastAsia="en-GB"/>
              </w:rPr>
              <w:t>304</w:t>
            </w:r>
          </w:p>
        </w:tc>
        <w:tc>
          <w:tcPr>
            <w:tcW w:w="1560" w:type="dxa"/>
            <w:tcBorders>
              <w:top w:val="nil"/>
              <w:left w:val="nil"/>
              <w:bottom w:val="single" w:sz="8" w:space="0" w:color="000000"/>
              <w:right w:val="single" w:sz="8" w:space="0" w:color="000000"/>
            </w:tcBorders>
            <w:shd w:val="clear" w:color="auto" w:fill="auto"/>
            <w:noWrap/>
            <w:vAlign w:val="center"/>
          </w:tcPr>
          <w:p w14:paraId="22979837" w14:textId="6BEE2809" w:rsidR="00BC36C0" w:rsidRPr="00081700" w:rsidRDefault="003B7E88" w:rsidP="00BC36C0">
            <w:pPr>
              <w:spacing w:after="0"/>
              <w:jc w:val="right"/>
              <w:rPr>
                <w:rFonts w:ascii="Arial" w:hAnsi="Arial" w:cs="Arial"/>
                <w:color w:val="000000"/>
                <w:szCs w:val="24"/>
                <w:lang w:eastAsia="en-GB"/>
              </w:rPr>
            </w:pPr>
            <w:r>
              <w:rPr>
                <w:rFonts w:ascii="Arial" w:hAnsi="Arial" w:cs="Arial"/>
                <w:color w:val="000000"/>
                <w:szCs w:val="24"/>
                <w:lang w:eastAsia="en-GB"/>
              </w:rPr>
              <w:t>1,340</w:t>
            </w:r>
          </w:p>
        </w:tc>
      </w:tr>
      <w:tr w:rsidR="00D41D40" w:rsidRPr="00330B87" w14:paraId="3A8E6FF4"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0BEBE617"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English additional language</w:t>
            </w:r>
          </w:p>
        </w:tc>
        <w:tc>
          <w:tcPr>
            <w:tcW w:w="1842" w:type="dxa"/>
            <w:tcBorders>
              <w:top w:val="nil"/>
              <w:left w:val="nil"/>
              <w:bottom w:val="single" w:sz="8" w:space="0" w:color="000000"/>
              <w:right w:val="single" w:sz="8" w:space="0" w:color="000000"/>
            </w:tcBorders>
            <w:shd w:val="clear" w:color="auto" w:fill="auto"/>
            <w:noWrap/>
            <w:vAlign w:val="center"/>
          </w:tcPr>
          <w:p w14:paraId="73E6B986" w14:textId="35C4376A"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1,</w:t>
            </w:r>
            <w:r w:rsidR="002D28ED">
              <w:rPr>
                <w:rFonts w:ascii="Arial" w:hAnsi="Arial" w:cs="Arial"/>
                <w:color w:val="000000"/>
                <w:szCs w:val="24"/>
                <w:lang w:eastAsia="en-GB"/>
              </w:rPr>
              <w:t>501</w:t>
            </w:r>
          </w:p>
        </w:tc>
        <w:tc>
          <w:tcPr>
            <w:tcW w:w="1560" w:type="dxa"/>
            <w:tcBorders>
              <w:top w:val="nil"/>
              <w:left w:val="nil"/>
              <w:bottom w:val="single" w:sz="8" w:space="0" w:color="000000"/>
              <w:right w:val="single" w:sz="8" w:space="0" w:color="000000"/>
            </w:tcBorders>
            <w:shd w:val="clear" w:color="auto" w:fill="auto"/>
            <w:noWrap/>
            <w:vAlign w:val="center"/>
          </w:tcPr>
          <w:p w14:paraId="75683A38" w14:textId="7F81410E" w:rsidR="00BC36C0" w:rsidRPr="00081700" w:rsidRDefault="00067DDF" w:rsidP="00BC36C0">
            <w:pPr>
              <w:spacing w:after="0"/>
              <w:jc w:val="right"/>
              <w:rPr>
                <w:rFonts w:ascii="Arial" w:hAnsi="Arial" w:cs="Arial"/>
                <w:color w:val="000000"/>
                <w:szCs w:val="24"/>
                <w:lang w:eastAsia="en-GB"/>
              </w:rPr>
            </w:pPr>
            <w:r>
              <w:rPr>
                <w:rFonts w:ascii="Arial" w:hAnsi="Arial" w:cs="Arial"/>
                <w:color w:val="000000"/>
                <w:szCs w:val="24"/>
                <w:lang w:eastAsia="en-GB"/>
              </w:rPr>
              <w:t>1,541</w:t>
            </w:r>
          </w:p>
        </w:tc>
      </w:tr>
      <w:tr w:rsidR="00A66B00" w:rsidRPr="00330B87" w14:paraId="33D7B2BA" w14:textId="77777777" w:rsidTr="00024372">
        <w:trPr>
          <w:trHeight w:val="300"/>
        </w:trPr>
        <w:tc>
          <w:tcPr>
            <w:tcW w:w="5955"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569B5FE"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Sparsity (maximum before taper applied)</w:t>
            </w:r>
          </w:p>
        </w:tc>
        <w:tc>
          <w:tcPr>
            <w:tcW w:w="1842" w:type="dxa"/>
            <w:tcBorders>
              <w:top w:val="nil"/>
              <w:left w:val="nil"/>
              <w:bottom w:val="single" w:sz="8" w:space="0" w:color="000000"/>
              <w:right w:val="single" w:sz="8" w:space="0" w:color="000000"/>
            </w:tcBorders>
            <w:shd w:val="clear" w:color="auto" w:fill="auto"/>
            <w:noWrap/>
            <w:vAlign w:val="center"/>
          </w:tcPr>
          <w:p w14:paraId="4377764A" w14:textId="6F8DB713" w:rsidR="00BC36C0" w:rsidRPr="00081700" w:rsidRDefault="002D28ED" w:rsidP="00BC36C0">
            <w:pPr>
              <w:spacing w:after="0"/>
              <w:jc w:val="right"/>
              <w:rPr>
                <w:rFonts w:ascii="Arial" w:hAnsi="Arial" w:cs="Arial"/>
                <w:color w:val="000000"/>
                <w:szCs w:val="24"/>
                <w:lang w:eastAsia="en-GB"/>
              </w:rPr>
            </w:pPr>
            <w:r>
              <w:rPr>
                <w:rFonts w:ascii="Arial" w:hAnsi="Arial" w:cs="Arial"/>
                <w:color w:val="000000"/>
                <w:szCs w:val="24"/>
                <w:lang w:eastAsia="en-GB"/>
              </w:rPr>
              <w:t>70,743</w:t>
            </w:r>
          </w:p>
        </w:tc>
        <w:tc>
          <w:tcPr>
            <w:tcW w:w="1560" w:type="dxa"/>
            <w:tcBorders>
              <w:top w:val="nil"/>
              <w:left w:val="nil"/>
              <w:bottom w:val="single" w:sz="8" w:space="0" w:color="000000"/>
              <w:right w:val="single" w:sz="8" w:space="0" w:color="000000"/>
            </w:tcBorders>
            <w:shd w:val="clear" w:color="auto" w:fill="auto"/>
            <w:noWrap/>
            <w:vAlign w:val="center"/>
          </w:tcPr>
          <w:p w14:paraId="5901C461" w14:textId="3D0EBE31" w:rsidR="00BC36C0" w:rsidRPr="00081700" w:rsidRDefault="00067DDF" w:rsidP="00BC36C0">
            <w:pPr>
              <w:spacing w:after="0"/>
              <w:jc w:val="right"/>
              <w:rPr>
                <w:rFonts w:ascii="Arial" w:hAnsi="Arial" w:cs="Arial"/>
                <w:color w:val="000000"/>
                <w:szCs w:val="24"/>
                <w:lang w:eastAsia="en-GB"/>
              </w:rPr>
            </w:pPr>
            <w:r>
              <w:rPr>
                <w:rFonts w:ascii="Arial" w:hAnsi="Arial" w:cs="Arial"/>
                <w:color w:val="000000"/>
                <w:szCs w:val="24"/>
                <w:lang w:eastAsia="en-GB"/>
              </w:rPr>
              <w:t>80,583</w:t>
            </w:r>
          </w:p>
        </w:tc>
      </w:tr>
      <w:tr w:rsidR="009F3FD7" w:rsidRPr="00330B87" w14:paraId="0B7BE0EE"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74F05C37"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Lump sum</w:t>
            </w:r>
          </w:p>
        </w:tc>
        <w:tc>
          <w:tcPr>
            <w:tcW w:w="1842" w:type="dxa"/>
            <w:tcBorders>
              <w:top w:val="nil"/>
              <w:left w:val="nil"/>
              <w:bottom w:val="single" w:sz="8" w:space="0" w:color="000000"/>
              <w:right w:val="single" w:sz="8" w:space="0" w:color="000000"/>
            </w:tcBorders>
            <w:shd w:val="clear" w:color="auto" w:fill="auto"/>
            <w:noWrap/>
            <w:vAlign w:val="center"/>
          </w:tcPr>
          <w:p w14:paraId="440E913B" w14:textId="59ACBDD6"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11</w:t>
            </w:r>
            <w:r w:rsidR="002D28ED">
              <w:rPr>
                <w:rFonts w:ascii="Arial" w:hAnsi="Arial" w:cs="Arial"/>
                <w:color w:val="000000"/>
                <w:szCs w:val="24"/>
                <w:lang w:eastAsia="en-GB"/>
              </w:rPr>
              <w:t>9,050</w:t>
            </w:r>
          </w:p>
        </w:tc>
        <w:tc>
          <w:tcPr>
            <w:tcW w:w="1560" w:type="dxa"/>
            <w:tcBorders>
              <w:top w:val="single" w:sz="8" w:space="0" w:color="000000"/>
              <w:left w:val="nil"/>
              <w:bottom w:val="single" w:sz="4" w:space="0" w:color="auto"/>
              <w:right w:val="single" w:sz="8" w:space="0" w:color="000000"/>
            </w:tcBorders>
            <w:shd w:val="clear" w:color="auto" w:fill="auto"/>
            <w:noWrap/>
            <w:vAlign w:val="center"/>
          </w:tcPr>
          <w:p w14:paraId="7DE669F5" w14:textId="622669F8" w:rsidR="00BC36C0" w:rsidRPr="00081700" w:rsidRDefault="00067DDF" w:rsidP="00BC36C0">
            <w:pPr>
              <w:spacing w:after="0"/>
              <w:jc w:val="right"/>
              <w:rPr>
                <w:rFonts w:ascii="Arial" w:hAnsi="Arial" w:cs="Arial"/>
                <w:color w:val="000000"/>
                <w:szCs w:val="24"/>
                <w:lang w:eastAsia="en-GB"/>
              </w:rPr>
            </w:pPr>
            <w:r>
              <w:rPr>
                <w:rFonts w:ascii="Arial" w:hAnsi="Arial" w:cs="Arial"/>
                <w:color w:val="000000"/>
                <w:szCs w:val="24"/>
                <w:lang w:eastAsia="en-GB"/>
              </w:rPr>
              <w:t>122,185</w:t>
            </w:r>
          </w:p>
        </w:tc>
      </w:tr>
      <w:tr w:rsidR="009F3FD7" w:rsidRPr="00330B87" w14:paraId="742FE3E9" w14:textId="77777777" w:rsidTr="00024372">
        <w:trPr>
          <w:trHeight w:val="275"/>
        </w:trPr>
        <w:tc>
          <w:tcPr>
            <w:tcW w:w="255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70C6EE"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 xml:space="preserve">Minimum per pupil </w:t>
            </w:r>
            <w:r>
              <w:rPr>
                <w:rFonts w:ascii="Arial" w:hAnsi="Arial" w:cs="Arial"/>
                <w:color w:val="000000"/>
                <w:szCs w:val="24"/>
                <w:lang w:eastAsia="en-GB"/>
              </w:rPr>
              <w:t xml:space="preserve">funding </w:t>
            </w:r>
            <w:r w:rsidRPr="00081700">
              <w:rPr>
                <w:rFonts w:ascii="Arial" w:hAnsi="Arial" w:cs="Arial"/>
                <w:color w:val="000000"/>
                <w:szCs w:val="24"/>
                <w:lang w:eastAsia="en-GB"/>
              </w:rPr>
              <w:t>level</w:t>
            </w:r>
          </w:p>
        </w:tc>
        <w:tc>
          <w:tcPr>
            <w:tcW w:w="3402" w:type="dxa"/>
            <w:tcBorders>
              <w:top w:val="single" w:sz="8" w:space="0" w:color="auto"/>
              <w:left w:val="nil"/>
              <w:bottom w:val="nil"/>
              <w:right w:val="single" w:sz="8" w:space="0" w:color="auto"/>
            </w:tcBorders>
            <w:shd w:val="clear" w:color="auto" w:fill="auto"/>
            <w:noWrap/>
            <w:vAlign w:val="center"/>
            <w:hideMark/>
          </w:tcPr>
          <w:p w14:paraId="438C6257" w14:textId="77777777" w:rsidR="00BC36C0" w:rsidRPr="00081700" w:rsidRDefault="00BC36C0" w:rsidP="00BC36C0">
            <w:pPr>
              <w:spacing w:after="0"/>
              <w:jc w:val="left"/>
              <w:rPr>
                <w:rFonts w:ascii="Arial" w:hAnsi="Arial" w:cs="Arial"/>
                <w:color w:val="000000"/>
                <w:szCs w:val="24"/>
                <w:lang w:eastAsia="en-GB"/>
              </w:rPr>
            </w:pPr>
            <w:r w:rsidRPr="00081700">
              <w:rPr>
                <w:rFonts w:ascii="Arial" w:hAnsi="Arial" w:cs="Arial"/>
                <w:color w:val="000000"/>
                <w:szCs w:val="24"/>
                <w:lang w:eastAsia="en-GB"/>
              </w:rPr>
              <w:t>KS</w:t>
            </w:r>
            <w:r>
              <w:rPr>
                <w:rFonts w:ascii="Arial" w:hAnsi="Arial" w:cs="Arial"/>
                <w:color w:val="000000"/>
                <w:szCs w:val="24"/>
                <w:lang w:eastAsia="en-GB"/>
              </w:rPr>
              <w:t>3</w:t>
            </w:r>
          </w:p>
        </w:tc>
        <w:tc>
          <w:tcPr>
            <w:tcW w:w="1842" w:type="dxa"/>
            <w:tcBorders>
              <w:top w:val="single" w:sz="8" w:space="0" w:color="000000"/>
              <w:left w:val="nil"/>
              <w:bottom w:val="single" w:sz="8" w:space="0" w:color="000000"/>
              <w:right w:val="single" w:sz="8" w:space="0" w:color="000000"/>
            </w:tcBorders>
            <w:shd w:val="clear" w:color="auto" w:fill="auto"/>
            <w:noWrap/>
            <w:vAlign w:val="center"/>
          </w:tcPr>
          <w:p w14:paraId="7BA58130" w14:textId="1A2F6316"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5,215</w:t>
            </w:r>
          </w:p>
        </w:tc>
        <w:tc>
          <w:tcPr>
            <w:tcW w:w="1560" w:type="dxa"/>
            <w:tcBorders>
              <w:top w:val="single" w:sz="8" w:space="0" w:color="000000"/>
              <w:left w:val="nil"/>
              <w:bottom w:val="single" w:sz="8" w:space="0" w:color="000000"/>
              <w:right w:val="single" w:sz="8" w:space="0" w:color="000000"/>
            </w:tcBorders>
            <w:shd w:val="clear" w:color="auto" w:fill="auto"/>
            <w:noWrap/>
            <w:vAlign w:val="center"/>
          </w:tcPr>
          <w:p w14:paraId="175A099F" w14:textId="4D147993" w:rsidR="00BC36C0" w:rsidRPr="00081700" w:rsidRDefault="00067DDF" w:rsidP="00BC36C0">
            <w:pPr>
              <w:spacing w:after="0"/>
              <w:jc w:val="right"/>
              <w:rPr>
                <w:rFonts w:ascii="Arial" w:hAnsi="Arial" w:cs="Arial"/>
                <w:color w:val="000000"/>
                <w:szCs w:val="24"/>
                <w:lang w:eastAsia="en-GB"/>
              </w:rPr>
            </w:pPr>
            <w:r>
              <w:rPr>
                <w:rFonts w:ascii="Arial" w:hAnsi="Arial" w:cs="Arial"/>
                <w:color w:val="000000"/>
                <w:szCs w:val="24"/>
                <w:lang w:eastAsia="en-GB"/>
              </w:rPr>
              <w:t>5,321</w:t>
            </w:r>
          </w:p>
        </w:tc>
      </w:tr>
      <w:tr w:rsidR="009F3FD7" w:rsidRPr="00330B87" w14:paraId="29287636" w14:textId="77777777" w:rsidTr="00024372">
        <w:trPr>
          <w:trHeight w:val="300"/>
        </w:trPr>
        <w:tc>
          <w:tcPr>
            <w:tcW w:w="2553" w:type="dxa"/>
            <w:vMerge/>
            <w:tcBorders>
              <w:top w:val="single" w:sz="8" w:space="0" w:color="auto"/>
              <w:left w:val="single" w:sz="8" w:space="0" w:color="auto"/>
              <w:bottom w:val="single" w:sz="8" w:space="0" w:color="000000"/>
              <w:right w:val="single" w:sz="8" w:space="0" w:color="000000"/>
            </w:tcBorders>
            <w:vAlign w:val="center"/>
            <w:hideMark/>
          </w:tcPr>
          <w:p w14:paraId="6C4768F6" w14:textId="77777777" w:rsidR="00BC36C0" w:rsidRPr="00081700" w:rsidRDefault="00BC36C0" w:rsidP="00BC36C0">
            <w:pPr>
              <w:spacing w:after="0"/>
              <w:jc w:val="left"/>
              <w:rPr>
                <w:rFonts w:ascii="Arial" w:hAnsi="Arial" w:cs="Arial"/>
                <w:color w:val="000000"/>
                <w:szCs w:val="24"/>
                <w:lang w:eastAsia="en-GB"/>
              </w:rPr>
            </w:pPr>
          </w:p>
        </w:tc>
        <w:tc>
          <w:tcPr>
            <w:tcW w:w="3402" w:type="dxa"/>
            <w:tcBorders>
              <w:top w:val="single" w:sz="8" w:space="0" w:color="000000"/>
              <w:left w:val="nil"/>
              <w:bottom w:val="single" w:sz="8" w:space="0" w:color="auto"/>
              <w:right w:val="single" w:sz="8" w:space="0" w:color="auto"/>
            </w:tcBorders>
            <w:shd w:val="clear" w:color="auto" w:fill="auto"/>
            <w:noWrap/>
            <w:vAlign w:val="center"/>
            <w:hideMark/>
          </w:tcPr>
          <w:p w14:paraId="0A92A75F" w14:textId="77777777" w:rsidR="00BC36C0" w:rsidRPr="00081700" w:rsidRDefault="00BC36C0" w:rsidP="00BC36C0">
            <w:pPr>
              <w:spacing w:after="0"/>
              <w:jc w:val="left"/>
              <w:rPr>
                <w:rFonts w:ascii="Arial" w:hAnsi="Arial" w:cs="Arial"/>
                <w:color w:val="000000"/>
                <w:szCs w:val="24"/>
                <w:lang w:eastAsia="en-GB"/>
              </w:rPr>
            </w:pPr>
            <w:r>
              <w:rPr>
                <w:rFonts w:ascii="Arial" w:hAnsi="Arial" w:cs="Arial"/>
                <w:color w:val="000000"/>
                <w:szCs w:val="24"/>
                <w:lang w:eastAsia="en-GB"/>
              </w:rPr>
              <w:t>KS4</w:t>
            </w:r>
          </w:p>
        </w:tc>
        <w:tc>
          <w:tcPr>
            <w:tcW w:w="1842" w:type="dxa"/>
            <w:tcBorders>
              <w:top w:val="nil"/>
              <w:left w:val="nil"/>
              <w:bottom w:val="single" w:sz="8" w:space="0" w:color="000000"/>
              <w:right w:val="single" w:sz="8" w:space="0" w:color="000000"/>
            </w:tcBorders>
            <w:shd w:val="clear" w:color="auto" w:fill="auto"/>
            <w:noWrap/>
            <w:vAlign w:val="center"/>
          </w:tcPr>
          <w:p w14:paraId="372BA0AF" w14:textId="39789B3B"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5,715</w:t>
            </w:r>
          </w:p>
        </w:tc>
        <w:tc>
          <w:tcPr>
            <w:tcW w:w="1560" w:type="dxa"/>
            <w:tcBorders>
              <w:top w:val="nil"/>
              <w:left w:val="nil"/>
              <w:bottom w:val="single" w:sz="8" w:space="0" w:color="000000"/>
              <w:right w:val="single" w:sz="8" w:space="0" w:color="000000"/>
            </w:tcBorders>
            <w:shd w:val="clear" w:color="auto" w:fill="auto"/>
            <w:noWrap/>
            <w:vAlign w:val="center"/>
          </w:tcPr>
          <w:p w14:paraId="1FC023C1" w14:textId="5DCC3EBD" w:rsidR="00BC36C0" w:rsidRPr="00081700" w:rsidRDefault="00067DDF" w:rsidP="00BC36C0">
            <w:pPr>
              <w:spacing w:after="0"/>
              <w:jc w:val="right"/>
              <w:rPr>
                <w:rFonts w:ascii="Arial" w:hAnsi="Arial" w:cs="Arial"/>
                <w:color w:val="000000"/>
                <w:szCs w:val="24"/>
                <w:lang w:eastAsia="en-GB"/>
              </w:rPr>
            </w:pPr>
            <w:r>
              <w:rPr>
                <w:rFonts w:ascii="Arial" w:hAnsi="Arial" w:cs="Arial"/>
                <w:color w:val="000000"/>
                <w:szCs w:val="24"/>
                <w:lang w:eastAsia="en-GB"/>
              </w:rPr>
              <w:t>5,831</w:t>
            </w:r>
          </w:p>
        </w:tc>
      </w:tr>
      <w:tr w:rsidR="00D41D40" w:rsidRPr="00330B87" w14:paraId="289CC6B1" w14:textId="77777777" w:rsidTr="00024372">
        <w:trPr>
          <w:trHeight w:val="300"/>
        </w:trPr>
        <w:tc>
          <w:tcPr>
            <w:tcW w:w="5955" w:type="dxa"/>
            <w:gridSpan w:val="2"/>
            <w:tcBorders>
              <w:top w:val="nil"/>
              <w:left w:val="single" w:sz="8" w:space="0" w:color="auto"/>
              <w:bottom w:val="single" w:sz="8" w:space="0" w:color="000000"/>
              <w:right w:val="single" w:sz="8" w:space="0" w:color="000000"/>
            </w:tcBorders>
            <w:shd w:val="clear" w:color="auto" w:fill="auto"/>
            <w:noWrap/>
            <w:vAlign w:val="center"/>
            <w:hideMark/>
          </w:tcPr>
          <w:p w14:paraId="104BB9F4" w14:textId="77777777" w:rsidR="00BC36C0" w:rsidRPr="00081700" w:rsidRDefault="00BC36C0" w:rsidP="00BC36C0">
            <w:pPr>
              <w:spacing w:after="0"/>
              <w:jc w:val="left"/>
              <w:rPr>
                <w:rFonts w:ascii="Arial" w:hAnsi="Arial" w:cs="Arial"/>
                <w:color w:val="000000"/>
                <w:szCs w:val="24"/>
                <w:lang w:eastAsia="en-GB"/>
              </w:rPr>
            </w:pPr>
            <w:r>
              <w:rPr>
                <w:rFonts w:ascii="Arial" w:hAnsi="Arial" w:cs="Arial"/>
                <w:color w:val="000000"/>
                <w:szCs w:val="24"/>
                <w:lang w:eastAsia="en-GB"/>
              </w:rPr>
              <w:t>Minimum funding guarantee</w:t>
            </w:r>
          </w:p>
        </w:tc>
        <w:tc>
          <w:tcPr>
            <w:tcW w:w="1842" w:type="dxa"/>
            <w:tcBorders>
              <w:top w:val="nil"/>
              <w:left w:val="nil"/>
              <w:bottom w:val="single" w:sz="8" w:space="0" w:color="000000"/>
              <w:right w:val="single" w:sz="8" w:space="0" w:color="000000"/>
            </w:tcBorders>
            <w:shd w:val="clear" w:color="auto" w:fill="auto"/>
            <w:noWrap/>
            <w:vAlign w:val="center"/>
          </w:tcPr>
          <w:p w14:paraId="4429924B" w14:textId="6B4F1DC1" w:rsidR="00BC36C0" w:rsidRPr="00081700" w:rsidRDefault="00BC36C0" w:rsidP="00BC36C0">
            <w:pPr>
              <w:spacing w:after="0"/>
              <w:jc w:val="right"/>
              <w:rPr>
                <w:rFonts w:ascii="Arial" w:hAnsi="Arial" w:cs="Arial"/>
                <w:color w:val="000000"/>
                <w:szCs w:val="24"/>
                <w:lang w:eastAsia="en-GB"/>
              </w:rPr>
            </w:pPr>
            <w:r>
              <w:rPr>
                <w:rFonts w:ascii="Arial" w:hAnsi="Arial" w:cs="Arial"/>
                <w:color w:val="000000"/>
                <w:szCs w:val="24"/>
                <w:lang w:eastAsia="en-GB"/>
              </w:rPr>
              <w:t>1.</w:t>
            </w:r>
            <w:r w:rsidR="00445A40">
              <w:rPr>
                <w:rFonts w:ascii="Arial" w:hAnsi="Arial" w:cs="Arial"/>
                <w:color w:val="000000"/>
                <w:szCs w:val="24"/>
                <w:lang w:eastAsia="en-GB"/>
              </w:rPr>
              <w:t>32</w:t>
            </w:r>
            <w:r>
              <w:rPr>
                <w:rFonts w:ascii="Arial" w:hAnsi="Arial" w:cs="Arial"/>
                <w:color w:val="000000"/>
                <w:szCs w:val="24"/>
                <w:lang w:eastAsia="en-GB"/>
              </w:rPr>
              <w:t>%</w:t>
            </w:r>
          </w:p>
        </w:tc>
        <w:tc>
          <w:tcPr>
            <w:tcW w:w="1560" w:type="dxa"/>
            <w:tcBorders>
              <w:top w:val="nil"/>
              <w:left w:val="nil"/>
              <w:bottom w:val="single" w:sz="8" w:space="0" w:color="000000"/>
              <w:right w:val="single" w:sz="8" w:space="0" w:color="000000"/>
            </w:tcBorders>
            <w:shd w:val="clear" w:color="auto" w:fill="auto"/>
            <w:noWrap/>
            <w:vAlign w:val="center"/>
          </w:tcPr>
          <w:p w14:paraId="09DE1A1F" w14:textId="1ADA8832" w:rsidR="00BC36C0" w:rsidRPr="00081700" w:rsidRDefault="00DB1D07" w:rsidP="00BC36C0">
            <w:pPr>
              <w:spacing w:after="0"/>
              <w:jc w:val="right"/>
              <w:rPr>
                <w:rFonts w:ascii="Arial" w:hAnsi="Arial" w:cs="Arial"/>
                <w:color w:val="000000"/>
                <w:szCs w:val="24"/>
                <w:lang w:eastAsia="en-GB"/>
              </w:rPr>
            </w:pPr>
            <w:r>
              <w:rPr>
                <w:rFonts w:ascii="Arial" w:hAnsi="Arial" w:cs="Arial"/>
                <w:color w:val="000000"/>
                <w:szCs w:val="24"/>
                <w:lang w:eastAsia="en-GB"/>
              </w:rPr>
              <w:t>1.32%</w:t>
            </w:r>
          </w:p>
        </w:tc>
      </w:tr>
    </w:tbl>
    <w:p w14:paraId="217F4D51" w14:textId="77777777" w:rsidR="002567B2" w:rsidRPr="0000470C" w:rsidRDefault="002567B2" w:rsidP="00C744C4">
      <w:pPr>
        <w:rPr>
          <w:rFonts w:ascii="Arial" w:hAnsi="Arial" w:cs="Arial"/>
          <w:b/>
          <w:bCs/>
        </w:rPr>
      </w:pPr>
    </w:p>
    <w:sectPr w:rsidR="002567B2" w:rsidRPr="0000470C" w:rsidSect="00683291">
      <w:headerReference w:type="default" r:id="rId20"/>
      <w:footerReference w:type="default" r:id="rId21"/>
      <w:headerReference w:type="first" r:id="rId22"/>
      <w:pgSz w:w="11906" w:h="16838" w:code="9"/>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F911" w14:textId="77777777" w:rsidR="00D61258" w:rsidRDefault="00D61258">
      <w:r>
        <w:separator/>
      </w:r>
    </w:p>
  </w:endnote>
  <w:endnote w:type="continuationSeparator" w:id="0">
    <w:p w14:paraId="626D9184" w14:textId="77777777" w:rsidR="00D61258" w:rsidRDefault="00D61258">
      <w:r>
        <w:continuationSeparator/>
      </w:r>
    </w:p>
  </w:endnote>
  <w:endnote w:type="continuationNotice" w:id="1">
    <w:p w14:paraId="2A7B0259" w14:textId="77777777" w:rsidR="00D61258" w:rsidRDefault="00D612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30A9" w14:textId="77777777" w:rsidR="00937339" w:rsidRDefault="00937339">
    <w:pPr>
      <w:pStyle w:val="Footer"/>
      <w:jc w:val="center"/>
    </w:pPr>
    <w:r>
      <w:fldChar w:fldCharType="begin"/>
    </w:r>
    <w:r>
      <w:instrText xml:space="preserve"> PAGE   \* MERGEFORMAT </w:instrText>
    </w:r>
    <w:r>
      <w:fldChar w:fldCharType="separate"/>
    </w:r>
    <w:r w:rsidR="008B4F19">
      <w:rPr>
        <w:noProof/>
      </w:rPr>
      <w:t>1</w:t>
    </w:r>
    <w:r>
      <w:rPr>
        <w:noProof/>
      </w:rPr>
      <w:fldChar w:fldCharType="end"/>
    </w:r>
  </w:p>
  <w:p w14:paraId="02B396A5" w14:textId="77777777" w:rsidR="00937339" w:rsidRDefault="0093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68506" w14:textId="77777777" w:rsidR="00D61258" w:rsidRDefault="00D61258">
      <w:r>
        <w:separator/>
      </w:r>
    </w:p>
  </w:footnote>
  <w:footnote w:type="continuationSeparator" w:id="0">
    <w:p w14:paraId="34D8159F" w14:textId="77777777" w:rsidR="00D61258" w:rsidRDefault="00D61258">
      <w:r>
        <w:continuationSeparator/>
      </w:r>
    </w:p>
  </w:footnote>
  <w:footnote w:type="continuationNotice" w:id="1">
    <w:p w14:paraId="198D78C6" w14:textId="77777777" w:rsidR="00D61258" w:rsidRDefault="00D612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BBF4" w14:textId="77777777" w:rsidR="00937339" w:rsidRPr="007D2D05" w:rsidRDefault="00937339" w:rsidP="00122239">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E69C" w14:textId="77777777" w:rsidR="00937339" w:rsidRPr="00FE5CB0" w:rsidRDefault="00937339" w:rsidP="00122239">
    <w:pPr>
      <w:pStyle w:val="Header"/>
      <w:jc w:val="right"/>
      <w:rPr>
        <w:rFonts w:ascii="Arial" w:hAnsi="Arial" w:cs="Arial"/>
      </w:rPr>
    </w:pPr>
    <w:r>
      <w:rPr>
        <w:rFonts w:ascii="Arial" w:hAnsi="Arial" w:cs="Arial"/>
      </w:rPr>
      <w:t>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0D5F"/>
    <w:multiLevelType w:val="multilevel"/>
    <w:tmpl w:val="A754EE48"/>
    <w:lvl w:ilvl="0">
      <w:start w:val="1"/>
      <w:numFmt w:val="decimal"/>
      <w:lvlRestart w:val="0"/>
      <w:pStyle w:val="DfESOutNumbered1"/>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E1132B9"/>
    <w:multiLevelType w:val="hybridMultilevel"/>
    <w:tmpl w:val="613A68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6331F3E"/>
    <w:multiLevelType w:val="hybridMultilevel"/>
    <w:tmpl w:val="9D2E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328F2"/>
    <w:multiLevelType w:val="hybridMultilevel"/>
    <w:tmpl w:val="F3D27B5C"/>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4" w15:restartNumberingAfterBreak="0">
    <w:nsid w:val="2F36547D"/>
    <w:multiLevelType w:val="hybridMultilevel"/>
    <w:tmpl w:val="9594B9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B13AA"/>
    <w:multiLevelType w:val="hybridMultilevel"/>
    <w:tmpl w:val="C5E8CD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F3F11D8"/>
    <w:multiLevelType w:val="hybridMultilevel"/>
    <w:tmpl w:val="7EE816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8" w15:restartNumberingAfterBreak="0">
    <w:nsid w:val="4BCF19CD"/>
    <w:multiLevelType w:val="multilevel"/>
    <w:tmpl w:val="0388B110"/>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304113B"/>
    <w:multiLevelType w:val="hybridMultilevel"/>
    <w:tmpl w:val="930800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4457CBF"/>
    <w:multiLevelType w:val="hybridMultilevel"/>
    <w:tmpl w:val="0018F3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67EB694F"/>
    <w:multiLevelType w:val="hybridMultilevel"/>
    <w:tmpl w:val="A82C098E"/>
    <w:lvl w:ilvl="0" w:tplc="4AEEFB82">
      <w:start w:val="1"/>
      <w:numFmt w:val="decimal"/>
      <w:pStyle w:val="ListNumber"/>
      <w:lvlText w:val="%1."/>
      <w:lvlJc w:val="left"/>
      <w:pPr>
        <w:tabs>
          <w:tab w:val="num" w:pos="720"/>
        </w:tabs>
        <w:ind w:left="720" w:hanging="360"/>
      </w:pPr>
      <w:rPr>
        <w:b w:val="0"/>
      </w:rPr>
    </w:lvl>
    <w:lvl w:ilvl="1" w:tplc="5AAA84D6" w:tentative="1">
      <w:start w:val="1"/>
      <w:numFmt w:val="lowerLetter"/>
      <w:lvlText w:val="%2."/>
      <w:lvlJc w:val="left"/>
      <w:pPr>
        <w:tabs>
          <w:tab w:val="num" w:pos="1800"/>
        </w:tabs>
        <w:ind w:left="1800" w:hanging="360"/>
      </w:pPr>
    </w:lvl>
    <w:lvl w:ilvl="2" w:tplc="85EC17E2" w:tentative="1">
      <w:start w:val="1"/>
      <w:numFmt w:val="lowerRoman"/>
      <w:lvlText w:val="%3."/>
      <w:lvlJc w:val="right"/>
      <w:pPr>
        <w:tabs>
          <w:tab w:val="num" w:pos="2520"/>
        </w:tabs>
        <w:ind w:left="2520" w:hanging="180"/>
      </w:pPr>
    </w:lvl>
    <w:lvl w:ilvl="3" w:tplc="7EB0C472" w:tentative="1">
      <w:start w:val="1"/>
      <w:numFmt w:val="decimal"/>
      <w:lvlText w:val="%4."/>
      <w:lvlJc w:val="left"/>
      <w:pPr>
        <w:tabs>
          <w:tab w:val="num" w:pos="3240"/>
        </w:tabs>
        <w:ind w:left="3240" w:hanging="360"/>
      </w:pPr>
    </w:lvl>
    <w:lvl w:ilvl="4" w:tplc="0330C75E" w:tentative="1">
      <w:start w:val="1"/>
      <w:numFmt w:val="lowerLetter"/>
      <w:lvlText w:val="%5."/>
      <w:lvlJc w:val="left"/>
      <w:pPr>
        <w:tabs>
          <w:tab w:val="num" w:pos="3960"/>
        </w:tabs>
        <w:ind w:left="3960" w:hanging="360"/>
      </w:pPr>
    </w:lvl>
    <w:lvl w:ilvl="5" w:tplc="F158480E" w:tentative="1">
      <w:start w:val="1"/>
      <w:numFmt w:val="lowerRoman"/>
      <w:lvlText w:val="%6."/>
      <w:lvlJc w:val="right"/>
      <w:pPr>
        <w:tabs>
          <w:tab w:val="num" w:pos="4680"/>
        </w:tabs>
        <w:ind w:left="4680" w:hanging="180"/>
      </w:pPr>
    </w:lvl>
    <w:lvl w:ilvl="6" w:tplc="992830F0" w:tentative="1">
      <w:start w:val="1"/>
      <w:numFmt w:val="decimal"/>
      <w:lvlText w:val="%7."/>
      <w:lvlJc w:val="left"/>
      <w:pPr>
        <w:tabs>
          <w:tab w:val="num" w:pos="5400"/>
        </w:tabs>
        <w:ind w:left="5400" w:hanging="360"/>
      </w:pPr>
    </w:lvl>
    <w:lvl w:ilvl="7" w:tplc="D004C042" w:tentative="1">
      <w:start w:val="1"/>
      <w:numFmt w:val="lowerLetter"/>
      <w:lvlText w:val="%8."/>
      <w:lvlJc w:val="left"/>
      <w:pPr>
        <w:tabs>
          <w:tab w:val="num" w:pos="6120"/>
        </w:tabs>
        <w:ind w:left="6120" w:hanging="360"/>
      </w:pPr>
    </w:lvl>
    <w:lvl w:ilvl="8" w:tplc="3DCC0DF2" w:tentative="1">
      <w:start w:val="1"/>
      <w:numFmt w:val="lowerRoman"/>
      <w:lvlText w:val="%9."/>
      <w:lvlJc w:val="right"/>
      <w:pPr>
        <w:tabs>
          <w:tab w:val="num" w:pos="6840"/>
        </w:tabs>
        <w:ind w:left="6840" w:hanging="180"/>
      </w:pPr>
    </w:lvl>
  </w:abstractNum>
  <w:abstractNum w:abstractNumId="13" w15:restartNumberingAfterBreak="0">
    <w:nsid w:val="686950D9"/>
    <w:multiLevelType w:val="multilevel"/>
    <w:tmpl w:val="5EDA24F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val="0"/>
        <w:i w:val="0"/>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741A6791"/>
    <w:multiLevelType w:val="singleLevel"/>
    <w:tmpl w:val="D6E23894"/>
    <w:lvl w:ilvl="0">
      <w:start w:val="1"/>
      <w:numFmt w:val="bullet"/>
      <w:pStyle w:val="Bullets"/>
      <w:lvlText w:val=""/>
      <w:lvlJc w:val="left"/>
      <w:pPr>
        <w:tabs>
          <w:tab w:val="num" w:pos="1440"/>
        </w:tabs>
        <w:ind w:left="1440" w:hanging="720"/>
      </w:pPr>
      <w:rPr>
        <w:rFonts w:ascii="Symbol" w:hAnsi="Symbol" w:hint="default"/>
        <w:sz w:val="20"/>
      </w:rPr>
    </w:lvl>
  </w:abstractNum>
  <w:abstractNum w:abstractNumId="15" w15:restartNumberingAfterBreak="0">
    <w:nsid w:val="74C752D2"/>
    <w:multiLevelType w:val="hybridMultilevel"/>
    <w:tmpl w:val="0568B3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77AF5301"/>
    <w:multiLevelType w:val="hybridMultilevel"/>
    <w:tmpl w:val="364A258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7BBB141E"/>
    <w:multiLevelType w:val="singleLevel"/>
    <w:tmpl w:val="E6528D44"/>
    <w:lvl w:ilvl="0">
      <w:start w:val="1"/>
      <w:numFmt w:val="lowerRoman"/>
      <w:pStyle w:val="ListRoman"/>
      <w:lvlText w:val="%1)"/>
      <w:lvlJc w:val="left"/>
      <w:pPr>
        <w:tabs>
          <w:tab w:val="num" w:pos="1440"/>
        </w:tabs>
        <w:ind w:left="1440" w:hanging="720"/>
      </w:pPr>
    </w:lvl>
  </w:abstractNum>
  <w:num w:numId="1">
    <w:abstractNumId w:val="10"/>
  </w:num>
  <w:num w:numId="2">
    <w:abstractNumId w:val="14"/>
  </w:num>
  <w:num w:numId="3">
    <w:abstractNumId w:val="17"/>
  </w:num>
  <w:num w:numId="4">
    <w:abstractNumId w:val="12"/>
  </w:num>
  <w:num w:numId="5">
    <w:abstractNumId w:val="7"/>
  </w:num>
  <w:num w:numId="6">
    <w:abstractNumId w:val="13"/>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6"/>
  </w:num>
  <w:num w:numId="12">
    <w:abstractNumId w:val="6"/>
  </w:num>
  <w:num w:numId="13">
    <w:abstractNumId w:val="3"/>
  </w:num>
  <w:num w:numId="14">
    <w:abstractNumId w:val="4"/>
  </w:num>
  <w:num w:numId="15">
    <w:abstractNumId w:val="11"/>
  </w:num>
  <w:num w:numId="16">
    <w:abstractNumId w:val="13"/>
  </w:num>
  <w:num w:numId="17">
    <w:abstractNumId w:val="2"/>
  </w:num>
  <w:num w:numId="18">
    <w:abstractNumId w:val="15"/>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E4"/>
    <w:rsid w:val="00000E29"/>
    <w:rsid w:val="00001057"/>
    <w:rsid w:val="00001CB0"/>
    <w:rsid w:val="00002AC6"/>
    <w:rsid w:val="000038C3"/>
    <w:rsid w:val="00003CD2"/>
    <w:rsid w:val="0000470C"/>
    <w:rsid w:val="00004FAA"/>
    <w:rsid w:val="0000555D"/>
    <w:rsid w:val="00005935"/>
    <w:rsid w:val="00005B4F"/>
    <w:rsid w:val="00005B68"/>
    <w:rsid w:val="000063F9"/>
    <w:rsid w:val="00006A0B"/>
    <w:rsid w:val="00007553"/>
    <w:rsid w:val="000076E2"/>
    <w:rsid w:val="00007AEF"/>
    <w:rsid w:val="00007D53"/>
    <w:rsid w:val="00010779"/>
    <w:rsid w:val="0001081C"/>
    <w:rsid w:val="00011852"/>
    <w:rsid w:val="0001282F"/>
    <w:rsid w:val="00013633"/>
    <w:rsid w:val="000157B8"/>
    <w:rsid w:val="00015AC5"/>
    <w:rsid w:val="00015B79"/>
    <w:rsid w:val="00015F2D"/>
    <w:rsid w:val="00016C41"/>
    <w:rsid w:val="00017D33"/>
    <w:rsid w:val="0002038C"/>
    <w:rsid w:val="00020897"/>
    <w:rsid w:val="00021807"/>
    <w:rsid w:val="00022364"/>
    <w:rsid w:val="0002336C"/>
    <w:rsid w:val="000238C2"/>
    <w:rsid w:val="00023FAC"/>
    <w:rsid w:val="00024372"/>
    <w:rsid w:val="00024BE8"/>
    <w:rsid w:val="00024C01"/>
    <w:rsid w:val="000279F0"/>
    <w:rsid w:val="00027ABE"/>
    <w:rsid w:val="00027C59"/>
    <w:rsid w:val="00027E8D"/>
    <w:rsid w:val="0003000D"/>
    <w:rsid w:val="00030CE3"/>
    <w:rsid w:val="000334E2"/>
    <w:rsid w:val="00034CB1"/>
    <w:rsid w:val="00035D55"/>
    <w:rsid w:val="00035DB8"/>
    <w:rsid w:val="00036692"/>
    <w:rsid w:val="00036EA6"/>
    <w:rsid w:val="000374BB"/>
    <w:rsid w:val="00040838"/>
    <w:rsid w:val="00040B99"/>
    <w:rsid w:val="0004231B"/>
    <w:rsid w:val="000426E2"/>
    <w:rsid w:val="00042961"/>
    <w:rsid w:val="000432C9"/>
    <w:rsid w:val="00043612"/>
    <w:rsid w:val="00043681"/>
    <w:rsid w:val="00044006"/>
    <w:rsid w:val="00044107"/>
    <w:rsid w:val="00044336"/>
    <w:rsid w:val="00044D49"/>
    <w:rsid w:val="0004771F"/>
    <w:rsid w:val="00050698"/>
    <w:rsid w:val="00051EC1"/>
    <w:rsid w:val="000535EA"/>
    <w:rsid w:val="00053793"/>
    <w:rsid w:val="00054070"/>
    <w:rsid w:val="0005416B"/>
    <w:rsid w:val="0005432C"/>
    <w:rsid w:val="000558A7"/>
    <w:rsid w:val="00056702"/>
    <w:rsid w:val="00056B08"/>
    <w:rsid w:val="00057AC4"/>
    <w:rsid w:val="00060DB9"/>
    <w:rsid w:val="000614A6"/>
    <w:rsid w:val="000617C1"/>
    <w:rsid w:val="00061DB6"/>
    <w:rsid w:val="00062577"/>
    <w:rsid w:val="00062DA2"/>
    <w:rsid w:val="0006362B"/>
    <w:rsid w:val="00063738"/>
    <w:rsid w:val="00063A28"/>
    <w:rsid w:val="00063ACE"/>
    <w:rsid w:val="00063DF0"/>
    <w:rsid w:val="00064AEA"/>
    <w:rsid w:val="00064EA8"/>
    <w:rsid w:val="0006568C"/>
    <w:rsid w:val="00065834"/>
    <w:rsid w:val="00066059"/>
    <w:rsid w:val="000661CF"/>
    <w:rsid w:val="000664B1"/>
    <w:rsid w:val="00067DDF"/>
    <w:rsid w:val="00070649"/>
    <w:rsid w:val="00070B48"/>
    <w:rsid w:val="0007127C"/>
    <w:rsid w:val="00073BB0"/>
    <w:rsid w:val="0007472A"/>
    <w:rsid w:val="00074D12"/>
    <w:rsid w:val="00074DBE"/>
    <w:rsid w:val="0007516D"/>
    <w:rsid w:val="00075709"/>
    <w:rsid w:val="00076FA2"/>
    <w:rsid w:val="00077EE9"/>
    <w:rsid w:val="000819D0"/>
    <w:rsid w:val="00081A0A"/>
    <w:rsid w:val="00082785"/>
    <w:rsid w:val="000832AF"/>
    <w:rsid w:val="00083DC0"/>
    <w:rsid w:val="0008631B"/>
    <w:rsid w:val="00086FC2"/>
    <w:rsid w:val="000913FE"/>
    <w:rsid w:val="000923D8"/>
    <w:rsid w:val="000928B7"/>
    <w:rsid w:val="00093217"/>
    <w:rsid w:val="00094F95"/>
    <w:rsid w:val="000957D6"/>
    <w:rsid w:val="00096D8C"/>
    <w:rsid w:val="000A0EFF"/>
    <w:rsid w:val="000A165F"/>
    <w:rsid w:val="000A30B5"/>
    <w:rsid w:val="000A3871"/>
    <w:rsid w:val="000A4596"/>
    <w:rsid w:val="000A524F"/>
    <w:rsid w:val="000A53D4"/>
    <w:rsid w:val="000A5AAB"/>
    <w:rsid w:val="000B072F"/>
    <w:rsid w:val="000B1E6B"/>
    <w:rsid w:val="000B2A1A"/>
    <w:rsid w:val="000B3249"/>
    <w:rsid w:val="000B45F5"/>
    <w:rsid w:val="000B567B"/>
    <w:rsid w:val="000B5ED6"/>
    <w:rsid w:val="000B60B0"/>
    <w:rsid w:val="000B62B9"/>
    <w:rsid w:val="000B6641"/>
    <w:rsid w:val="000C0BC0"/>
    <w:rsid w:val="000C0F55"/>
    <w:rsid w:val="000C147F"/>
    <w:rsid w:val="000C14E9"/>
    <w:rsid w:val="000C2AA5"/>
    <w:rsid w:val="000C2AAF"/>
    <w:rsid w:val="000C2CCC"/>
    <w:rsid w:val="000C3B63"/>
    <w:rsid w:val="000C42C3"/>
    <w:rsid w:val="000C48E4"/>
    <w:rsid w:val="000C49C6"/>
    <w:rsid w:val="000C5318"/>
    <w:rsid w:val="000C5F33"/>
    <w:rsid w:val="000C6822"/>
    <w:rsid w:val="000C7BC1"/>
    <w:rsid w:val="000D07ED"/>
    <w:rsid w:val="000D08DD"/>
    <w:rsid w:val="000D1B65"/>
    <w:rsid w:val="000D2649"/>
    <w:rsid w:val="000D28ED"/>
    <w:rsid w:val="000D3539"/>
    <w:rsid w:val="000D3A0D"/>
    <w:rsid w:val="000D51B9"/>
    <w:rsid w:val="000D53B6"/>
    <w:rsid w:val="000D57C7"/>
    <w:rsid w:val="000D65B7"/>
    <w:rsid w:val="000D681E"/>
    <w:rsid w:val="000D7B36"/>
    <w:rsid w:val="000E03AB"/>
    <w:rsid w:val="000E1355"/>
    <w:rsid w:val="000E143E"/>
    <w:rsid w:val="000E1849"/>
    <w:rsid w:val="000E1C02"/>
    <w:rsid w:val="000E2196"/>
    <w:rsid w:val="000E29DE"/>
    <w:rsid w:val="000E30EE"/>
    <w:rsid w:val="000E339A"/>
    <w:rsid w:val="000E3828"/>
    <w:rsid w:val="000E3BC3"/>
    <w:rsid w:val="000E5589"/>
    <w:rsid w:val="000E601C"/>
    <w:rsid w:val="000E7C54"/>
    <w:rsid w:val="000F0779"/>
    <w:rsid w:val="000F33C5"/>
    <w:rsid w:val="000F356D"/>
    <w:rsid w:val="000F3EBB"/>
    <w:rsid w:val="000F55A5"/>
    <w:rsid w:val="000F6133"/>
    <w:rsid w:val="000F7305"/>
    <w:rsid w:val="001003EA"/>
    <w:rsid w:val="00100E5B"/>
    <w:rsid w:val="001010EA"/>
    <w:rsid w:val="001024E0"/>
    <w:rsid w:val="00102631"/>
    <w:rsid w:val="00103123"/>
    <w:rsid w:val="00103807"/>
    <w:rsid w:val="00104CE0"/>
    <w:rsid w:val="00104FEF"/>
    <w:rsid w:val="00105625"/>
    <w:rsid w:val="00105898"/>
    <w:rsid w:val="0010722E"/>
    <w:rsid w:val="00107B56"/>
    <w:rsid w:val="001102E3"/>
    <w:rsid w:val="00110AC7"/>
    <w:rsid w:val="00111758"/>
    <w:rsid w:val="00112067"/>
    <w:rsid w:val="001123B2"/>
    <w:rsid w:val="00112A26"/>
    <w:rsid w:val="00113002"/>
    <w:rsid w:val="00113026"/>
    <w:rsid w:val="00113708"/>
    <w:rsid w:val="00114C06"/>
    <w:rsid w:val="00114DA0"/>
    <w:rsid w:val="001164BC"/>
    <w:rsid w:val="0011666F"/>
    <w:rsid w:val="00116C33"/>
    <w:rsid w:val="001174E8"/>
    <w:rsid w:val="00117EE0"/>
    <w:rsid w:val="00120621"/>
    <w:rsid w:val="00121854"/>
    <w:rsid w:val="00122239"/>
    <w:rsid w:val="001222C3"/>
    <w:rsid w:val="00123F04"/>
    <w:rsid w:val="00124166"/>
    <w:rsid w:val="0012468F"/>
    <w:rsid w:val="00124CD5"/>
    <w:rsid w:val="00124D51"/>
    <w:rsid w:val="00125057"/>
    <w:rsid w:val="001250AD"/>
    <w:rsid w:val="001252C7"/>
    <w:rsid w:val="0012643D"/>
    <w:rsid w:val="00126695"/>
    <w:rsid w:val="00126B89"/>
    <w:rsid w:val="00126CEB"/>
    <w:rsid w:val="00126EBE"/>
    <w:rsid w:val="00126F30"/>
    <w:rsid w:val="00127389"/>
    <w:rsid w:val="0012741E"/>
    <w:rsid w:val="00127726"/>
    <w:rsid w:val="00127DBB"/>
    <w:rsid w:val="0013037F"/>
    <w:rsid w:val="00130A74"/>
    <w:rsid w:val="00130C5D"/>
    <w:rsid w:val="00130EFF"/>
    <w:rsid w:val="00130F51"/>
    <w:rsid w:val="00131ABE"/>
    <w:rsid w:val="00132028"/>
    <w:rsid w:val="00133900"/>
    <w:rsid w:val="001339F7"/>
    <w:rsid w:val="00134189"/>
    <w:rsid w:val="001347FB"/>
    <w:rsid w:val="001351C3"/>
    <w:rsid w:val="001361CE"/>
    <w:rsid w:val="001407FE"/>
    <w:rsid w:val="001408E5"/>
    <w:rsid w:val="00141C59"/>
    <w:rsid w:val="00141C60"/>
    <w:rsid w:val="001421A8"/>
    <w:rsid w:val="0014242E"/>
    <w:rsid w:val="00142B5D"/>
    <w:rsid w:val="00142DC7"/>
    <w:rsid w:val="00146200"/>
    <w:rsid w:val="00146F02"/>
    <w:rsid w:val="00147DB1"/>
    <w:rsid w:val="001509EB"/>
    <w:rsid w:val="00151560"/>
    <w:rsid w:val="001518B5"/>
    <w:rsid w:val="00151FB8"/>
    <w:rsid w:val="001521D2"/>
    <w:rsid w:val="00153114"/>
    <w:rsid w:val="00154DC3"/>
    <w:rsid w:val="00155415"/>
    <w:rsid w:val="0015543F"/>
    <w:rsid w:val="0015582E"/>
    <w:rsid w:val="0015603A"/>
    <w:rsid w:val="00157065"/>
    <w:rsid w:val="00157704"/>
    <w:rsid w:val="0016050D"/>
    <w:rsid w:val="00161109"/>
    <w:rsid w:val="00163A2F"/>
    <w:rsid w:val="00164C67"/>
    <w:rsid w:val="0016587A"/>
    <w:rsid w:val="001666F3"/>
    <w:rsid w:val="00167872"/>
    <w:rsid w:val="00167B76"/>
    <w:rsid w:val="00167CC6"/>
    <w:rsid w:val="00170901"/>
    <w:rsid w:val="00170AFC"/>
    <w:rsid w:val="00170DF5"/>
    <w:rsid w:val="00170F4E"/>
    <w:rsid w:val="001721D1"/>
    <w:rsid w:val="0017223C"/>
    <w:rsid w:val="00174326"/>
    <w:rsid w:val="00175819"/>
    <w:rsid w:val="001758EA"/>
    <w:rsid w:val="001760D8"/>
    <w:rsid w:val="00176806"/>
    <w:rsid w:val="001801B9"/>
    <w:rsid w:val="00180AE2"/>
    <w:rsid w:val="00181262"/>
    <w:rsid w:val="001812B1"/>
    <w:rsid w:val="00182D8A"/>
    <w:rsid w:val="00183338"/>
    <w:rsid w:val="00183659"/>
    <w:rsid w:val="00183B9D"/>
    <w:rsid w:val="001840A5"/>
    <w:rsid w:val="0018435D"/>
    <w:rsid w:val="00186ABE"/>
    <w:rsid w:val="00190126"/>
    <w:rsid w:val="001901F6"/>
    <w:rsid w:val="0019072F"/>
    <w:rsid w:val="0019170E"/>
    <w:rsid w:val="00193263"/>
    <w:rsid w:val="001932D2"/>
    <w:rsid w:val="00193E2F"/>
    <w:rsid w:val="00194399"/>
    <w:rsid w:val="001946F6"/>
    <w:rsid w:val="001949B5"/>
    <w:rsid w:val="001958D1"/>
    <w:rsid w:val="00195933"/>
    <w:rsid w:val="00195D1C"/>
    <w:rsid w:val="0019780F"/>
    <w:rsid w:val="001A01FC"/>
    <w:rsid w:val="001A095C"/>
    <w:rsid w:val="001A24F8"/>
    <w:rsid w:val="001A2779"/>
    <w:rsid w:val="001A4840"/>
    <w:rsid w:val="001A4AEF"/>
    <w:rsid w:val="001A53D8"/>
    <w:rsid w:val="001A5480"/>
    <w:rsid w:val="001A5588"/>
    <w:rsid w:val="001A67E5"/>
    <w:rsid w:val="001A6D7B"/>
    <w:rsid w:val="001A71DC"/>
    <w:rsid w:val="001A775A"/>
    <w:rsid w:val="001B0174"/>
    <w:rsid w:val="001B2104"/>
    <w:rsid w:val="001B2A29"/>
    <w:rsid w:val="001B2D71"/>
    <w:rsid w:val="001B4D07"/>
    <w:rsid w:val="001B6E06"/>
    <w:rsid w:val="001B720A"/>
    <w:rsid w:val="001B7912"/>
    <w:rsid w:val="001C0618"/>
    <w:rsid w:val="001C123C"/>
    <w:rsid w:val="001C1CDF"/>
    <w:rsid w:val="001C1D30"/>
    <w:rsid w:val="001C257C"/>
    <w:rsid w:val="001C2C1E"/>
    <w:rsid w:val="001C2CC3"/>
    <w:rsid w:val="001C3ACA"/>
    <w:rsid w:val="001C3BD9"/>
    <w:rsid w:val="001C3ED2"/>
    <w:rsid w:val="001C49AC"/>
    <w:rsid w:val="001C58A7"/>
    <w:rsid w:val="001C7411"/>
    <w:rsid w:val="001D0097"/>
    <w:rsid w:val="001D0620"/>
    <w:rsid w:val="001D15CF"/>
    <w:rsid w:val="001D2F33"/>
    <w:rsid w:val="001D328D"/>
    <w:rsid w:val="001D39DF"/>
    <w:rsid w:val="001D3C2B"/>
    <w:rsid w:val="001D3E10"/>
    <w:rsid w:val="001D3FAB"/>
    <w:rsid w:val="001D4F00"/>
    <w:rsid w:val="001D5553"/>
    <w:rsid w:val="001D6070"/>
    <w:rsid w:val="001D6722"/>
    <w:rsid w:val="001D6CED"/>
    <w:rsid w:val="001D77D6"/>
    <w:rsid w:val="001E024A"/>
    <w:rsid w:val="001E1BB2"/>
    <w:rsid w:val="001E23E5"/>
    <w:rsid w:val="001E243C"/>
    <w:rsid w:val="001E2453"/>
    <w:rsid w:val="001E26A9"/>
    <w:rsid w:val="001E2F6E"/>
    <w:rsid w:val="001E34C8"/>
    <w:rsid w:val="001E3FD2"/>
    <w:rsid w:val="001E3FF2"/>
    <w:rsid w:val="001E4303"/>
    <w:rsid w:val="001E48BF"/>
    <w:rsid w:val="001E54D6"/>
    <w:rsid w:val="001E600B"/>
    <w:rsid w:val="001E6BDE"/>
    <w:rsid w:val="001E7A15"/>
    <w:rsid w:val="001F0FC5"/>
    <w:rsid w:val="001F1077"/>
    <w:rsid w:val="001F1277"/>
    <w:rsid w:val="001F133E"/>
    <w:rsid w:val="001F2C87"/>
    <w:rsid w:val="001F387D"/>
    <w:rsid w:val="001F6066"/>
    <w:rsid w:val="00200C1F"/>
    <w:rsid w:val="00200C8A"/>
    <w:rsid w:val="0020150C"/>
    <w:rsid w:val="002024FC"/>
    <w:rsid w:val="0020311B"/>
    <w:rsid w:val="0020379B"/>
    <w:rsid w:val="00204548"/>
    <w:rsid w:val="00205740"/>
    <w:rsid w:val="00205948"/>
    <w:rsid w:val="00205C05"/>
    <w:rsid w:val="00206F28"/>
    <w:rsid w:val="002070E3"/>
    <w:rsid w:val="00207FEA"/>
    <w:rsid w:val="00211DCC"/>
    <w:rsid w:val="00212ACA"/>
    <w:rsid w:val="00212CF3"/>
    <w:rsid w:val="00214B7A"/>
    <w:rsid w:val="00215B69"/>
    <w:rsid w:val="002165D1"/>
    <w:rsid w:val="00217D42"/>
    <w:rsid w:val="00217F44"/>
    <w:rsid w:val="00220E10"/>
    <w:rsid w:val="00220ECB"/>
    <w:rsid w:val="00221F0F"/>
    <w:rsid w:val="002222B4"/>
    <w:rsid w:val="002225E3"/>
    <w:rsid w:val="00223063"/>
    <w:rsid w:val="00223374"/>
    <w:rsid w:val="002233D6"/>
    <w:rsid w:val="00223A64"/>
    <w:rsid w:val="002241A4"/>
    <w:rsid w:val="002263D2"/>
    <w:rsid w:val="00227D46"/>
    <w:rsid w:val="002307FF"/>
    <w:rsid w:val="0023124C"/>
    <w:rsid w:val="002313EC"/>
    <w:rsid w:val="002318C7"/>
    <w:rsid w:val="00232AC7"/>
    <w:rsid w:val="00232DE0"/>
    <w:rsid w:val="00232E5D"/>
    <w:rsid w:val="00233110"/>
    <w:rsid w:val="002343C2"/>
    <w:rsid w:val="0023542A"/>
    <w:rsid w:val="0023616F"/>
    <w:rsid w:val="0023714B"/>
    <w:rsid w:val="0023751B"/>
    <w:rsid w:val="002375C0"/>
    <w:rsid w:val="00237761"/>
    <w:rsid w:val="0024112D"/>
    <w:rsid w:val="002411C8"/>
    <w:rsid w:val="00241779"/>
    <w:rsid w:val="00243082"/>
    <w:rsid w:val="00243E9E"/>
    <w:rsid w:val="00245CDC"/>
    <w:rsid w:val="00246104"/>
    <w:rsid w:val="00246994"/>
    <w:rsid w:val="00246A47"/>
    <w:rsid w:val="00247384"/>
    <w:rsid w:val="00247C3F"/>
    <w:rsid w:val="002514D5"/>
    <w:rsid w:val="002517E1"/>
    <w:rsid w:val="00252467"/>
    <w:rsid w:val="00252DDD"/>
    <w:rsid w:val="002539F8"/>
    <w:rsid w:val="00254676"/>
    <w:rsid w:val="00254B69"/>
    <w:rsid w:val="00255F35"/>
    <w:rsid w:val="002567B2"/>
    <w:rsid w:val="002568B8"/>
    <w:rsid w:val="00256B6A"/>
    <w:rsid w:val="00257050"/>
    <w:rsid w:val="00257C81"/>
    <w:rsid w:val="00257E2E"/>
    <w:rsid w:val="0026133C"/>
    <w:rsid w:val="002622D3"/>
    <w:rsid w:val="002623EE"/>
    <w:rsid w:val="002641B2"/>
    <w:rsid w:val="00264440"/>
    <w:rsid w:val="00264AED"/>
    <w:rsid w:val="00266E2F"/>
    <w:rsid w:val="002673EF"/>
    <w:rsid w:val="00267A18"/>
    <w:rsid w:val="00267EBA"/>
    <w:rsid w:val="00271B57"/>
    <w:rsid w:val="002720DF"/>
    <w:rsid w:val="0027216F"/>
    <w:rsid w:val="0027274E"/>
    <w:rsid w:val="00274401"/>
    <w:rsid w:val="0027497C"/>
    <w:rsid w:val="002756CA"/>
    <w:rsid w:val="00275A98"/>
    <w:rsid w:val="00276038"/>
    <w:rsid w:val="002777CA"/>
    <w:rsid w:val="00280131"/>
    <w:rsid w:val="0028026B"/>
    <w:rsid w:val="002807E7"/>
    <w:rsid w:val="00280D4A"/>
    <w:rsid w:val="002819F6"/>
    <w:rsid w:val="00281F9D"/>
    <w:rsid w:val="002831C6"/>
    <w:rsid w:val="00284E3F"/>
    <w:rsid w:val="002868D4"/>
    <w:rsid w:val="00286960"/>
    <w:rsid w:val="002871CD"/>
    <w:rsid w:val="00287D14"/>
    <w:rsid w:val="00287E57"/>
    <w:rsid w:val="002900E0"/>
    <w:rsid w:val="002911A0"/>
    <w:rsid w:val="00291ACB"/>
    <w:rsid w:val="00291CC7"/>
    <w:rsid w:val="00291FE0"/>
    <w:rsid w:val="002925A2"/>
    <w:rsid w:val="00293B13"/>
    <w:rsid w:val="0029594E"/>
    <w:rsid w:val="0029668E"/>
    <w:rsid w:val="00297669"/>
    <w:rsid w:val="002A05F2"/>
    <w:rsid w:val="002A0655"/>
    <w:rsid w:val="002A0929"/>
    <w:rsid w:val="002A1B28"/>
    <w:rsid w:val="002A1C4F"/>
    <w:rsid w:val="002A1E87"/>
    <w:rsid w:val="002A20C8"/>
    <w:rsid w:val="002A280B"/>
    <w:rsid w:val="002A453C"/>
    <w:rsid w:val="002A4B97"/>
    <w:rsid w:val="002A5DB5"/>
    <w:rsid w:val="002A5E0F"/>
    <w:rsid w:val="002B0372"/>
    <w:rsid w:val="002B1CBF"/>
    <w:rsid w:val="002B2ED5"/>
    <w:rsid w:val="002B327E"/>
    <w:rsid w:val="002B3796"/>
    <w:rsid w:val="002B37F4"/>
    <w:rsid w:val="002B4480"/>
    <w:rsid w:val="002B5296"/>
    <w:rsid w:val="002B7098"/>
    <w:rsid w:val="002B7A0F"/>
    <w:rsid w:val="002B7A8B"/>
    <w:rsid w:val="002B7EA7"/>
    <w:rsid w:val="002C0093"/>
    <w:rsid w:val="002C1738"/>
    <w:rsid w:val="002C1A3F"/>
    <w:rsid w:val="002C2048"/>
    <w:rsid w:val="002C2849"/>
    <w:rsid w:val="002C2ED9"/>
    <w:rsid w:val="002C389A"/>
    <w:rsid w:val="002C434E"/>
    <w:rsid w:val="002C495C"/>
    <w:rsid w:val="002C58F9"/>
    <w:rsid w:val="002C5D6F"/>
    <w:rsid w:val="002C6EF4"/>
    <w:rsid w:val="002C785E"/>
    <w:rsid w:val="002C7ABD"/>
    <w:rsid w:val="002D0118"/>
    <w:rsid w:val="002D069F"/>
    <w:rsid w:val="002D0ACC"/>
    <w:rsid w:val="002D2036"/>
    <w:rsid w:val="002D2164"/>
    <w:rsid w:val="002D28ED"/>
    <w:rsid w:val="002D34C0"/>
    <w:rsid w:val="002D4352"/>
    <w:rsid w:val="002D43B9"/>
    <w:rsid w:val="002D6218"/>
    <w:rsid w:val="002D68B8"/>
    <w:rsid w:val="002D6CA6"/>
    <w:rsid w:val="002D74FA"/>
    <w:rsid w:val="002D7CB1"/>
    <w:rsid w:val="002E03B1"/>
    <w:rsid w:val="002E05A6"/>
    <w:rsid w:val="002E1236"/>
    <w:rsid w:val="002E159E"/>
    <w:rsid w:val="002E2298"/>
    <w:rsid w:val="002E437D"/>
    <w:rsid w:val="002E4CF6"/>
    <w:rsid w:val="002E4DE7"/>
    <w:rsid w:val="002E4F4F"/>
    <w:rsid w:val="002E5DD3"/>
    <w:rsid w:val="002E6689"/>
    <w:rsid w:val="002E6A3A"/>
    <w:rsid w:val="002E6DD9"/>
    <w:rsid w:val="002F009B"/>
    <w:rsid w:val="002F07BF"/>
    <w:rsid w:val="002F0CAA"/>
    <w:rsid w:val="002F16F1"/>
    <w:rsid w:val="002F21A2"/>
    <w:rsid w:val="002F3C34"/>
    <w:rsid w:val="002F427B"/>
    <w:rsid w:val="002F4695"/>
    <w:rsid w:val="002F46DB"/>
    <w:rsid w:val="002F4CE1"/>
    <w:rsid w:val="002F5286"/>
    <w:rsid w:val="002F671E"/>
    <w:rsid w:val="002F67BC"/>
    <w:rsid w:val="002F6A8B"/>
    <w:rsid w:val="002F6D3E"/>
    <w:rsid w:val="002F79E4"/>
    <w:rsid w:val="002F7EC3"/>
    <w:rsid w:val="00300246"/>
    <w:rsid w:val="0030149B"/>
    <w:rsid w:val="003019CC"/>
    <w:rsid w:val="003020B7"/>
    <w:rsid w:val="00302CB7"/>
    <w:rsid w:val="003036B3"/>
    <w:rsid w:val="00303BC1"/>
    <w:rsid w:val="00303D19"/>
    <w:rsid w:val="00304C39"/>
    <w:rsid w:val="00304DAD"/>
    <w:rsid w:val="00305453"/>
    <w:rsid w:val="00305E47"/>
    <w:rsid w:val="00310F3D"/>
    <w:rsid w:val="003122D1"/>
    <w:rsid w:val="003122FB"/>
    <w:rsid w:val="0031310A"/>
    <w:rsid w:val="003134BF"/>
    <w:rsid w:val="003138B4"/>
    <w:rsid w:val="00314347"/>
    <w:rsid w:val="00314CD5"/>
    <w:rsid w:val="00320F39"/>
    <w:rsid w:val="0032119F"/>
    <w:rsid w:val="00321B3E"/>
    <w:rsid w:val="00322CB0"/>
    <w:rsid w:val="003235B7"/>
    <w:rsid w:val="00323D61"/>
    <w:rsid w:val="00324300"/>
    <w:rsid w:val="003251AE"/>
    <w:rsid w:val="0032599F"/>
    <w:rsid w:val="003276CF"/>
    <w:rsid w:val="003279FE"/>
    <w:rsid w:val="00327AB9"/>
    <w:rsid w:val="00331101"/>
    <w:rsid w:val="003319E1"/>
    <w:rsid w:val="00332423"/>
    <w:rsid w:val="003326AB"/>
    <w:rsid w:val="00332DA3"/>
    <w:rsid w:val="003333A7"/>
    <w:rsid w:val="0033351D"/>
    <w:rsid w:val="00333E78"/>
    <w:rsid w:val="0033418F"/>
    <w:rsid w:val="00335571"/>
    <w:rsid w:val="00335D4F"/>
    <w:rsid w:val="00335E9B"/>
    <w:rsid w:val="003376CA"/>
    <w:rsid w:val="003403BD"/>
    <w:rsid w:val="003429D7"/>
    <w:rsid w:val="003444EC"/>
    <w:rsid w:val="00344EF3"/>
    <w:rsid w:val="0034503C"/>
    <w:rsid w:val="0034535A"/>
    <w:rsid w:val="00347860"/>
    <w:rsid w:val="00347B63"/>
    <w:rsid w:val="00347C97"/>
    <w:rsid w:val="00347E12"/>
    <w:rsid w:val="00350F90"/>
    <w:rsid w:val="00351FD9"/>
    <w:rsid w:val="003524AB"/>
    <w:rsid w:val="00352F59"/>
    <w:rsid w:val="003531F2"/>
    <w:rsid w:val="00353818"/>
    <w:rsid w:val="00354CF1"/>
    <w:rsid w:val="0035568E"/>
    <w:rsid w:val="003560FB"/>
    <w:rsid w:val="00356FC3"/>
    <w:rsid w:val="00357DFB"/>
    <w:rsid w:val="00360113"/>
    <w:rsid w:val="00360BDB"/>
    <w:rsid w:val="00360CF5"/>
    <w:rsid w:val="00361A8A"/>
    <w:rsid w:val="00362D59"/>
    <w:rsid w:val="0036313F"/>
    <w:rsid w:val="00363AF1"/>
    <w:rsid w:val="00366AED"/>
    <w:rsid w:val="00366DF8"/>
    <w:rsid w:val="00367999"/>
    <w:rsid w:val="0037074A"/>
    <w:rsid w:val="003711E2"/>
    <w:rsid w:val="003718AC"/>
    <w:rsid w:val="00371938"/>
    <w:rsid w:val="00371A26"/>
    <w:rsid w:val="00371CF5"/>
    <w:rsid w:val="00372EA4"/>
    <w:rsid w:val="0037363A"/>
    <w:rsid w:val="00373A32"/>
    <w:rsid w:val="00374575"/>
    <w:rsid w:val="0037517C"/>
    <w:rsid w:val="00375725"/>
    <w:rsid w:val="00375966"/>
    <w:rsid w:val="00376F17"/>
    <w:rsid w:val="0037726D"/>
    <w:rsid w:val="00377ADE"/>
    <w:rsid w:val="00380E45"/>
    <w:rsid w:val="0038128B"/>
    <w:rsid w:val="00381B25"/>
    <w:rsid w:val="00381BA5"/>
    <w:rsid w:val="00381CCC"/>
    <w:rsid w:val="00381EA9"/>
    <w:rsid w:val="003827BE"/>
    <w:rsid w:val="003828DD"/>
    <w:rsid w:val="003833ED"/>
    <w:rsid w:val="003837CC"/>
    <w:rsid w:val="00384583"/>
    <w:rsid w:val="00384877"/>
    <w:rsid w:val="00385909"/>
    <w:rsid w:val="00386DF0"/>
    <w:rsid w:val="00387527"/>
    <w:rsid w:val="00387B12"/>
    <w:rsid w:val="00390046"/>
    <w:rsid w:val="00390D8F"/>
    <w:rsid w:val="00391A93"/>
    <w:rsid w:val="003921FB"/>
    <w:rsid w:val="003939A8"/>
    <w:rsid w:val="00394EBC"/>
    <w:rsid w:val="00395577"/>
    <w:rsid w:val="00395B62"/>
    <w:rsid w:val="003970FA"/>
    <w:rsid w:val="003973FE"/>
    <w:rsid w:val="003A04EA"/>
    <w:rsid w:val="003A1AB2"/>
    <w:rsid w:val="003A1C06"/>
    <w:rsid w:val="003A29DF"/>
    <w:rsid w:val="003A308D"/>
    <w:rsid w:val="003A4503"/>
    <w:rsid w:val="003A4AC4"/>
    <w:rsid w:val="003A501C"/>
    <w:rsid w:val="003A5447"/>
    <w:rsid w:val="003A5B5C"/>
    <w:rsid w:val="003A5F14"/>
    <w:rsid w:val="003A60D3"/>
    <w:rsid w:val="003A6C42"/>
    <w:rsid w:val="003A7E6D"/>
    <w:rsid w:val="003B1763"/>
    <w:rsid w:val="003B27BB"/>
    <w:rsid w:val="003B2E0F"/>
    <w:rsid w:val="003B38A3"/>
    <w:rsid w:val="003B4233"/>
    <w:rsid w:val="003B64A4"/>
    <w:rsid w:val="003B6A32"/>
    <w:rsid w:val="003B70D5"/>
    <w:rsid w:val="003B72C4"/>
    <w:rsid w:val="003B7E88"/>
    <w:rsid w:val="003C2D37"/>
    <w:rsid w:val="003C374A"/>
    <w:rsid w:val="003C3C04"/>
    <w:rsid w:val="003C47A6"/>
    <w:rsid w:val="003C4B3C"/>
    <w:rsid w:val="003C53B1"/>
    <w:rsid w:val="003C5A5B"/>
    <w:rsid w:val="003C6DA5"/>
    <w:rsid w:val="003C6FE2"/>
    <w:rsid w:val="003C7D28"/>
    <w:rsid w:val="003D01E7"/>
    <w:rsid w:val="003D18D1"/>
    <w:rsid w:val="003D3652"/>
    <w:rsid w:val="003D36F6"/>
    <w:rsid w:val="003D4528"/>
    <w:rsid w:val="003D4C50"/>
    <w:rsid w:val="003D540B"/>
    <w:rsid w:val="003D5EB0"/>
    <w:rsid w:val="003D754C"/>
    <w:rsid w:val="003D7656"/>
    <w:rsid w:val="003E04AF"/>
    <w:rsid w:val="003E0803"/>
    <w:rsid w:val="003E0E5B"/>
    <w:rsid w:val="003E0FAA"/>
    <w:rsid w:val="003E1B3C"/>
    <w:rsid w:val="003E1CE4"/>
    <w:rsid w:val="003E2526"/>
    <w:rsid w:val="003E2662"/>
    <w:rsid w:val="003E3803"/>
    <w:rsid w:val="003E3853"/>
    <w:rsid w:val="003E386C"/>
    <w:rsid w:val="003E42BE"/>
    <w:rsid w:val="003E438B"/>
    <w:rsid w:val="003E5723"/>
    <w:rsid w:val="003E60F6"/>
    <w:rsid w:val="003E71EA"/>
    <w:rsid w:val="003E788F"/>
    <w:rsid w:val="003F0461"/>
    <w:rsid w:val="003F04E6"/>
    <w:rsid w:val="003F0B88"/>
    <w:rsid w:val="003F1675"/>
    <w:rsid w:val="003F18BA"/>
    <w:rsid w:val="003F22D3"/>
    <w:rsid w:val="003F2797"/>
    <w:rsid w:val="003F4381"/>
    <w:rsid w:val="003F5853"/>
    <w:rsid w:val="003F60AF"/>
    <w:rsid w:val="003F6950"/>
    <w:rsid w:val="003F69C5"/>
    <w:rsid w:val="003F71E6"/>
    <w:rsid w:val="003F770B"/>
    <w:rsid w:val="003F7795"/>
    <w:rsid w:val="00401142"/>
    <w:rsid w:val="0040132B"/>
    <w:rsid w:val="00402016"/>
    <w:rsid w:val="00402B61"/>
    <w:rsid w:val="0040377A"/>
    <w:rsid w:val="0040381C"/>
    <w:rsid w:val="00404255"/>
    <w:rsid w:val="004043D9"/>
    <w:rsid w:val="004049BD"/>
    <w:rsid w:val="00404AB8"/>
    <w:rsid w:val="004074E8"/>
    <w:rsid w:val="004076FD"/>
    <w:rsid w:val="00410274"/>
    <w:rsid w:val="0041107F"/>
    <w:rsid w:val="0041412D"/>
    <w:rsid w:val="00414188"/>
    <w:rsid w:val="00415A5B"/>
    <w:rsid w:val="00415BF4"/>
    <w:rsid w:val="00415DF8"/>
    <w:rsid w:val="00417CF8"/>
    <w:rsid w:val="004211E4"/>
    <w:rsid w:val="00421505"/>
    <w:rsid w:val="0042179C"/>
    <w:rsid w:val="00422321"/>
    <w:rsid w:val="004226CF"/>
    <w:rsid w:val="00422FB7"/>
    <w:rsid w:val="0042301B"/>
    <w:rsid w:val="00423383"/>
    <w:rsid w:val="004234BE"/>
    <w:rsid w:val="00424093"/>
    <w:rsid w:val="00424F4C"/>
    <w:rsid w:val="00425D89"/>
    <w:rsid w:val="00426B16"/>
    <w:rsid w:val="00430475"/>
    <w:rsid w:val="00430C4F"/>
    <w:rsid w:val="00431068"/>
    <w:rsid w:val="00431394"/>
    <w:rsid w:val="0043213C"/>
    <w:rsid w:val="004327BD"/>
    <w:rsid w:val="00432D4A"/>
    <w:rsid w:val="0043421E"/>
    <w:rsid w:val="00434661"/>
    <w:rsid w:val="00434F29"/>
    <w:rsid w:val="004357A1"/>
    <w:rsid w:val="00436065"/>
    <w:rsid w:val="00436304"/>
    <w:rsid w:val="004365BA"/>
    <w:rsid w:val="0043670A"/>
    <w:rsid w:val="00437372"/>
    <w:rsid w:val="00437A5D"/>
    <w:rsid w:val="00437AB3"/>
    <w:rsid w:val="00437D26"/>
    <w:rsid w:val="00437F80"/>
    <w:rsid w:val="0044123E"/>
    <w:rsid w:val="0044178C"/>
    <w:rsid w:val="00442515"/>
    <w:rsid w:val="00442FF1"/>
    <w:rsid w:val="004432FB"/>
    <w:rsid w:val="00443A6E"/>
    <w:rsid w:val="00443D00"/>
    <w:rsid w:val="004443F3"/>
    <w:rsid w:val="004445FF"/>
    <w:rsid w:val="0044503A"/>
    <w:rsid w:val="00445525"/>
    <w:rsid w:val="004459E6"/>
    <w:rsid w:val="00445A40"/>
    <w:rsid w:val="00445C37"/>
    <w:rsid w:val="00450FDE"/>
    <w:rsid w:val="00451DA3"/>
    <w:rsid w:val="00452D17"/>
    <w:rsid w:val="004535BA"/>
    <w:rsid w:val="004541CA"/>
    <w:rsid w:val="00454240"/>
    <w:rsid w:val="0045442A"/>
    <w:rsid w:val="00454589"/>
    <w:rsid w:val="004545CF"/>
    <w:rsid w:val="00454600"/>
    <w:rsid w:val="00454E17"/>
    <w:rsid w:val="004557C3"/>
    <w:rsid w:val="00455BC2"/>
    <w:rsid w:val="00456525"/>
    <w:rsid w:val="0045661B"/>
    <w:rsid w:val="00456B7B"/>
    <w:rsid w:val="00457B8F"/>
    <w:rsid w:val="00461A07"/>
    <w:rsid w:val="00461F4C"/>
    <w:rsid w:val="00462A8B"/>
    <w:rsid w:val="00462AEF"/>
    <w:rsid w:val="004638BC"/>
    <w:rsid w:val="004639E8"/>
    <w:rsid w:val="00463EEA"/>
    <w:rsid w:val="004641B1"/>
    <w:rsid w:val="0046450C"/>
    <w:rsid w:val="00464805"/>
    <w:rsid w:val="00464FA0"/>
    <w:rsid w:val="00465A8A"/>
    <w:rsid w:val="0046684F"/>
    <w:rsid w:val="00466CA8"/>
    <w:rsid w:val="004704DD"/>
    <w:rsid w:val="00471F8B"/>
    <w:rsid w:val="004723A4"/>
    <w:rsid w:val="00473089"/>
    <w:rsid w:val="00473B84"/>
    <w:rsid w:val="00473C57"/>
    <w:rsid w:val="00473CEA"/>
    <w:rsid w:val="00473F19"/>
    <w:rsid w:val="0047411A"/>
    <w:rsid w:val="00474B1D"/>
    <w:rsid w:val="00474E6E"/>
    <w:rsid w:val="004750A6"/>
    <w:rsid w:val="00475867"/>
    <w:rsid w:val="00475A6C"/>
    <w:rsid w:val="00476D2B"/>
    <w:rsid w:val="00476E00"/>
    <w:rsid w:val="004815C7"/>
    <w:rsid w:val="0048173E"/>
    <w:rsid w:val="00481D04"/>
    <w:rsid w:val="00483D1F"/>
    <w:rsid w:val="004854E8"/>
    <w:rsid w:val="00485B59"/>
    <w:rsid w:val="00485C16"/>
    <w:rsid w:val="0048725E"/>
    <w:rsid w:val="004872B0"/>
    <w:rsid w:val="004879E0"/>
    <w:rsid w:val="00487B51"/>
    <w:rsid w:val="00487B84"/>
    <w:rsid w:val="004915A4"/>
    <w:rsid w:val="004917ED"/>
    <w:rsid w:val="004917F4"/>
    <w:rsid w:val="004921CB"/>
    <w:rsid w:val="00492F66"/>
    <w:rsid w:val="00494562"/>
    <w:rsid w:val="0049499D"/>
    <w:rsid w:val="00495996"/>
    <w:rsid w:val="0049736F"/>
    <w:rsid w:val="004A0BF5"/>
    <w:rsid w:val="004A1F9A"/>
    <w:rsid w:val="004A25AB"/>
    <w:rsid w:val="004A2CE5"/>
    <w:rsid w:val="004A2F96"/>
    <w:rsid w:val="004A4B68"/>
    <w:rsid w:val="004A4D65"/>
    <w:rsid w:val="004A5B77"/>
    <w:rsid w:val="004A605D"/>
    <w:rsid w:val="004A651C"/>
    <w:rsid w:val="004A6DDF"/>
    <w:rsid w:val="004A73FB"/>
    <w:rsid w:val="004A764C"/>
    <w:rsid w:val="004A7748"/>
    <w:rsid w:val="004B048D"/>
    <w:rsid w:val="004B0690"/>
    <w:rsid w:val="004B14FD"/>
    <w:rsid w:val="004B30EB"/>
    <w:rsid w:val="004B35D0"/>
    <w:rsid w:val="004B36D8"/>
    <w:rsid w:val="004B48F3"/>
    <w:rsid w:val="004B49C4"/>
    <w:rsid w:val="004B65F3"/>
    <w:rsid w:val="004B6A24"/>
    <w:rsid w:val="004B6F6E"/>
    <w:rsid w:val="004B77B2"/>
    <w:rsid w:val="004B780A"/>
    <w:rsid w:val="004C0BF2"/>
    <w:rsid w:val="004C0F7D"/>
    <w:rsid w:val="004C177A"/>
    <w:rsid w:val="004C1FF3"/>
    <w:rsid w:val="004C2308"/>
    <w:rsid w:val="004C2F1B"/>
    <w:rsid w:val="004C3162"/>
    <w:rsid w:val="004C46EA"/>
    <w:rsid w:val="004C4947"/>
    <w:rsid w:val="004C600C"/>
    <w:rsid w:val="004C6CEE"/>
    <w:rsid w:val="004C74D4"/>
    <w:rsid w:val="004D129A"/>
    <w:rsid w:val="004D1C5D"/>
    <w:rsid w:val="004D31A8"/>
    <w:rsid w:val="004D31AE"/>
    <w:rsid w:val="004D3323"/>
    <w:rsid w:val="004D3D62"/>
    <w:rsid w:val="004D47FD"/>
    <w:rsid w:val="004D4E37"/>
    <w:rsid w:val="004D565E"/>
    <w:rsid w:val="004D56D9"/>
    <w:rsid w:val="004D59A4"/>
    <w:rsid w:val="004D70D7"/>
    <w:rsid w:val="004D73D5"/>
    <w:rsid w:val="004E0C9C"/>
    <w:rsid w:val="004E104D"/>
    <w:rsid w:val="004E185A"/>
    <w:rsid w:val="004E1DC1"/>
    <w:rsid w:val="004E27AC"/>
    <w:rsid w:val="004E372D"/>
    <w:rsid w:val="004E44A8"/>
    <w:rsid w:val="004E46F2"/>
    <w:rsid w:val="004E6343"/>
    <w:rsid w:val="004E6708"/>
    <w:rsid w:val="004E73A7"/>
    <w:rsid w:val="004E7527"/>
    <w:rsid w:val="004E7A40"/>
    <w:rsid w:val="004E7C75"/>
    <w:rsid w:val="004E7DF2"/>
    <w:rsid w:val="004F01C6"/>
    <w:rsid w:val="004F08E8"/>
    <w:rsid w:val="004F143B"/>
    <w:rsid w:val="004F4E54"/>
    <w:rsid w:val="004F62A4"/>
    <w:rsid w:val="00500728"/>
    <w:rsid w:val="00500B21"/>
    <w:rsid w:val="00500C70"/>
    <w:rsid w:val="00501C58"/>
    <w:rsid w:val="005023C9"/>
    <w:rsid w:val="00502A0E"/>
    <w:rsid w:val="00503F26"/>
    <w:rsid w:val="00504C83"/>
    <w:rsid w:val="005050C3"/>
    <w:rsid w:val="0050668A"/>
    <w:rsid w:val="00506858"/>
    <w:rsid w:val="005074B1"/>
    <w:rsid w:val="00507B98"/>
    <w:rsid w:val="005109D7"/>
    <w:rsid w:val="00511A03"/>
    <w:rsid w:val="00512061"/>
    <w:rsid w:val="005125D7"/>
    <w:rsid w:val="00512990"/>
    <w:rsid w:val="00512B45"/>
    <w:rsid w:val="00512F8E"/>
    <w:rsid w:val="005133F5"/>
    <w:rsid w:val="00513E3B"/>
    <w:rsid w:val="00514496"/>
    <w:rsid w:val="0051612D"/>
    <w:rsid w:val="00516B74"/>
    <w:rsid w:val="005173B6"/>
    <w:rsid w:val="0052071A"/>
    <w:rsid w:val="0052079C"/>
    <w:rsid w:val="00523428"/>
    <w:rsid w:val="00523EA0"/>
    <w:rsid w:val="00523FBA"/>
    <w:rsid w:val="005259DD"/>
    <w:rsid w:val="005273D8"/>
    <w:rsid w:val="005307A3"/>
    <w:rsid w:val="0053127E"/>
    <w:rsid w:val="005314E1"/>
    <w:rsid w:val="00531712"/>
    <w:rsid w:val="0053339A"/>
    <w:rsid w:val="00533985"/>
    <w:rsid w:val="00533C0C"/>
    <w:rsid w:val="005340AF"/>
    <w:rsid w:val="005346AA"/>
    <w:rsid w:val="005351B9"/>
    <w:rsid w:val="00535842"/>
    <w:rsid w:val="00535C1C"/>
    <w:rsid w:val="005370EB"/>
    <w:rsid w:val="005374D3"/>
    <w:rsid w:val="005376ED"/>
    <w:rsid w:val="00537D1A"/>
    <w:rsid w:val="00540405"/>
    <w:rsid w:val="00541013"/>
    <w:rsid w:val="005414D0"/>
    <w:rsid w:val="005419E0"/>
    <w:rsid w:val="00542868"/>
    <w:rsid w:val="00542AC6"/>
    <w:rsid w:val="00542B7D"/>
    <w:rsid w:val="00542E21"/>
    <w:rsid w:val="00543891"/>
    <w:rsid w:val="00543D50"/>
    <w:rsid w:val="005445E0"/>
    <w:rsid w:val="005452B0"/>
    <w:rsid w:val="0054598C"/>
    <w:rsid w:val="005462FA"/>
    <w:rsid w:val="00546FA0"/>
    <w:rsid w:val="00547EAD"/>
    <w:rsid w:val="00550261"/>
    <w:rsid w:val="005511F0"/>
    <w:rsid w:val="00551577"/>
    <w:rsid w:val="0055326F"/>
    <w:rsid w:val="00554632"/>
    <w:rsid w:val="005554DE"/>
    <w:rsid w:val="00555647"/>
    <w:rsid w:val="00556CF2"/>
    <w:rsid w:val="005602FB"/>
    <w:rsid w:val="005603A6"/>
    <w:rsid w:val="00560A23"/>
    <w:rsid w:val="005624F2"/>
    <w:rsid w:val="00562FD7"/>
    <w:rsid w:val="00563269"/>
    <w:rsid w:val="0056372F"/>
    <w:rsid w:val="005638B6"/>
    <w:rsid w:val="00563BD5"/>
    <w:rsid w:val="00563E69"/>
    <w:rsid w:val="005656BA"/>
    <w:rsid w:val="00566C51"/>
    <w:rsid w:val="00566E31"/>
    <w:rsid w:val="0056794D"/>
    <w:rsid w:val="00567AA6"/>
    <w:rsid w:val="00567B43"/>
    <w:rsid w:val="00571534"/>
    <w:rsid w:val="005720F9"/>
    <w:rsid w:val="00572143"/>
    <w:rsid w:val="005722FF"/>
    <w:rsid w:val="0057286A"/>
    <w:rsid w:val="0057299B"/>
    <w:rsid w:val="00572CBC"/>
    <w:rsid w:val="00572D57"/>
    <w:rsid w:val="00572FCB"/>
    <w:rsid w:val="0057368C"/>
    <w:rsid w:val="00574BB0"/>
    <w:rsid w:val="00575285"/>
    <w:rsid w:val="0057570D"/>
    <w:rsid w:val="00575BD5"/>
    <w:rsid w:val="005762E1"/>
    <w:rsid w:val="005768CA"/>
    <w:rsid w:val="005778E8"/>
    <w:rsid w:val="00580944"/>
    <w:rsid w:val="00582345"/>
    <w:rsid w:val="00583B77"/>
    <w:rsid w:val="00586591"/>
    <w:rsid w:val="005878E3"/>
    <w:rsid w:val="00591BAD"/>
    <w:rsid w:val="00591C84"/>
    <w:rsid w:val="00592783"/>
    <w:rsid w:val="00592816"/>
    <w:rsid w:val="00592A88"/>
    <w:rsid w:val="00593338"/>
    <w:rsid w:val="00594819"/>
    <w:rsid w:val="00594DA9"/>
    <w:rsid w:val="0059550C"/>
    <w:rsid w:val="005958D3"/>
    <w:rsid w:val="00595DFE"/>
    <w:rsid w:val="00596DAF"/>
    <w:rsid w:val="005A1E9E"/>
    <w:rsid w:val="005A205F"/>
    <w:rsid w:val="005A23D3"/>
    <w:rsid w:val="005A26B2"/>
    <w:rsid w:val="005A2888"/>
    <w:rsid w:val="005A290F"/>
    <w:rsid w:val="005A2FF5"/>
    <w:rsid w:val="005A3001"/>
    <w:rsid w:val="005A4FBA"/>
    <w:rsid w:val="005A54DD"/>
    <w:rsid w:val="005A57E6"/>
    <w:rsid w:val="005A69D4"/>
    <w:rsid w:val="005B0778"/>
    <w:rsid w:val="005B0AAD"/>
    <w:rsid w:val="005B1546"/>
    <w:rsid w:val="005B2865"/>
    <w:rsid w:val="005B3D34"/>
    <w:rsid w:val="005B4976"/>
    <w:rsid w:val="005B5EBD"/>
    <w:rsid w:val="005B5F82"/>
    <w:rsid w:val="005B707E"/>
    <w:rsid w:val="005B773B"/>
    <w:rsid w:val="005B7805"/>
    <w:rsid w:val="005B7944"/>
    <w:rsid w:val="005C024F"/>
    <w:rsid w:val="005C0678"/>
    <w:rsid w:val="005C1054"/>
    <w:rsid w:val="005C1173"/>
    <w:rsid w:val="005C1224"/>
    <w:rsid w:val="005C15D1"/>
    <w:rsid w:val="005C1A44"/>
    <w:rsid w:val="005C1B8A"/>
    <w:rsid w:val="005C3178"/>
    <w:rsid w:val="005C3C7A"/>
    <w:rsid w:val="005C5521"/>
    <w:rsid w:val="005C6DCF"/>
    <w:rsid w:val="005D039C"/>
    <w:rsid w:val="005D08E6"/>
    <w:rsid w:val="005D1F95"/>
    <w:rsid w:val="005D21B5"/>
    <w:rsid w:val="005D24CC"/>
    <w:rsid w:val="005D2BF5"/>
    <w:rsid w:val="005D3BDB"/>
    <w:rsid w:val="005D3F0D"/>
    <w:rsid w:val="005D4FE7"/>
    <w:rsid w:val="005D5AE2"/>
    <w:rsid w:val="005D7012"/>
    <w:rsid w:val="005D74C2"/>
    <w:rsid w:val="005E0CD7"/>
    <w:rsid w:val="005E1237"/>
    <w:rsid w:val="005E1B79"/>
    <w:rsid w:val="005E1BDD"/>
    <w:rsid w:val="005E215E"/>
    <w:rsid w:val="005E26C7"/>
    <w:rsid w:val="005E536A"/>
    <w:rsid w:val="005E5FF2"/>
    <w:rsid w:val="005E66A3"/>
    <w:rsid w:val="005E6DF3"/>
    <w:rsid w:val="005E743E"/>
    <w:rsid w:val="005E761F"/>
    <w:rsid w:val="005E7C54"/>
    <w:rsid w:val="005F0C26"/>
    <w:rsid w:val="005F43CF"/>
    <w:rsid w:val="005F4E1E"/>
    <w:rsid w:val="005F553C"/>
    <w:rsid w:val="005F597B"/>
    <w:rsid w:val="005F59F4"/>
    <w:rsid w:val="005F5AFF"/>
    <w:rsid w:val="005F5F0A"/>
    <w:rsid w:val="005F6399"/>
    <w:rsid w:val="00600AE1"/>
    <w:rsid w:val="00600BEF"/>
    <w:rsid w:val="00602301"/>
    <w:rsid w:val="00602DD2"/>
    <w:rsid w:val="00603896"/>
    <w:rsid w:val="0060389E"/>
    <w:rsid w:val="00604DF1"/>
    <w:rsid w:val="00604EED"/>
    <w:rsid w:val="00604F99"/>
    <w:rsid w:val="00605125"/>
    <w:rsid w:val="0060550A"/>
    <w:rsid w:val="006055F5"/>
    <w:rsid w:val="00606D2B"/>
    <w:rsid w:val="00607F0D"/>
    <w:rsid w:val="00610664"/>
    <w:rsid w:val="00610FFB"/>
    <w:rsid w:val="00611533"/>
    <w:rsid w:val="00611DBE"/>
    <w:rsid w:val="00611DEB"/>
    <w:rsid w:val="006123C7"/>
    <w:rsid w:val="00612D61"/>
    <w:rsid w:val="00612DDD"/>
    <w:rsid w:val="00613B4D"/>
    <w:rsid w:val="00614771"/>
    <w:rsid w:val="00616BF0"/>
    <w:rsid w:val="00617825"/>
    <w:rsid w:val="00617B89"/>
    <w:rsid w:val="00617D4A"/>
    <w:rsid w:val="0062047D"/>
    <w:rsid w:val="006206B2"/>
    <w:rsid w:val="0062081C"/>
    <w:rsid w:val="00620C07"/>
    <w:rsid w:val="00620E0F"/>
    <w:rsid w:val="00622D21"/>
    <w:rsid w:val="00622F3F"/>
    <w:rsid w:val="006239E5"/>
    <w:rsid w:val="0062414A"/>
    <w:rsid w:val="00625A9F"/>
    <w:rsid w:val="0062673A"/>
    <w:rsid w:val="00626ADC"/>
    <w:rsid w:val="00626C71"/>
    <w:rsid w:val="0062755C"/>
    <w:rsid w:val="00631FC5"/>
    <w:rsid w:val="00632433"/>
    <w:rsid w:val="00632C48"/>
    <w:rsid w:val="00633AB3"/>
    <w:rsid w:val="00634664"/>
    <w:rsid w:val="006346AA"/>
    <w:rsid w:val="0063472F"/>
    <w:rsid w:val="00634829"/>
    <w:rsid w:val="00634B16"/>
    <w:rsid w:val="006357D2"/>
    <w:rsid w:val="00636492"/>
    <w:rsid w:val="00636603"/>
    <w:rsid w:val="006366DE"/>
    <w:rsid w:val="00636826"/>
    <w:rsid w:val="00636A18"/>
    <w:rsid w:val="0063710A"/>
    <w:rsid w:val="00637AC9"/>
    <w:rsid w:val="00637FE1"/>
    <w:rsid w:val="0064003B"/>
    <w:rsid w:val="00640CB8"/>
    <w:rsid w:val="00643785"/>
    <w:rsid w:val="00644577"/>
    <w:rsid w:val="00644BE0"/>
    <w:rsid w:val="00644D7C"/>
    <w:rsid w:val="006467B8"/>
    <w:rsid w:val="006468D5"/>
    <w:rsid w:val="006472FC"/>
    <w:rsid w:val="00647CAF"/>
    <w:rsid w:val="00647CCC"/>
    <w:rsid w:val="00647D2D"/>
    <w:rsid w:val="00650058"/>
    <w:rsid w:val="006504AB"/>
    <w:rsid w:val="006505F9"/>
    <w:rsid w:val="006506C8"/>
    <w:rsid w:val="00650E56"/>
    <w:rsid w:val="0065116C"/>
    <w:rsid w:val="00651350"/>
    <w:rsid w:val="006513E0"/>
    <w:rsid w:val="00651846"/>
    <w:rsid w:val="00651879"/>
    <w:rsid w:val="00651EBE"/>
    <w:rsid w:val="00653BB4"/>
    <w:rsid w:val="0065412B"/>
    <w:rsid w:val="00654EC7"/>
    <w:rsid w:val="00656509"/>
    <w:rsid w:val="00657A97"/>
    <w:rsid w:val="0066121B"/>
    <w:rsid w:val="00661E75"/>
    <w:rsid w:val="00663C0E"/>
    <w:rsid w:val="0066471F"/>
    <w:rsid w:val="00664CDE"/>
    <w:rsid w:val="00664E1C"/>
    <w:rsid w:val="00665885"/>
    <w:rsid w:val="006659F3"/>
    <w:rsid w:val="00665AB7"/>
    <w:rsid w:val="006666EB"/>
    <w:rsid w:val="006667CD"/>
    <w:rsid w:val="00666AF5"/>
    <w:rsid w:val="006673C4"/>
    <w:rsid w:val="006703F3"/>
    <w:rsid w:val="0067047D"/>
    <w:rsid w:val="00670F30"/>
    <w:rsid w:val="0067114F"/>
    <w:rsid w:val="006711B0"/>
    <w:rsid w:val="006712D2"/>
    <w:rsid w:val="00671622"/>
    <w:rsid w:val="00671B75"/>
    <w:rsid w:val="00672047"/>
    <w:rsid w:val="00673A75"/>
    <w:rsid w:val="00673E85"/>
    <w:rsid w:val="0067463B"/>
    <w:rsid w:val="006748B4"/>
    <w:rsid w:val="0067616C"/>
    <w:rsid w:val="00677889"/>
    <w:rsid w:val="00680F2F"/>
    <w:rsid w:val="00681222"/>
    <w:rsid w:val="00681D3C"/>
    <w:rsid w:val="00681D5F"/>
    <w:rsid w:val="0068212A"/>
    <w:rsid w:val="0068244F"/>
    <w:rsid w:val="006825CF"/>
    <w:rsid w:val="00682A46"/>
    <w:rsid w:val="00683291"/>
    <w:rsid w:val="006832FA"/>
    <w:rsid w:val="00683B33"/>
    <w:rsid w:val="00684098"/>
    <w:rsid w:val="0068498B"/>
    <w:rsid w:val="00684EA7"/>
    <w:rsid w:val="0068685D"/>
    <w:rsid w:val="00686F49"/>
    <w:rsid w:val="00690795"/>
    <w:rsid w:val="00691408"/>
    <w:rsid w:val="0069148C"/>
    <w:rsid w:val="00691A2B"/>
    <w:rsid w:val="00692056"/>
    <w:rsid w:val="006922C9"/>
    <w:rsid w:val="006928CB"/>
    <w:rsid w:val="00693CF2"/>
    <w:rsid w:val="00693DAC"/>
    <w:rsid w:val="00694800"/>
    <w:rsid w:val="00694AB8"/>
    <w:rsid w:val="0069601B"/>
    <w:rsid w:val="006960E4"/>
    <w:rsid w:val="00696D72"/>
    <w:rsid w:val="00697CD3"/>
    <w:rsid w:val="006A08F7"/>
    <w:rsid w:val="006A161A"/>
    <w:rsid w:val="006A1E7F"/>
    <w:rsid w:val="006A23F1"/>
    <w:rsid w:val="006A4793"/>
    <w:rsid w:val="006A47D8"/>
    <w:rsid w:val="006A64D3"/>
    <w:rsid w:val="006A77AE"/>
    <w:rsid w:val="006B06E3"/>
    <w:rsid w:val="006B18E0"/>
    <w:rsid w:val="006B27BA"/>
    <w:rsid w:val="006B2C18"/>
    <w:rsid w:val="006B306B"/>
    <w:rsid w:val="006B33C6"/>
    <w:rsid w:val="006B34E7"/>
    <w:rsid w:val="006B3BB7"/>
    <w:rsid w:val="006B4401"/>
    <w:rsid w:val="006B7015"/>
    <w:rsid w:val="006C086B"/>
    <w:rsid w:val="006C0AB2"/>
    <w:rsid w:val="006C0AC9"/>
    <w:rsid w:val="006C185E"/>
    <w:rsid w:val="006C266D"/>
    <w:rsid w:val="006C3E8B"/>
    <w:rsid w:val="006C48F5"/>
    <w:rsid w:val="006C523A"/>
    <w:rsid w:val="006C7244"/>
    <w:rsid w:val="006C74F4"/>
    <w:rsid w:val="006C7D1F"/>
    <w:rsid w:val="006D1075"/>
    <w:rsid w:val="006D156C"/>
    <w:rsid w:val="006D1F92"/>
    <w:rsid w:val="006D2720"/>
    <w:rsid w:val="006D29A3"/>
    <w:rsid w:val="006D312E"/>
    <w:rsid w:val="006D335A"/>
    <w:rsid w:val="006D4466"/>
    <w:rsid w:val="006D4D76"/>
    <w:rsid w:val="006D62A9"/>
    <w:rsid w:val="006D6553"/>
    <w:rsid w:val="006D6D46"/>
    <w:rsid w:val="006D6FAA"/>
    <w:rsid w:val="006E1136"/>
    <w:rsid w:val="006E2DB2"/>
    <w:rsid w:val="006E44AF"/>
    <w:rsid w:val="006E4B4C"/>
    <w:rsid w:val="006E54B2"/>
    <w:rsid w:val="006E62FA"/>
    <w:rsid w:val="006E71BE"/>
    <w:rsid w:val="006E7B77"/>
    <w:rsid w:val="006E7B83"/>
    <w:rsid w:val="006E7BCD"/>
    <w:rsid w:val="006F04DC"/>
    <w:rsid w:val="006F06B1"/>
    <w:rsid w:val="006F14AE"/>
    <w:rsid w:val="006F1F1A"/>
    <w:rsid w:val="006F22A0"/>
    <w:rsid w:val="006F2312"/>
    <w:rsid w:val="006F2800"/>
    <w:rsid w:val="006F31C6"/>
    <w:rsid w:val="006F36BA"/>
    <w:rsid w:val="006F4487"/>
    <w:rsid w:val="006F53C0"/>
    <w:rsid w:val="006F5BEC"/>
    <w:rsid w:val="006F6EB9"/>
    <w:rsid w:val="006F755F"/>
    <w:rsid w:val="006F7CF8"/>
    <w:rsid w:val="00700CBC"/>
    <w:rsid w:val="00701ED1"/>
    <w:rsid w:val="00702AA6"/>
    <w:rsid w:val="00702C46"/>
    <w:rsid w:val="0070324E"/>
    <w:rsid w:val="00703F74"/>
    <w:rsid w:val="00704968"/>
    <w:rsid w:val="00704CF0"/>
    <w:rsid w:val="00705034"/>
    <w:rsid w:val="00705824"/>
    <w:rsid w:val="00706F62"/>
    <w:rsid w:val="0070719F"/>
    <w:rsid w:val="007100D4"/>
    <w:rsid w:val="00710B12"/>
    <w:rsid w:val="00710C22"/>
    <w:rsid w:val="00712418"/>
    <w:rsid w:val="0071241B"/>
    <w:rsid w:val="0071249A"/>
    <w:rsid w:val="00713200"/>
    <w:rsid w:val="007136D1"/>
    <w:rsid w:val="00713918"/>
    <w:rsid w:val="007153A5"/>
    <w:rsid w:val="00715567"/>
    <w:rsid w:val="00715938"/>
    <w:rsid w:val="00717053"/>
    <w:rsid w:val="007173E1"/>
    <w:rsid w:val="0072135B"/>
    <w:rsid w:val="0072278C"/>
    <w:rsid w:val="007229CE"/>
    <w:rsid w:val="007233AE"/>
    <w:rsid w:val="00723B85"/>
    <w:rsid w:val="00723FA1"/>
    <w:rsid w:val="00724167"/>
    <w:rsid w:val="00725A41"/>
    <w:rsid w:val="00727500"/>
    <w:rsid w:val="00730143"/>
    <w:rsid w:val="00730724"/>
    <w:rsid w:val="00730C4F"/>
    <w:rsid w:val="00732926"/>
    <w:rsid w:val="00734908"/>
    <w:rsid w:val="00734EAC"/>
    <w:rsid w:val="00735E55"/>
    <w:rsid w:val="0073766C"/>
    <w:rsid w:val="00737839"/>
    <w:rsid w:val="0074056A"/>
    <w:rsid w:val="0074152D"/>
    <w:rsid w:val="007416A5"/>
    <w:rsid w:val="00742384"/>
    <w:rsid w:val="007438DD"/>
    <w:rsid w:val="00745000"/>
    <w:rsid w:val="00745429"/>
    <w:rsid w:val="00745AEC"/>
    <w:rsid w:val="007461E2"/>
    <w:rsid w:val="007469AD"/>
    <w:rsid w:val="00747371"/>
    <w:rsid w:val="00747977"/>
    <w:rsid w:val="00750ED3"/>
    <w:rsid w:val="0075124F"/>
    <w:rsid w:val="00751557"/>
    <w:rsid w:val="0075286A"/>
    <w:rsid w:val="0075304E"/>
    <w:rsid w:val="00754CE2"/>
    <w:rsid w:val="00754F1E"/>
    <w:rsid w:val="007558CD"/>
    <w:rsid w:val="00756A78"/>
    <w:rsid w:val="0075789C"/>
    <w:rsid w:val="0076015B"/>
    <w:rsid w:val="0076041D"/>
    <w:rsid w:val="0076083B"/>
    <w:rsid w:val="00760957"/>
    <w:rsid w:val="007610B2"/>
    <w:rsid w:val="007612E2"/>
    <w:rsid w:val="007626A5"/>
    <w:rsid w:val="007626EF"/>
    <w:rsid w:val="007628F2"/>
    <w:rsid w:val="007631C5"/>
    <w:rsid w:val="007636BE"/>
    <w:rsid w:val="00764C3A"/>
    <w:rsid w:val="0076539D"/>
    <w:rsid w:val="007669E5"/>
    <w:rsid w:val="00767ADD"/>
    <w:rsid w:val="00767B1E"/>
    <w:rsid w:val="00767BEC"/>
    <w:rsid w:val="007709EB"/>
    <w:rsid w:val="00770B7C"/>
    <w:rsid w:val="00770DE8"/>
    <w:rsid w:val="007714EA"/>
    <w:rsid w:val="007724B1"/>
    <w:rsid w:val="00773368"/>
    <w:rsid w:val="00773457"/>
    <w:rsid w:val="00773DC9"/>
    <w:rsid w:val="00773DE2"/>
    <w:rsid w:val="00774EE4"/>
    <w:rsid w:val="00775677"/>
    <w:rsid w:val="0077646D"/>
    <w:rsid w:val="00776A92"/>
    <w:rsid w:val="00776D0E"/>
    <w:rsid w:val="007773C7"/>
    <w:rsid w:val="007803E6"/>
    <w:rsid w:val="00780566"/>
    <w:rsid w:val="007808DD"/>
    <w:rsid w:val="00781F3E"/>
    <w:rsid w:val="0078244F"/>
    <w:rsid w:val="00783EE2"/>
    <w:rsid w:val="007845ED"/>
    <w:rsid w:val="00784884"/>
    <w:rsid w:val="0078512B"/>
    <w:rsid w:val="007853D0"/>
    <w:rsid w:val="0078571D"/>
    <w:rsid w:val="00786217"/>
    <w:rsid w:val="00787876"/>
    <w:rsid w:val="0079234B"/>
    <w:rsid w:val="00793300"/>
    <w:rsid w:val="007947C4"/>
    <w:rsid w:val="00794E89"/>
    <w:rsid w:val="0079544F"/>
    <w:rsid w:val="00796B30"/>
    <w:rsid w:val="00796E59"/>
    <w:rsid w:val="007A0206"/>
    <w:rsid w:val="007A02AC"/>
    <w:rsid w:val="007A1056"/>
    <w:rsid w:val="007A1164"/>
    <w:rsid w:val="007A15B4"/>
    <w:rsid w:val="007A15E1"/>
    <w:rsid w:val="007A2D62"/>
    <w:rsid w:val="007A35E9"/>
    <w:rsid w:val="007A3A1F"/>
    <w:rsid w:val="007A4976"/>
    <w:rsid w:val="007A588E"/>
    <w:rsid w:val="007A7F2F"/>
    <w:rsid w:val="007B1427"/>
    <w:rsid w:val="007B3684"/>
    <w:rsid w:val="007B3F24"/>
    <w:rsid w:val="007B47DE"/>
    <w:rsid w:val="007B4F73"/>
    <w:rsid w:val="007B65AA"/>
    <w:rsid w:val="007B7C3B"/>
    <w:rsid w:val="007C1481"/>
    <w:rsid w:val="007C1793"/>
    <w:rsid w:val="007C1CE2"/>
    <w:rsid w:val="007C2864"/>
    <w:rsid w:val="007C3623"/>
    <w:rsid w:val="007C3BF8"/>
    <w:rsid w:val="007C4CA9"/>
    <w:rsid w:val="007C5541"/>
    <w:rsid w:val="007C5A4B"/>
    <w:rsid w:val="007C5CF2"/>
    <w:rsid w:val="007C6140"/>
    <w:rsid w:val="007C650B"/>
    <w:rsid w:val="007C73EC"/>
    <w:rsid w:val="007C75BE"/>
    <w:rsid w:val="007D133B"/>
    <w:rsid w:val="007D14F6"/>
    <w:rsid w:val="007D1973"/>
    <w:rsid w:val="007D1C78"/>
    <w:rsid w:val="007D3868"/>
    <w:rsid w:val="007D44C7"/>
    <w:rsid w:val="007D466B"/>
    <w:rsid w:val="007D47AF"/>
    <w:rsid w:val="007D48A5"/>
    <w:rsid w:val="007D49D0"/>
    <w:rsid w:val="007D5326"/>
    <w:rsid w:val="007D58B1"/>
    <w:rsid w:val="007D5B44"/>
    <w:rsid w:val="007D5DAA"/>
    <w:rsid w:val="007D66D5"/>
    <w:rsid w:val="007D70CA"/>
    <w:rsid w:val="007E011B"/>
    <w:rsid w:val="007E0497"/>
    <w:rsid w:val="007E0EDB"/>
    <w:rsid w:val="007E1FF7"/>
    <w:rsid w:val="007E214D"/>
    <w:rsid w:val="007E21CB"/>
    <w:rsid w:val="007E300A"/>
    <w:rsid w:val="007E4F03"/>
    <w:rsid w:val="007E529B"/>
    <w:rsid w:val="007E7A1D"/>
    <w:rsid w:val="007F0936"/>
    <w:rsid w:val="007F0ADD"/>
    <w:rsid w:val="007F0CD2"/>
    <w:rsid w:val="007F156F"/>
    <w:rsid w:val="007F161B"/>
    <w:rsid w:val="007F16E2"/>
    <w:rsid w:val="007F1BD9"/>
    <w:rsid w:val="007F1E13"/>
    <w:rsid w:val="007F25B1"/>
    <w:rsid w:val="007F43BC"/>
    <w:rsid w:val="007F56A4"/>
    <w:rsid w:val="007F5D9E"/>
    <w:rsid w:val="007F6A7F"/>
    <w:rsid w:val="007F76E2"/>
    <w:rsid w:val="007F7887"/>
    <w:rsid w:val="00800122"/>
    <w:rsid w:val="008008D2"/>
    <w:rsid w:val="00800A88"/>
    <w:rsid w:val="00800C10"/>
    <w:rsid w:val="008016F2"/>
    <w:rsid w:val="008021AE"/>
    <w:rsid w:val="00802270"/>
    <w:rsid w:val="00803C33"/>
    <w:rsid w:val="008042BB"/>
    <w:rsid w:val="0080496E"/>
    <w:rsid w:val="00804AC4"/>
    <w:rsid w:val="00806238"/>
    <w:rsid w:val="00806624"/>
    <w:rsid w:val="008067B6"/>
    <w:rsid w:val="00806A7A"/>
    <w:rsid w:val="00807955"/>
    <w:rsid w:val="00807C22"/>
    <w:rsid w:val="0081052C"/>
    <w:rsid w:val="00812E2A"/>
    <w:rsid w:val="00812F7D"/>
    <w:rsid w:val="00813045"/>
    <w:rsid w:val="008132D5"/>
    <w:rsid w:val="00813F20"/>
    <w:rsid w:val="008141EE"/>
    <w:rsid w:val="00814851"/>
    <w:rsid w:val="0081530A"/>
    <w:rsid w:val="00815A0D"/>
    <w:rsid w:val="00815B42"/>
    <w:rsid w:val="008164C4"/>
    <w:rsid w:val="00816645"/>
    <w:rsid w:val="008167C6"/>
    <w:rsid w:val="0081729B"/>
    <w:rsid w:val="008174B9"/>
    <w:rsid w:val="00817B42"/>
    <w:rsid w:val="008201C9"/>
    <w:rsid w:val="0082026F"/>
    <w:rsid w:val="00820386"/>
    <w:rsid w:val="0082091C"/>
    <w:rsid w:val="00820F97"/>
    <w:rsid w:val="008214D8"/>
    <w:rsid w:val="0082198C"/>
    <w:rsid w:val="008219DE"/>
    <w:rsid w:val="00822A2B"/>
    <w:rsid w:val="00822BF1"/>
    <w:rsid w:val="00823581"/>
    <w:rsid w:val="00823DAD"/>
    <w:rsid w:val="0082777D"/>
    <w:rsid w:val="00830013"/>
    <w:rsid w:val="00831589"/>
    <w:rsid w:val="00834231"/>
    <w:rsid w:val="0083456D"/>
    <w:rsid w:val="00834ED3"/>
    <w:rsid w:val="00834F4B"/>
    <w:rsid w:val="0083582B"/>
    <w:rsid w:val="00835A73"/>
    <w:rsid w:val="00836A72"/>
    <w:rsid w:val="00836A86"/>
    <w:rsid w:val="00837604"/>
    <w:rsid w:val="0084102D"/>
    <w:rsid w:val="00841408"/>
    <w:rsid w:val="00841500"/>
    <w:rsid w:val="008417B9"/>
    <w:rsid w:val="00841B9D"/>
    <w:rsid w:val="00842285"/>
    <w:rsid w:val="00842CA4"/>
    <w:rsid w:val="00842D8C"/>
    <w:rsid w:val="00843573"/>
    <w:rsid w:val="00843913"/>
    <w:rsid w:val="00843B34"/>
    <w:rsid w:val="00843C65"/>
    <w:rsid w:val="008441CD"/>
    <w:rsid w:val="00844C11"/>
    <w:rsid w:val="008455AE"/>
    <w:rsid w:val="00845878"/>
    <w:rsid w:val="00847333"/>
    <w:rsid w:val="0085030A"/>
    <w:rsid w:val="00850AD4"/>
    <w:rsid w:val="00850C5D"/>
    <w:rsid w:val="00850ED1"/>
    <w:rsid w:val="008510E9"/>
    <w:rsid w:val="008517FF"/>
    <w:rsid w:val="00851E35"/>
    <w:rsid w:val="00853814"/>
    <w:rsid w:val="008538BC"/>
    <w:rsid w:val="0085391F"/>
    <w:rsid w:val="0085547C"/>
    <w:rsid w:val="008554FF"/>
    <w:rsid w:val="00856626"/>
    <w:rsid w:val="00856CD3"/>
    <w:rsid w:val="008571DA"/>
    <w:rsid w:val="00857FAC"/>
    <w:rsid w:val="00857FDD"/>
    <w:rsid w:val="00861335"/>
    <w:rsid w:val="00862435"/>
    <w:rsid w:val="00862D43"/>
    <w:rsid w:val="00863513"/>
    <w:rsid w:val="008637F6"/>
    <w:rsid w:val="00865835"/>
    <w:rsid w:val="0086676B"/>
    <w:rsid w:val="0086732B"/>
    <w:rsid w:val="00870EAB"/>
    <w:rsid w:val="008722B9"/>
    <w:rsid w:val="0087353F"/>
    <w:rsid w:val="00874C10"/>
    <w:rsid w:val="00874C5C"/>
    <w:rsid w:val="0087694B"/>
    <w:rsid w:val="008805EA"/>
    <w:rsid w:val="0088075A"/>
    <w:rsid w:val="00882D51"/>
    <w:rsid w:val="008830EB"/>
    <w:rsid w:val="008835A5"/>
    <w:rsid w:val="00883D8B"/>
    <w:rsid w:val="00884082"/>
    <w:rsid w:val="008846A5"/>
    <w:rsid w:val="00884D7E"/>
    <w:rsid w:val="00885087"/>
    <w:rsid w:val="00885232"/>
    <w:rsid w:val="00885260"/>
    <w:rsid w:val="00885A56"/>
    <w:rsid w:val="00885E38"/>
    <w:rsid w:val="00886F0A"/>
    <w:rsid w:val="0088707D"/>
    <w:rsid w:val="0088714F"/>
    <w:rsid w:val="008876A4"/>
    <w:rsid w:val="00887918"/>
    <w:rsid w:val="00887F7C"/>
    <w:rsid w:val="00890659"/>
    <w:rsid w:val="00890CDE"/>
    <w:rsid w:val="00890D20"/>
    <w:rsid w:val="0089154C"/>
    <w:rsid w:val="00892E68"/>
    <w:rsid w:val="00892F1C"/>
    <w:rsid w:val="00893A59"/>
    <w:rsid w:val="008957CB"/>
    <w:rsid w:val="008957D9"/>
    <w:rsid w:val="008964AD"/>
    <w:rsid w:val="0089793A"/>
    <w:rsid w:val="00897B12"/>
    <w:rsid w:val="00897CA6"/>
    <w:rsid w:val="008A028F"/>
    <w:rsid w:val="008A0F0A"/>
    <w:rsid w:val="008A1E4A"/>
    <w:rsid w:val="008A2E10"/>
    <w:rsid w:val="008A370A"/>
    <w:rsid w:val="008A4B8E"/>
    <w:rsid w:val="008A4D3F"/>
    <w:rsid w:val="008A50B0"/>
    <w:rsid w:val="008A6771"/>
    <w:rsid w:val="008A6A52"/>
    <w:rsid w:val="008A73A5"/>
    <w:rsid w:val="008A7F4D"/>
    <w:rsid w:val="008B0E01"/>
    <w:rsid w:val="008B0E1B"/>
    <w:rsid w:val="008B0EA4"/>
    <w:rsid w:val="008B2E98"/>
    <w:rsid w:val="008B3030"/>
    <w:rsid w:val="008B3842"/>
    <w:rsid w:val="008B3A7F"/>
    <w:rsid w:val="008B3D62"/>
    <w:rsid w:val="008B3F39"/>
    <w:rsid w:val="008B40DB"/>
    <w:rsid w:val="008B4F19"/>
    <w:rsid w:val="008B5653"/>
    <w:rsid w:val="008B5785"/>
    <w:rsid w:val="008B6339"/>
    <w:rsid w:val="008B6D5A"/>
    <w:rsid w:val="008C084F"/>
    <w:rsid w:val="008C2B3F"/>
    <w:rsid w:val="008C38C9"/>
    <w:rsid w:val="008C3CE2"/>
    <w:rsid w:val="008C433C"/>
    <w:rsid w:val="008C66F9"/>
    <w:rsid w:val="008C6827"/>
    <w:rsid w:val="008C7A35"/>
    <w:rsid w:val="008D0E94"/>
    <w:rsid w:val="008D400D"/>
    <w:rsid w:val="008D431D"/>
    <w:rsid w:val="008D4B30"/>
    <w:rsid w:val="008D52DD"/>
    <w:rsid w:val="008D5A71"/>
    <w:rsid w:val="008D5BE9"/>
    <w:rsid w:val="008D61E2"/>
    <w:rsid w:val="008D67F1"/>
    <w:rsid w:val="008D6895"/>
    <w:rsid w:val="008D7218"/>
    <w:rsid w:val="008D77F9"/>
    <w:rsid w:val="008E00B7"/>
    <w:rsid w:val="008E0AF5"/>
    <w:rsid w:val="008E1343"/>
    <w:rsid w:val="008E16B5"/>
    <w:rsid w:val="008E27CD"/>
    <w:rsid w:val="008E2FA2"/>
    <w:rsid w:val="008E3F0E"/>
    <w:rsid w:val="008E3FE2"/>
    <w:rsid w:val="008E429D"/>
    <w:rsid w:val="008E509B"/>
    <w:rsid w:val="008E5690"/>
    <w:rsid w:val="008E7851"/>
    <w:rsid w:val="008F0347"/>
    <w:rsid w:val="008F054C"/>
    <w:rsid w:val="008F05F9"/>
    <w:rsid w:val="008F0E57"/>
    <w:rsid w:val="008F1279"/>
    <w:rsid w:val="008F2FF7"/>
    <w:rsid w:val="008F3D33"/>
    <w:rsid w:val="008F43E7"/>
    <w:rsid w:val="008F4861"/>
    <w:rsid w:val="008F663B"/>
    <w:rsid w:val="008F6FE8"/>
    <w:rsid w:val="008F7DF4"/>
    <w:rsid w:val="00903F49"/>
    <w:rsid w:val="0090410D"/>
    <w:rsid w:val="0090459E"/>
    <w:rsid w:val="009049C4"/>
    <w:rsid w:val="00906DDB"/>
    <w:rsid w:val="00907535"/>
    <w:rsid w:val="00907731"/>
    <w:rsid w:val="00907A94"/>
    <w:rsid w:val="00907F6B"/>
    <w:rsid w:val="00910008"/>
    <w:rsid w:val="00910460"/>
    <w:rsid w:val="00911A72"/>
    <w:rsid w:val="00912419"/>
    <w:rsid w:val="0091250A"/>
    <w:rsid w:val="00912B5F"/>
    <w:rsid w:val="009150ED"/>
    <w:rsid w:val="0091567C"/>
    <w:rsid w:val="00916D6E"/>
    <w:rsid w:val="0091768A"/>
    <w:rsid w:val="00917746"/>
    <w:rsid w:val="0091776E"/>
    <w:rsid w:val="0092029A"/>
    <w:rsid w:val="00920464"/>
    <w:rsid w:val="00921454"/>
    <w:rsid w:val="009222EC"/>
    <w:rsid w:val="009227BA"/>
    <w:rsid w:val="00922F59"/>
    <w:rsid w:val="00925B87"/>
    <w:rsid w:val="00926D8D"/>
    <w:rsid w:val="00927027"/>
    <w:rsid w:val="009271B4"/>
    <w:rsid w:val="0092736E"/>
    <w:rsid w:val="00930DFC"/>
    <w:rsid w:val="00932664"/>
    <w:rsid w:val="00933332"/>
    <w:rsid w:val="00933C3E"/>
    <w:rsid w:val="009348C9"/>
    <w:rsid w:val="00934934"/>
    <w:rsid w:val="00935976"/>
    <w:rsid w:val="0093727C"/>
    <w:rsid w:val="00937339"/>
    <w:rsid w:val="0093741B"/>
    <w:rsid w:val="00940180"/>
    <w:rsid w:val="00940924"/>
    <w:rsid w:val="009414E5"/>
    <w:rsid w:val="00942933"/>
    <w:rsid w:val="00943F73"/>
    <w:rsid w:val="009447F3"/>
    <w:rsid w:val="00945026"/>
    <w:rsid w:val="00945811"/>
    <w:rsid w:val="009459B2"/>
    <w:rsid w:val="00946341"/>
    <w:rsid w:val="00947BB8"/>
    <w:rsid w:val="00947FEB"/>
    <w:rsid w:val="00947FF4"/>
    <w:rsid w:val="00950018"/>
    <w:rsid w:val="009508EF"/>
    <w:rsid w:val="00950EB8"/>
    <w:rsid w:val="009516BC"/>
    <w:rsid w:val="0095313A"/>
    <w:rsid w:val="00953B01"/>
    <w:rsid w:val="009547AA"/>
    <w:rsid w:val="009549F8"/>
    <w:rsid w:val="00955387"/>
    <w:rsid w:val="00955AC1"/>
    <w:rsid w:val="00955C39"/>
    <w:rsid w:val="00955C78"/>
    <w:rsid w:val="00955F29"/>
    <w:rsid w:val="00956720"/>
    <w:rsid w:val="0095711C"/>
    <w:rsid w:val="0095747F"/>
    <w:rsid w:val="009603E3"/>
    <w:rsid w:val="00960464"/>
    <w:rsid w:val="00960567"/>
    <w:rsid w:val="009608FE"/>
    <w:rsid w:val="00960A88"/>
    <w:rsid w:val="009617F1"/>
    <w:rsid w:val="009629D2"/>
    <w:rsid w:val="00962BF8"/>
    <w:rsid w:val="00964046"/>
    <w:rsid w:val="009647A8"/>
    <w:rsid w:val="00964DB7"/>
    <w:rsid w:val="009654DE"/>
    <w:rsid w:val="0096597A"/>
    <w:rsid w:val="009659E2"/>
    <w:rsid w:val="00965AF9"/>
    <w:rsid w:val="00966FB4"/>
    <w:rsid w:val="00967234"/>
    <w:rsid w:val="00970DAF"/>
    <w:rsid w:val="00971174"/>
    <w:rsid w:val="00971FFC"/>
    <w:rsid w:val="00972311"/>
    <w:rsid w:val="0097434E"/>
    <w:rsid w:val="00974845"/>
    <w:rsid w:val="00976643"/>
    <w:rsid w:val="009773FA"/>
    <w:rsid w:val="00977A4E"/>
    <w:rsid w:val="009801EB"/>
    <w:rsid w:val="0098030F"/>
    <w:rsid w:val="00980EA8"/>
    <w:rsid w:val="00980F51"/>
    <w:rsid w:val="00981736"/>
    <w:rsid w:val="009821A7"/>
    <w:rsid w:val="00982751"/>
    <w:rsid w:val="00983322"/>
    <w:rsid w:val="00983872"/>
    <w:rsid w:val="0098435E"/>
    <w:rsid w:val="0098491C"/>
    <w:rsid w:val="009849A0"/>
    <w:rsid w:val="00985158"/>
    <w:rsid w:val="009857BF"/>
    <w:rsid w:val="00985C20"/>
    <w:rsid w:val="00985F39"/>
    <w:rsid w:val="0098689C"/>
    <w:rsid w:val="00986BC9"/>
    <w:rsid w:val="00986E34"/>
    <w:rsid w:val="00987435"/>
    <w:rsid w:val="0098765E"/>
    <w:rsid w:val="009878B6"/>
    <w:rsid w:val="00987F4E"/>
    <w:rsid w:val="00990BE5"/>
    <w:rsid w:val="00992E8E"/>
    <w:rsid w:val="00992F57"/>
    <w:rsid w:val="00994968"/>
    <w:rsid w:val="00994B48"/>
    <w:rsid w:val="00994EE2"/>
    <w:rsid w:val="00995885"/>
    <w:rsid w:val="00995D0D"/>
    <w:rsid w:val="0099738F"/>
    <w:rsid w:val="009A0555"/>
    <w:rsid w:val="009A148F"/>
    <w:rsid w:val="009A20A0"/>
    <w:rsid w:val="009A20B3"/>
    <w:rsid w:val="009A4802"/>
    <w:rsid w:val="009A4CF3"/>
    <w:rsid w:val="009A651C"/>
    <w:rsid w:val="009A6784"/>
    <w:rsid w:val="009A6A6C"/>
    <w:rsid w:val="009A70C1"/>
    <w:rsid w:val="009A764B"/>
    <w:rsid w:val="009A768F"/>
    <w:rsid w:val="009A7B4A"/>
    <w:rsid w:val="009B059D"/>
    <w:rsid w:val="009B1C85"/>
    <w:rsid w:val="009B1E76"/>
    <w:rsid w:val="009B25F0"/>
    <w:rsid w:val="009B26BC"/>
    <w:rsid w:val="009B2FAB"/>
    <w:rsid w:val="009B41F8"/>
    <w:rsid w:val="009B42B4"/>
    <w:rsid w:val="009B542E"/>
    <w:rsid w:val="009B5734"/>
    <w:rsid w:val="009B57BE"/>
    <w:rsid w:val="009B5869"/>
    <w:rsid w:val="009B58D1"/>
    <w:rsid w:val="009B5CFB"/>
    <w:rsid w:val="009B63F2"/>
    <w:rsid w:val="009B6D7F"/>
    <w:rsid w:val="009B7A04"/>
    <w:rsid w:val="009C05B8"/>
    <w:rsid w:val="009C20F4"/>
    <w:rsid w:val="009C24C0"/>
    <w:rsid w:val="009C2738"/>
    <w:rsid w:val="009C28D1"/>
    <w:rsid w:val="009C2962"/>
    <w:rsid w:val="009C3DD2"/>
    <w:rsid w:val="009C6102"/>
    <w:rsid w:val="009C6886"/>
    <w:rsid w:val="009C6B61"/>
    <w:rsid w:val="009C7632"/>
    <w:rsid w:val="009C7B4B"/>
    <w:rsid w:val="009D0483"/>
    <w:rsid w:val="009D0AB4"/>
    <w:rsid w:val="009D31A0"/>
    <w:rsid w:val="009D34D2"/>
    <w:rsid w:val="009D3852"/>
    <w:rsid w:val="009D436E"/>
    <w:rsid w:val="009D5DBF"/>
    <w:rsid w:val="009D6677"/>
    <w:rsid w:val="009D7C49"/>
    <w:rsid w:val="009D7D02"/>
    <w:rsid w:val="009D7D81"/>
    <w:rsid w:val="009E0955"/>
    <w:rsid w:val="009E0CA6"/>
    <w:rsid w:val="009E106C"/>
    <w:rsid w:val="009E12E3"/>
    <w:rsid w:val="009E2058"/>
    <w:rsid w:val="009E29F7"/>
    <w:rsid w:val="009E30BD"/>
    <w:rsid w:val="009E3A40"/>
    <w:rsid w:val="009E3BEC"/>
    <w:rsid w:val="009E449B"/>
    <w:rsid w:val="009E457A"/>
    <w:rsid w:val="009E45D4"/>
    <w:rsid w:val="009E4FAF"/>
    <w:rsid w:val="009E508F"/>
    <w:rsid w:val="009E5935"/>
    <w:rsid w:val="009E5D4B"/>
    <w:rsid w:val="009E6967"/>
    <w:rsid w:val="009E7508"/>
    <w:rsid w:val="009E7591"/>
    <w:rsid w:val="009E79A9"/>
    <w:rsid w:val="009E7AE8"/>
    <w:rsid w:val="009E7C3A"/>
    <w:rsid w:val="009F0678"/>
    <w:rsid w:val="009F07FD"/>
    <w:rsid w:val="009F1173"/>
    <w:rsid w:val="009F2435"/>
    <w:rsid w:val="009F3157"/>
    <w:rsid w:val="009F3910"/>
    <w:rsid w:val="009F3C05"/>
    <w:rsid w:val="009F3FD7"/>
    <w:rsid w:val="009F42AE"/>
    <w:rsid w:val="009F513E"/>
    <w:rsid w:val="009F664A"/>
    <w:rsid w:val="009F6FB1"/>
    <w:rsid w:val="009F71C1"/>
    <w:rsid w:val="009F79C7"/>
    <w:rsid w:val="009F79CB"/>
    <w:rsid w:val="00A00509"/>
    <w:rsid w:val="00A00AAE"/>
    <w:rsid w:val="00A00C6E"/>
    <w:rsid w:val="00A01728"/>
    <w:rsid w:val="00A01B6B"/>
    <w:rsid w:val="00A01C31"/>
    <w:rsid w:val="00A01F0B"/>
    <w:rsid w:val="00A026DB"/>
    <w:rsid w:val="00A02AC7"/>
    <w:rsid w:val="00A03E3F"/>
    <w:rsid w:val="00A043F5"/>
    <w:rsid w:val="00A04663"/>
    <w:rsid w:val="00A05666"/>
    <w:rsid w:val="00A05EC6"/>
    <w:rsid w:val="00A060FC"/>
    <w:rsid w:val="00A07390"/>
    <w:rsid w:val="00A07C4D"/>
    <w:rsid w:val="00A07FE0"/>
    <w:rsid w:val="00A10CBF"/>
    <w:rsid w:val="00A112DB"/>
    <w:rsid w:val="00A11544"/>
    <w:rsid w:val="00A11C2C"/>
    <w:rsid w:val="00A124E8"/>
    <w:rsid w:val="00A126C7"/>
    <w:rsid w:val="00A151FB"/>
    <w:rsid w:val="00A1539D"/>
    <w:rsid w:val="00A1614C"/>
    <w:rsid w:val="00A16292"/>
    <w:rsid w:val="00A16FF5"/>
    <w:rsid w:val="00A1788C"/>
    <w:rsid w:val="00A178A5"/>
    <w:rsid w:val="00A20612"/>
    <w:rsid w:val="00A20A4F"/>
    <w:rsid w:val="00A21197"/>
    <w:rsid w:val="00A214F6"/>
    <w:rsid w:val="00A2191F"/>
    <w:rsid w:val="00A21C39"/>
    <w:rsid w:val="00A21D0F"/>
    <w:rsid w:val="00A229A7"/>
    <w:rsid w:val="00A23531"/>
    <w:rsid w:val="00A2391E"/>
    <w:rsid w:val="00A23FE9"/>
    <w:rsid w:val="00A25C2D"/>
    <w:rsid w:val="00A26E38"/>
    <w:rsid w:val="00A27598"/>
    <w:rsid w:val="00A31887"/>
    <w:rsid w:val="00A31D89"/>
    <w:rsid w:val="00A320FE"/>
    <w:rsid w:val="00A322D6"/>
    <w:rsid w:val="00A32A3A"/>
    <w:rsid w:val="00A33501"/>
    <w:rsid w:val="00A33DC7"/>
    <w:rsid w:val="00A35785"/>
    <w:rsid w:val="00A35CBC"/>
    <w:rsid w:val="00A36BB2"/>
    <w:rsid w:val="00A36DF3"/>
    <w:rsid w:val="00A372F6"/>
    <w:rsid w:val="00A4141E"/>
    <w:rsid w:val="00A418A8"/>
    <w:rsid w:val="00A43E7E"/>
    <w:rsid w:val="00A45075"/>
    <w:rsid w:val="00A452B6"/>
    <w:rsid w:val="00A4558E"/>
    <w:rsid w:val="00A45A1B"/>
    <w:rsid w:val="00A45A7E"/>
    <w:rsid w:val="00A45DF0"/>
    <w:rsid w:val="00A460AA"/>
    <w:rsid w:val="00A46640"/>
    <w:rsid w:val="00A50302"/>
    <w:rsid w:val="00A52221"/>
    <w:rsid w:val="00A528C1"/>
    <w:rsid w:val="00A52BD2"/>
    <w:rsid w:val="00A533FB"/>
    <w:rsid w:val="00A54297"/>
    <w:rsid w:val="00A54C4A"/>
    <w:rsid w:val="00A54DD1"/>
    <w:rsid w:val="00A55A4C"/>
    <w:rsid w:val="00A569D2"/>
    <w:rsid w:val="00A57600"/>
    <w:rsid w:val="00A57975"/>
    <w:rsid w:val="00A57F68"/>
    <w:rsid w:val="00A61786"/>
    <w:rsid w:val="00A61D8B"/>
    <w:rsid w:val="00A61F24"/>
    <w:rsid w:val="00A62A70"/>
    <w:rsid w:val="00A62D16"/>
    <w:rsid w:val="00A62FD7"/>
    <w:rsid w:val="00A6489F"/>
    <w:rsid w:val="00A6553C"/>
    <w:rsid w:val="00A66612"/>
    <w:rsid w:val="00A669E8"/>
    <w:rsid w:val="00A66B00"/>
    <w:rsid w:val="00A66CB4"/>
    <w:rsid w:val="00A70A2C"/>
    <w:rsid w:val="00A71310"/>
    <w:rsid w:val="00A72BBD"/>
    <w:rsid w:val="00A72F04"/>
    <w:rsid w:val="00A74572"/>
    <w:rsid w:val="00A74C58"/>
    <w:rsid w:val="00A75A17"/>
    <w:rsid w:val="00A77B8B"/>
    <w:rsid w:val="00A77E20"/>
    <w:rsid w:val="00A80333"/>
    <w:rsid w:val="00A80799"/>
    <w:rsid w:val="00A826C8"/>
    <w:rsid w:val="00A8348E"/>
    <w:rsid w:val="00A84224"/>
    <w:rsid w:val="00A84F0A"/>
    <w:rsid w:val="00A85E2E"/>
    <w:rsid w:val="00A86D5A"/>
    <w:rsid w:val="00A86E91"/>
    <w:rsid w:val="00A87BE6"/>
    <w:rsid w:val="00A917C8"/>
    <w:rsid w:val="00A91CF7"/>
    <w:rsid w:val="00A92DBF"/>
    <w:rsid w:val="00A9323F"/>
    <w:rsid w:val="00A93CF7"/>
    <w:rsid w:val="00A94307"/>
    <w:rsid w:val="00A94F6F"/>
    <w:rsid w:val="00A95AD0"/>
    <w:rsid w:val="00A975AA"/>
    <w:rsid w:val="00A97747"/>
    <w:rsid w:val="00A97B17"/>
    <w:rsid w:val="00A97D22"/>
    <w:rsid w:val="00AA1454"/>
    <w:rsid w:val="00AA1A0C"/>
    <w:rsid w:val="00AA2F39"/>
    <w:rsid w:val="00AA3627"/>
    <w:rsid w:val="00AA3DCF"/>
    <w:rsid w:val="00AA5207"/>
    <w:rsid w:val="00AA7220"/>
    <w:rsid w:val="00AA7BF9"/>
    <w:rsid w:val="00AB0C9D"/>
    <w:rsid w:val="00AB0F3E"/>
    <w:rsid w:val="00AB1972"/>
    <w:rsid w:val="00AB1F56"/>
    <w:rsid w:val="00AB2750"/>
    <w:rsid w:val="00AB316B"/>
    <w:rsid w:val="00AB4054"/>
    <w:rsid w:val="00AB44E4"/>
    <w:rsid w:val="00AB4D23"/>
    <w:rsid w:val="00AB5894"/>
    <w:rsid w:val="00AB6268"/>
    <w:rsid w:val="00AB6865"/>
    <w:rsid w:val="00AB6C75"/>
    <w:rsid w:val="00AB76D9"/>
    <w:rsid w:val="00AB7BEE"/>
    <w:rsid w:val="00AC0967"/>
    <w:rsid w:val="00AC11AF"/>
    <w:rsid w:val="00AC37FB"/>
    <w:rsid w:val="00AC4487"/>
    <w:rsid w:val="00AC5D32"/>
    <w:rsid w:val="00AC6601"/>
    <w:rsid w:val="00AC68CC"/>
    <w:rsid w:val="00AC7509"/>
    <w:rsid w:val="00AC7968"/>
    <w:rsid w:val="00AC7AF5"/>
    <w:rsid w:val="00AC7BC0"/>
    <w:rsid w:val="00AD08E9"/>
    <w:rsid w:val="00AD0D15"/>
    <w:rsid w:val="00AD1915"/>
    <w:rsid w:val="00AD21F9"/>
    <w:rsid w:val="00AD22DD"/>
    <w:rsid w:val="00AD3041"/>
    <w:rsid w:val="00AD3CA6"/>
    <w:rsid w:val="00AD3F4C"/>
    <w:rsid w:val="00AD4DD9"/>
    <w:rsid w:val="00AD631A"/>
    <w:rsid w:val="00AD63B2"/>
    <w:rsid w:val="00AD683B"/>
    <w:rsid w:val="00AD6909"/>
    <w:rsid w:val="00AD6998"/>
    <w:rsid w:val="00AD6BC4"/>
    <w:rsid w:val="00AD723E"/>
    <w:rsid w:val="00AD73BA"/>
    <w:rsid w:val="00AD74C5"/>
    <w:rsid w:val="00AD7816"/>
    <w:rsid w:val="00AE036C"/>
    <w:rsid w:val="00AE04FF"/>
    <w:rsid w:val="00AE0A32"/>
    <w:rsid w:val="00AE0F02"/>
    <w:rsid w:val="00AE1236"/>
    <w:rsid w:val="00AE183F"/>
    <w:rsid w:val="00AE1A71"/>
    <w:rsid w:val="00AE1AD9"/>
    <w:rsid w:val="00AE3C41"/>
    <w:rsid w:val="00AE3C83"/>
    <w:rsid w:val="00AE49CC"/>
    <w:rsid w:val="00AE55A8"/>
    <w:rsid w:val="00AE5C5F"/>
    <w:rsid w:val="00AE5ED9"/>
    <w:rsid w:val="00AE6883"/>
    <w:rsid w:val="00AE7B5F"/>
    <w:rsid w:val="00AE7E47"/>
    <w:rsid w:val="00AF0D01"/>
    <w:rsid w:val="00AF0DB0"/>
    <w:rsid w:val="00AF2127"/>
    <w:rsid w:val="00AF3868"/>
    <w:rsid w:val="00AF39F3"/>
    <w:rsid w:val="00AF3DBC"/>
    <w:rsid w:val="00AF46DF"/>
    <w:rsid w:val="00AF5150"/>
    <w:rsid w:val="00AF6E78"/>
    <w:rsid w:val="00AF7279"/>
    <w:rsid w:val="00B0109B"/>
    <w:rsid w:val="00B016DC"/>
    <w:rsid w:val="00B019FC"/>
    <w:rsid w:val="00B01BE7"/>
    <w:rsid w:val="00B025C9"/>
    <w:rsid w:val="00B036FC"/>
    <w:rsid w:val="00B05073"/>
    <w:rsid w:val="00B0540E"/>
    <w:rsid w:val="00B05AC8"/>
    <w:rsid w:val="00B05F84"/>
    <w:rsid w:val="00B061B7"/>
    <w:rsid w:val="00B062DC"/>
    <w:rsid w:val="00B07A43"/>
    <w:rsid w:val="00B07B5F"/>
    <w:rsid w:val="00B10310"/>
    <w:rsid w:val="00B10D36"/>
    <w:rsid w:val="00B11350"/>
    <w:rsid w:val="00B11B84"/>
    <w:rsid w:val="00B13D6A"/>
    <w:rsid w:val="00B1499B"/>
    <w:rsid w:val="00B150FA"/>
    <w:rsid w:val="00B151BA"/>
    <w:rsid w:val="00B15A1B"/>
    <w:rsid w:val="00B15ADA"/>
    <w:rsid w:val="00B15B48"/>
    <w:rsid w:val="00B161CE"/>
    <w:rsid w:val="00B16849"/>
    <w:rsid w:val="00B17A98"/>
    <w:rsid w:val="00B203FA"/>
    <w:rsid w:val="00B20F31"/>
    <w:rsid w:val="00B215F7"/>
    <w:rsid w:val="00B23DF0"/>
    <w:rsid w:val="00B254FC"/>
    <w:rsid w:val="00B26219"/>
    <w:rsid w:val="00B26564"/>
    <w:rsid w:val="00B27003"/>
    <w:rsid w:val="00B272E4"/>
    <w:rsid w:val="00B27783"/>
    <w:rsid w:val="00B27A9E"/>
    <w:rsid w:val="00B27B10"/>
    <w:rsid w:val="00B27C15"/>
    <w:rsid w:val="00B300AC"/>
    <w:rsid w:val="00B30D15"/>
    <w:rsid w:val="00B31043"/>
    <w:rsid w:val="00B31FC4"/>
    <w:rsid w:val="00B320D3"/>
    <w:rsid w:val="00B323AB"/>
    <w:rsid w:val="00B337E7"/>
    <w:rsid w:val="00B33C91"/>
    <w:rsid w:val="00B3502D"/>
    <w:rsid w:val="00B35FFC"/>
    <w:rsid w:val="00B36991"/>
    <w:rsid w:val="00B36D1E"/>
    <w:rsid w:val="00B37452"/>
    <w:rsid w:val="00B4004E"/>
    <w:rsid w:val="00B40D25"/>
    <w:rsid w:val="00B41811"/>
    <w:rsid w:val="00B41ADA"/>
    <w:rsid w:val="00B423E6"/>
    <w:rsid w:val="00B424FF"/>
    <w:rsid w:val="00B42565"/>
    <w:rsid w:val="00B425C1"/>
    <w:rsid w:val="00B432CA"/>
    <w:rsid w:val="00B43677"/>
    <w:rsid w:val="00B458D8"/>
    <w:rsid w:val="00B45AEB"/>
    <w:rsid w:val="00B471DF"/>
    <w:rsid w:val="00B503A6"/>
    <w:rsid w:val="00B507E3"/>
    <w:rsid w:val="00B50892"/>
    <w:rsid w:val="00B516A7"/>
    <w:rsid w:val="00B52BDE"/>
    <w:rsid w:val="00B535F7"/>
    <w:rsid w:val="00B53DB6"/>
    <w:rsid w:val="00B54083"/>
    <w:rsid w:val="00B54A81"/>
    <w:rsid w:val="00B54AC6"/>
    <w:rsid w:val="00B54D9D"/>
    <w:rsid w:val="00B54DA3"/>
    <w:rsid w:val="00B55ECD"/>
    <w:rsid w:val="00B5601B"/>
    <w:rsid w:val="00B57701"/>
    <w:rsid w:val="00B614ED"/>
    <w:rsid w:val="00B61D64"/>
    <w:rsid w:val="00B6277C"/>
    <w:rsid w:val="00B6417A"/>
    <w:rsid w:val="00B649CB"/>
    <w:rsid w:val="00B64BDC"/>
    <w:rsid w:val="00B64CE2"/>
    <w:rsid w:val="00B65D1E"/>
    <w:rsid w:val="00B65F68"/>
    <w:rsid w:val="00B66C7A"/>
    <w:rsid w:val="00B67443"/>
    <w:rsid w:val="00B67EC2"/>
    <w:rsid w:val="00B70ACB"/>
    <w:rsid w:val="00B71081"/>
    <w:rsid w:val="00B710FA"/>
    <w:rsid w:val="00B72E59"/>
    <w:rsid w:val="00B73329"/>
    <w:rsid w:val="00B73528"/>
    <w:rsid w:val="00B73C36"/>
    <w:rsid w:val="00B73FF2"/>
    <w:rsid w:val="00B74D54"/>
    <w:rsid w:val="00B75259"/>
    <w:rsid w:val="00B76576"/>
    <w:rsid w:val="00B77336"/>
    <w:rsid w:val="00B776DA"/>
    <w:rsid w:val="00B8093D"/>
    <w:rsid w:val="00B80AB5"/>
    <w:rsid w:val="00B80FEF"/>
    <w:rsid w:val="00B811CE"/>
    <w:rsid w:val="00B81868"/>
    <w:rsid w:val="00B818DE"/>
    <w:rsid w:val="00B82748"/>
    <w:rsid w:val="00B82AD8"/>
    <w:rsid w:val="00B82F81"/>
    <w:rsid w:val="00B8310B"/>
    <w:rsid w:val="00B842DB"/>
    <w:rsid w:val="00B8475C"/>
    <w:rsid w:val="00B85641"/>
    <w:rsid w:val="00B867EF"/>
    <w:rsid w:val="00B872F6"/>
    <w:rsid w:val="00B87A43"/>
    <w:rsid w:val="00B92369"/>
    <w:rsid w:val="00B9422D"/>
    <w:rsid w:val="00B95157"/>
    <w:rsid w:val="00B953F5"/>
    <w:rsid w:val="00B9552A"/>
    <w:rsid w:val="00B95DCA"/>
    <w:rsid w:val="00B95EFB"/>
    <w:rsid w:val="00B96CBF"/>
    <w:rsid w:val="00BA0D13"/>
    <w:rsid w:val="00BA2156"/>
    <w:rsid w:val="00BA22AB"/>
    <w:rsid w:val="00BA417E"/>
    <w:rsid w:val="00BA5592"/>
    <w:rsid w:val="00BA7D39"/>
    <w:rsid w:val="00BB0221"/>
    <w:rsid w:val="00BB03D2"/>
    <w:rsid w:val="00BB0D99"/>
    <w:rsid w:val="00BB15D8"/>
    <w:rsid w:val="00BB20D0"/>
    <w:rsid w:val="00BB2441"/>
    <w:rsid w:val="00BB276E"/>
    <w:rsid w:val="00BB286A"/>
    <w:rsid w:val="00BB287E"/>
    <w:rsid w:val="00BB42A8"/>
    <w:rsid w:val="00BB4EFF"/>
    <w:rsid w:val="00BB526C"/>
    <w:rsid w:val="00BB5C3E"/>
    <w:rsid w:val="00BB5FC5"/>
    <w:rsid w:val="00BB6686"/>
    <w:rsid w:val="00BB6CC6"/>
    <w:rsid w:val="00BB6DE1"/>
    <w:rsid w:val="00BB71A7"/>
    <w:rsid w:val="00BB7494"/>
    <w:rsid w:val="00BC0965"/>
    <w:rsid w:val="00BC172F"/>
    <w:rsid w:val="00BC2DDD"/>
    <w:rsid w:val="00BC36C0"/>
    <w:rsid w:val="00BC37BD"/>
    <w:rsid w:val="00BC44E3"/>
    <w:rsid w:val="00BC494D"/>
    <w:rsid w:val="00BC4BAA"/>
    <w:rsid w:val="00BC4CAC"/>
    <w:rsid w:val="00BC4E39"/>
    <w:rsid w:val="00BC5373"/>
    <w:rsid w:val="00BC6C8A"/>
    <w:rsid w:val="00BC6EB2"/>
    <w:rsid w:val="00BC7CC2"/>
    <w:rsid w:val="00BC7F38"/>
    <w:rsid w:val="00BD07FC"/>
    <w:rsid w:val="00BD0F8F"/>
    <w:rsid w:val="00BD1852"/>
    <w:rsid w:val="00BD19E4"/>
    <w:rsid w:val="00BD1D05"/>
    <w:rsid w:val="00BD1FA4"/>
    <w:rsid w:val="00BD2D61"/>
    <w:rsid w:val="00BD2EC8"/>
    <w:rsid w:val="00BD311B"/>
    <w:rsid w:val="00BD4AA8"/>
    <w:rsid w:val="00BD52C5"/>
    <w:rsid w:val="00BD5698"/>
    <w:rsid w:val="00BD5954"/>
    <w:rsid w:val="00BD5C12"/>
    <w:rsid w:val="00BD6941"/>
    <w:rsid w:val="00BE0887"/>
    <w:rsid w:val="00BE247F"/>
    <w:rsid w:val="00BE2967"/>
    <w:rsid w:val="00BE3302"/>
    <w:rsid w:val="00BE347C"/>
    <w:rsid w:val="00BE3A14"/>
    <w:rsid w:val="00BE4624"/>
    <w:rsid w:val="00BE6102"/>
    <w:rsid w:val="00BE7F24"/>
    <w:rsid w:val="00BF0751"/>
    <w:rsid w:val="00BF0BA7"/>
    <w:rsid w:val="00BF2D22"/>
    <w:rsid w:val="00BF39A3"/>
    <w:rsid w:val="00BF405D"/>
    <w:rsid w:val="00BF4990"/>
    <w:rsid w:val="00BF5ADD"/>
    <w:rsid w:val="00C00730"/>
    <w:rsid w:val="00C00DEA"/>
    <w:rsid w:val="00C010C1"/>
    <w:rsid w:val="00C01852"/>
    <w:rsid w:val="00C01C09"/>
    <w:rsid w:val="00C02190"/>
    <w:rsid w:val="00C02229"/>
    <w:rsid w:val="00C0360B"/>
    <w:rsid w:val="00C03D30"/>
    <w:rsid w:val="00C04AC8"/>
    <w:rsid w:val="00C0571C"/>
    <w:rsid w:val="00C05E8A"/>
    <w:rsid w:val="00C06248"/>
    <w:rsid w:val="00C065BD"/>
    <w:rsid w:val="00C066D2"/>
    <w:rsid w:val="00C06D25"/>
    <w:rsid w:val="00C07559"/>
    <w:rsid w:val="00C07CAB"/>
    <w:rsid w:val="00C07F99"/>
    <w:rsid w:val="00C108BF"/>
    <w:rsid w:val="00C108CA"/>
    <w:rsid w:val="00C10E49"/>
    <w:rsid w:val="00C1201F"/>
    <w:rsid w:val="00C120C5"/>
    <w:rsid w:val="00C12439"/>
    <w:rsid w:val="00C12857"/>
    <w:rsid w:val="00C137BA"/>
    <w:rsid w:val="00C13B47"/>
    <w:rsid w:val="00C141E6"/>
    <w:rsid w:val="00C1449C"/>
    <w:rsid w:val="00C14642"/>
    <w:rsid w:val="00C147AD"/>
    <w:rsid w:val="00C14AC4"/>
    <w:rsid w:val="00C15010"/>
    <w:rsid w:val="00C15D3B"/>
    <w:rsid w:val="00C15F45"/>
    <w:rsid w:val="00C161C0"/>
    <w:rsid w:val="00C16B26"/>
    <w:rsid w:val="00C16DC3"/>
    <w:rsid w:val="00C17767"/>
    <w:rsid w:val="00C17B0E"/>
    <w:rsid w:val="00C17E36"/>
    <w:rsid w:val="00C2048A"/>
    <w:rsid w:val="00C20A88"/>
    <w:rsid w:val="00C21CF8"/>
    <w:rsid w:val="00C239F9"/>
    <w:rsid w:val="00C243E0"/>
    <w:rsid w:val="00C24565"/>
    <w:rsid w:val="00C24793"/>
    <w:rsid w:val="00C2490C"/>
    <w:rsid w:val="00C25070"/>
    <w:rsid w:val="00C2546B"/>
    <w:rsid w:val="00C255A8"/>
    <w:rsid w:val="00C25D5F"/>
    <w:rsid w:val="00C261C5"/>
    <w:rsid w:val="00C2641C"/>
    <w:rsid w:val="00C268EE"/>
    <w:rsid w:val="00C26A9B"/>
    <w:rsid w:val="00C27A73"/>
    <w:rsid w:val="00C30E76"/>
    <w:rsid w:val="00C3150A"/>
    <w:rsid w:val="00C31DB3"/>
    <w:rsid w:val="00C32218"/>
    <w:rsid w:val="00C32579"/>
    <w:rsid w:val="00C32BCF"/>
    <w:rsid w:val="00C32C90"/>
    <w:rsid w:val="00C33289"/>
    <w:rsid w:val="00C33F1D"/>
    <w:rsid w:val="00C345E0"/>
    <w:rsid w:val="00C34B28"/>
    <w:rsid w:val="00C35795"/>
    <w:rsid w:val="00C35A01"/>
    <w:rsid w:val="00C3647A"/>
    <w:rsid w:val="00C365F9"/>
    <w:rsid w:val="00C36E1E"/>
    <w:rsid w:val="00C410AE"/>
    <w:rsid w:val="00C413EF"/>
    <w:rsid w:val="00C41644"/>
    <w:rsid w:val="00C41687"/>
    <w:rsid w:val="00C417B6"/>
    <w:rsid w:val="00C41C0E"/>
    <w:rsid w:val="00C421CB"/>
    <w:rsid w:val="00C423F3"/>
    <w:rsid w:val="00C4288B"/>
    <w:rsid w:val="00C42B76"/>
    <w:rsid w:val="00C42F7D"/>
    <w:rsid w:val="00C46C25"/>
    <w:rsid w:val="00C504C4"/>
    <w:rsid w:val="00C50A17"/>
    <w:rsid w:val="00C50ACD"/>
    <w:rsid w:val="00C515B3"/>
    <w:rsid w:val="00C525E7"/>
    <w:rsid w:val="00C52866"/>
    <w:rsid w:val="00C52BD3"/>
    <w:rsid w:val="00C5313A"/>
    <w:rsid w:val="00C53D6A"/>
    <w:rsid w:val="00C53DC8"/>
    <w:rsid w:val="00C573F0"/>
    <w:rsid w:val="00C57EB1"/>
    <w:rsid w:val="00C57FF0"/>
    <w:rsid w:val="00C60823"/>
    <w:rsid w:val="00C60E5F"/>
    <w:rsid w:val="00C614E1"/>
    <w:rsid w:val="00C62928"/>
    <w:rsid w:val="00C62AF9"/>
    <w:rsid w:val="00C62ED4"/>
    <w:rsid w:val="00C63BA8"/>
    <w:rsid w:val="00C64FD2"/>
    <w:rsid w:val="00C6593A"/>
    <w:rsid w:val="00C672CD"/>
    <w:rsid w:val="00C679AA"/>
    <w:rsid w:val="00C67B95"/>
    <w:rsid w:val="00C70124"/>
    <w:rsid w:val="00C70B6B"/>
    <w:rsid w:val="00C710DE"/>
    <w:rsid w:val="00C71741"/>
    <w:rsid w:val="00C71A49"/>
    <w:rsid w:val="00C744C4"/>
    <w:rsid w:val="00C74661"/>
    <w:rsid w:val="00C74B80"/>
    <w:rsid w:val="00C74FF2"/>
    <w:rsid w:val="00C7581D"/>
    <w:rsid w:val="00C762BF"/>
    <w:rsid w:val="00C76E82"/>
    <w:rsid w:val="00C77783"/>
    <w:rsid w:val="00C7794C"/>
    <w:rsid w:val="00C77B4B"/>
    <w:rsid w:val="00C804CE"/>
    <w:rsid w:val="00C80640"/>
    <w:rsid w:val="00C80BBA"/>
    <w:rsid w:val="00C8133A"/>
    <w:rsid w:val="00C81AAF"/>
    <w:rsid w:val="00C81ED6"/>
    <w:rsid w:val="00C82678"/>
    <w:rsid w:val="00C82B9E"/>
    <w:rsid w:val="00C82E38"/>
    <w:rsid w:val="00C83E66"/>
    <w:rsid w:val="00C840A3"/>
    <w:rsid w:val="00C845CA"/>
    <w:rsid w:val="00C84994"/>
    <w:rsid w:val="00C84E1D"/>
    <w:rsid w:val="00C85C88"/>
    <w:rsid w:val="00C86489"/>
    <w:rsid w:val="00C9055A"/>
    <w:rsid w:val="00C9191B"/>
    <w:rsid w:val="00C91E07"/>
    <w:rsid w:val="00C93124"/>
    <w:rsid w:val="00C943AA"/>
    <w:rsid w:val="00C9478E"/>
    <w:rsid w:val="00C95350"/>
    <w:rsid w:val="00C96E56"/>
    <w:rsid w:val="00CA0552"/>
    <w:rsid w:val="00CA18C7"/>
    <w:rsid w:val="00CA1D1A"/>
    <w:rsid w:val="00CA25E0"/>
    <w:rsid w:val="00CA48FB"/>
    <w:rsid w:val="00CA4DE1"/>
    <w:rsid w:val="00CA4F4D"/>
    <w:rsid w:val="00CA529F"/>
    <w:rsid w:val="00CA63FD"/>
    <w:rsid w:val="00CA7279"/>
    <w:rsid w:val="00CA7C1F"/>
    <w:rsid w:val="00CB1837"/>
    <w:rsid w:val="00CB2952"/>
    <w:rsid w:val="00CB3263"/>
    <w:rsid w:val="00CB5318"/>
    <w:rsid w:val="00CB6992"/>
    <w:rsid w:val="00CB6B38"/>
    <w:rsid w:val="00CB7376"/>
    <w:rsid w:val="00CC09C4"/>
    <w:rsid w:val="00CC0A03"/>
    <w:rsid w:val="00CC0D0D"/>
    <w:rsid w:val="00CC242B"/>
    <w:rsid w:val="00CC243D"/>
    <w:rsid w:val="00CC2DF7"/>
    <w:rsid w:val="00CC36E4"/>
    <w:rsid w:val="00CC37AD"/>
    <w:rsid w:val="00CC39CF"/>
    <w:rsid w:val="00CC496E"/>
    <w:rsid w:val="00CC4C9D"/>
    <w:rsid w:val="00CC5792"/>
    <w:rsid w:val="00CC5B72"/>
    <w:rsid w:val="00CC5EA0"/>
    <w:rsid w:val="00CC6F29"/>
    <w:rsid w:val="00CC70F3"/>
    <w:rsid w:val="00CC76F9"/>
    <w:rsid w:val="00CD0C4D"/>
    <w:rsid w:val="00CD206F"/>
    <w:rsid w:val="00CD235E"/>
    <w:rsid w:val="00CD23BC"/>
    <w:rsid w:val="00CD27BF"/>
    <w:rsid w:val="00CD3A9E"/>
    <w:rsid w:val="00CD54B3"/>
    <w:rsid w:val="00CD561D"/>
    <w:rsid w:val="00CD5EE2"/>
    <w:rsid w:val="00CD62C2"/>
    <w:rsid w:val="00CD6C1E"/>
    <w:rsid w:val="00CD6C40"/>
    <w:rsid w:val="00CD73F4"/>
    <w:rsid w:val="00CD7859"/>
    <w:rsid w:val="00CE0AD1"/>
    <w:rsid w:val="00CE1616"/>
    <w:rsid w:val="00CE1868"/>
    <w:rsid w:val="00CE1F4D"/>
    <w:rsid w:val="00CE39A9"/>
    <w:rsid w:val="00CE4453"/>
    <w:rsid w:val="00CE4487"/>
    <w:rsid w:val="00CE51B1"/>
    <w:rsid w:val="00CE549F"/>
    <w:rsid w:val="00CE6B80"/>
    <w:rsid w:val="00CE6DEA"/>
    <w:rsid w:val="00CE71F0"/>
    <w:rsid w:val="00CF0CE5"/>
    <w:rsid w:val="00CF3BB5"/>
    <w:rsid w:val="00CF4A30"/>
    <w:rsid w:val="00CF663D"/>
    <w:rsid w:val="00CF697B"/>
    <w:rsid w:val="00CF7396"/>
    <w:rsid w:val="00CF79CC"/>
    <w:rsid w:val="00CF7B5C"/>
    <w:rsid w:val="00D002C5"/>
    <w:rsid w:val="00D005A6"/>
    <w:rsid w:val="00D00D7C"/>
    <w:rsid w:val="00D02931"/>
    <w:rsid w:val="00D02A11"/>
    <w:rsid w:val="00D043D3"/>
    <w:rsid w:val="00D05438"/>
    <w:rsid w:val="00D0592F"/>
    <w:rsid w:val="00D06427"/>
    <w:rsid w:val="00D0656B"/>
    <w:rsid w:val="00D06A1B"/>
    <w:rsid w:val="00D074F3"/>
    <w:rsid w:val="00D07C70"/>
    <w:rsid w:val="00D117B8"/>
    <w:rsid w:val="00D11802"/>
    <w:rsid w:val="00D1298A"/>
    <w:rsid w:val="00D12D37"/>
    <w:rsid w:val="00D12EB3"/>
    <w:rsid w:val="00D130CA"/>
    <w:rsid w:val="00D133FD"/>
    <w:rsid w:val="00D139B2"/>
    <w:rsid w:val="00D13E52"/>
    <w:rsid w:val="00D14035"/>
    <w:rsid w:val="00D14784"/>
    <w:rsid w:val="00D14B24"/>
    <w:rsid w:val="00D156BC"/>
    <w:rsid w:val="00D15D17"/>
    <w:rsid w:val="00D1686B"/>
    <w:rsid w:val="00D202B9"/>
    <w:rsid w:val="00D21454"/>
    <w:rsid w:val="00D22152"/>
    <w:rsid w:val="00D224F1"/>
    <w:rsid w:val="00D2283F"/>
    <w:rsid w:val="00D22D5A"/>
    <w:rsid w:val="00D25436"/>
    <w:rsid w:val="00D2604A"/>
    <w:rsid w:val="00D27375"/>
    <w:rsid w:val="00D27874"/>
    <w:rsid w:val="00D300E8"/>
    <w:rsid w:val="00D30684"/>
    <w:rsid w:val="00D30874"/>
    <w:rsid w:val="00D30BAF"/>
    <w:rsid w:val="00D30E12"/>
    <w:rsid w:val="00D31044"/>
    <w:rsid w:val="00D313C8"/>
    <w:rsid w:val="00D31815"/>
    <w:rsid w:val="00D319A8"/>
    <w:rsid w:val="00D32E66"/>
    <w:rsid w:val="00D3354E"/>
    <w:rsid w:val="00D349FA"/>
    <w:rsid w:val="00D34BA6"/>
    <w:rsid w:val="00D35457"/>
    <w:rsid w:val="00D35AAA"/>
    <w:rsid w:val="00D35C7D"/>
    <w:rsid w:val="00D36B15"/>
    <w:rsid w:val="00D370B6"/>
    <w:rsid w:val="00D37FCE"/>
    <w:rsid w:val="00D40722"/>
    <w:rsid w:val="00D4098C"/>
    <w:rsid w:val="00D40BA8"/>
    <w:rsid w:val="00D41D2D"/>
    <w:rsid w:val="00D41D40"/>
    <w:rsid w:val="00D4292C"/>
    <w:rsid w:val="00D43625"/>
    <w:rsid w:val="00D444A4"/>
    <w:rsid w:val="00D453C7"/>
    <w:rsid w:val="00D45ACD"/>
    <w:rsid w:val="00D45E6F"/>
    <w:rsid w:val="00D462EE"/>
    <w:rsid w:val="00D473CB"/>
    <w:rsid w:val="00D50ED4"/>
    <w:rsid w:val="00D5476F"/>
    <w:rsid w:val="00D54D77"/>
    <w:rsid w:val="00D555D7"/>
    <w:rsid w:val="00D55B79"/>
    <w:rsid w:val="00D569BA"/>
    <w:rsid w:val="00D56C73"/>
    <w:rsid w:val="00D5764D"/>
    <w:rsid w:val="00D57F54"/>
    <w:rsid w:val="00D61258"/>
    <w:rsid w:val="00D62347"/>
    <w:rsid w:val="00D62962"/>
    <w:rsid w:val="00D62D9F"/>
    <w:rsid w:val="00D635A9"/>
    <w:rsid w:val="00D64E88"/>
    <w:rsid w:val="00D6594F"/>
    <w:rsid w:val="00D67407"/>
    <w:rsid w:val="00D67FEF"/>
    <w:rsid w:val="00D702F9"/>
    <w:rsid w:val="00D70848"/>
    <w:rsid w:val="00D714CA"/>
    <w:rsid w:val="00D71C14"/>
    <w:rsid w:val="00D71C48"/>
    <w:rsid w:val="00D73E73"/>
    <w:rsid w:val="00D7408A"/>
    <w:rsid w:val="00D74795"/>
    <w:rsid w:val="00D74F42"/>
    <w:rsid w:val="00D7544F"/>
    <w:rsid w:val="00D7560C"/>
    <w:rsid w:val="00D7644B"/>
    <w:rsid w:val="00D76E8A"/>
    <w:rsid w:val="00D804B2"/>
    <w:rsid w:val="00D80F36"/>
    <w:rsid w:val="00D815BE"/>
    <w:rsid w:val="00D8203D"/>
    <w:rsid w:val="00D82287"/>
    <w:rsid w:val="00D827FD"/>
    <w:rsid w:val="00D82F34"/>
    <w:rsid w:val="00D838C1"/>
    <w:rsid w:val="00D8408E"/>
    <w:rsid w:val="00D84430"/>
    <w:rsid w:val="00D8494E"/>
    <w:rsid w:val="00D8523D"/>
    <w:rsid w:val="00D85710"/>
    <w:rsid w:val="00D857C7"/>
    <w:rsid w:val="00D85D08"/>
    <w:rsid w:val="00D866E3"/>
    <w:rsid w:val="00D867E4"/>
    <w:rsid w:val="00D872B0"/>
    <w:rsid w:val="00D90FA6"/>
    <w:rsid w:val="00D9276D"/>
    <w:rsid w:val="00D9424D"/>
    <w:rsid w:val="00D9438E"/>
    <w:rsid w:val="00D9530A"/>
    <w:rsid w:val="00D95547"/>
    <w:rsid w:val="00D960D9"/>
    <w:rsid w:val="00D97B78"/>
    <w:rsid w:val="00DA14E7"/>
    <w:rsid w:val="00DA2B5B"/>
    <w:rsid w:val="00DA2E9A"/>
    <w:rsid w:val="00DA2F8D"/>
    <w:rsid w:val="00DA3799"/>
    <w:rsid w:val="00DA38A4"/>
    <w:rsid w:val="00DA4318"/>
    <w:rsid w:val="00DA4487"/>
    <w:rsid w:val="00DA5052"/>
    <w:rsid w:val="00DA50A3"/>
    <w:rsid w:val="00DA517D"/>
    <w:rsid w:val="00DA5893"/>
    <w:rsid w:val="00DA5927"/>
    <w:rsid w:val="00DA60E5"/>
    <w:rsid w:val="00DA6329"/>
    <w:rsid w:val="00DA70A6"/>
    <w:rsid w:val="00DA7F13"/>
    <w:rsid w:val="00DB0A73"/>
    <w:rsid w:val="00DB1CF2"/>
    <w:rsid w:val="00DB1D07"/>
    <w:rsid w:val="00DB2035"/>
    <w:rsid w:val="00DB38B0"/>
    <w:rsid w:val="00DB42F6"/>
    <w:rsid w:val="00DB45EE"/>
    <w:rsid w:val="00DB6D5A"/>
    <w:rsid w:val="00DC0317"/>
    <w:rsid w:val="00DC06EA"/>
    <w:rsid w:val="00DC0F26"/>
    <w:rsid w:val="00DC26E9"/>
    <w:rsid w:val="00DC28FD"/>
    <w:rsid w:val="00DC2923"/>
    <w:rsid w:val="00DC4105"/>
    <w:rsid w:val="00DC4575"/>
    <w:rsid w:val="00DC4A3D"/>
    <w:rsid w:val="00DC517A"/>
    <w:rsid w:val="00DC5D3A"/>
    <w:rsid w:val="00DC7552"/>
    <w:rsid w:val="00DD02F1"/>
    <w:rsid w:val="00DD0A0B"/>
    <w:rsid w:val="00DD151D"/>
    <w:rsid w:val="00DD190E"/>
    <w:rsid w:val="00DD24BA"/>
    <w:rsid w:val="00DD255F"/>
    <w:rsid w:val="00DD29BB"/>
    <w:rsid w:val="00DD2CEF"/>
    <w:rsid w:val="00DD2F52"/>
    <w:rsid w:val="00DD2F86"/>
    <w:rsid w:val="00DD3073"/>
    <w:rsid w:val="00DD38FF"/>
    <w:rsid w:val="00DD3F10"/>
    <w:rsid w:val="00DD4771"/>
    <w:rsid w:val="00DD4DAE"/>
    <w:rsid w:val="00DD548B"/>
    <w:rsid w:val="00DD5C04"/>
    <w:rsid w:val="00DD6152"/>
    <w:rsid w:val="00DD6327"/>
    <w:rsid w:val="00DD6923"/>
    <w:rsid w:val="00DE0C2F"/>
    <w:rsid w:val="00DE1B61"/>
    <w:rsid w:val="00DE2240"/>
    <w:rsid w:val="00DE22B9"/>
    <w:rsid w:val="00DE2397"/>
    <w:rsid w:val="00DE2EAB"/>
    <w:rsid w:val="00DE4186"/>
    <w:rsid w:val="00DE48DD"/>
    <w:rsid w:val="00DE5007"/>
    <w:rsid w:val="00DE5382"/>
    <w:rsid w:val="00DF1657"/>
    <w:rsid w:val="00DF26DD"/>
    <w:rsid w:val="00DF39A5"/>
    <w:rsid w:val="00DF4E49"/>
    <w:rsid w:val="00DF4E52"/>
    <w:rsid w:val="00DF5069"/>
    <w:rsid w:val="00DF7D40"/>
    <w:rsid w:val="00DF7F73"/>
    <w:rsid w:val="00E007DB"/>
    <w:rsid w:val="00E01723"/>
    <w:rsid w:val="00E017E1"/>
    <w:rsid w:val="00E01988"/>
    <w:rsid w:val="00E01BB4"/>
    <w:rsid w:val="00E02232"/>
    <w:rsid w:val="00E041DC"/>
    <w:rsid w:val="00E04601"/>
    <w:rsid w:val="00E048FA"/>
    <w:rsid w:val="00E05295"/>
    <w:rsid w:val="00E05AFA"/>
    <w:rsid w:val="00E05C88"/>
    <w:rsid w:val="00E05EAE"/>
    <w:rsid w:val="00E066C0"/>
    <w:rsid w:val="00E06B3F"/>
    <w:rsid w:val="00E0781C"/>
    <w:rsid w:val="00E07CB4"/>
    <w:rsid w:val="00E10557"/>
    <w:rsid w:val="00E11D54"/>
    <w:rsid w:val="00E12099"/>
    <w:rsid w:val="00E13D26"/>
    <w:rsid w:val="00E143FE"/>
    <w:rsid w:val="00E1582D"/>
    <w:rsid w:val="00E15BAE"/>
    <w:rsid w:val="00E1793E"/>
    <w:rsid w:val="00E20E54"/>
    <w:rsid w:val="00E212CC"/>
    <w:rsid w:val="00E215BE"/>
    <w:rsid w:val="00E223A7"/>
    <w:rsid w:val="00E22EF9"/>
    <w:rsid w:val="00E23378"/>
    <w:rsid w:val="00E23D3A"/>
    <w:rsid w:val="00E23FC8"/>
    <w:rsid w:val="00E241CC"/>
    <w:rsid w:val="00E26040"/>
    <w:rsid w:val="00E26EB7"/>
    <w:rsid w:val="00E27B40"/>
    <w:rsid w:val="00E27FA3"/>
    <w:rsid w:val="00E3038F"/>
    <w:rsid w:val="00E30BE9"/>
    <w:rsid w:val="00E313F9"/>
    <w:rsid w:val="00E31CFC"/>
    <w:rsid w:val="00E31EBD"/>
    <w:rsid w:val="00E32685"/>
    <w:rsid w:val="00E32A6A"/>
    <w:rsid w:val="00E3400C"/>
    <w:rsid w:val="00E346AD"/>
    <w:rsid w:val="00E34E40"/>
    <w:rsid w:val="00E359A6"/>
    <w:rsid w:val="00E36539"/>
    <w:rsid w:val="00E36B9B"/>
    <w:rsid w:val="00E3782D"/>
    <w:rsid w:val="00E379EE"/>
    <w:rsid w:val="00E37A44"/>
    <w:rsid w:val="00E37B7C"/>
    <w:rsid w:val="00E40B46"/>
    <w:rsid w:val="00E41576"/>
    <w:rsid w:val="00E41FBE"/>
    <w:rsid w:val="00E423C5"/>
    <w:rsid w:val="00E425D9"/>
    <w:rsid w:val="00E433D9"/>
    <w:rsid w:val="00E458AB"/>
    <w:rsid w:val="00E45AE8"/>
    <w:rsid w:val="00E46301"/>
    <w:rsid w:val="00E4669B"/>
    <w:rsid w:val="00E472AD"/>
    <w:rsid w:val="00E50023"/>
    <w:rsid w:val="00E501EB"/>
    <w:rsid w:val="00E50F14"/>
    <w:rsid w:val="00E5175D"/>
    <w:rsid w:val="00E51F80"/>
    <w:rsid w:val="00E5297E"/>
    <w:rsid w:val="00E53A3E"/>
    <w:rsid w:val="00E5402D"/>
    <w:rsid w:val="00E54379"/>
    <w:rsid w:val="00E54CC7"/>
    <w:rsid w:val="00E555EB"/>
    <w:rsid w:val="00E5571E"/>
    <w:rsid w:val="00E574A7"/>
    <w:rsid w:val="00E57A9C"/>
    <w:rsid w:val="00E60800"/>
    <w:rsid w:val="00E6130C"/>
    <w:rsid w:val="00E61D6B"/>
    <w:rsid w:val="00E62332"/>
    <w:rsid w:val="00E6241F"/>
    <w:rsid w:val="00E62C18"/>
    <w:rsid w:val="00E63C51"/>
    <w:rsid w:val="00E64B87"/>
    <w:rsid w:val="00E64F55"/>
    <w:rsid w:val="00E65211"/>
    <w:rsid w:val="00E65C6E"/>
    <w:rsid w:val="00E65E2E"/>
    <w:rsid w:val="00E668D2"/>
    <w:rsid w:val="00E67D50"/>
    <w:rsid w:val="00E705C4"/>
    <w:rsid w:val="00E70857"/>
    <w:rsid w:val="00E71E35"/>
    <w:rsid w:val="00E7390E"/>
    <w:rsid w:val="00E739A5"/>
    <w:rsid w:val="00E74AC5"/>
    <w:rsid w:val="00E75312"/>
    <w:rsid w:val="00E761E1"/>
    <w:rsid w:val="00E811B7"/>
    <w:rsid w:val="00E811BF"/>
    <w:rsid w:val="00E812D2"/>
    <w:rsid w:val="00E8296D"/>
    <w:rsid w:val="00E84053"/>
    <w:rsid w:val="00E8435F"/>
    <w:rsid w:val="00E849E7"/>
    <w:rsid w:val="00E84ED6"/>
    <w:rsid w:val="00E865FF"/>
    <w:rsid w:val="00E8739E"/>
    <w:rsid w:val="00E90F29"/>
    <w:rsid w:val="00E930CA"/>
    <w:rsid w:val="00E933ED"/>
    <w:rsid w:val="00E9447B"/>
    <w:rsid w:val="00E94927"/>
    <w:rsid w:val="00E94C21"/>
    <w:rsid w:val="00E94F36"/>
    <w:rsid w:val="00E950D9"/>
    <w:rsid w:val="00E966BB"/>
    <w:rsid w:val="00E96DFB"/>
    <w:rsid w:val="00E977C9"/>
    <w:rsid w:val="00E97A4F"/>
    <w:rsid w:val="00E97BAF"/>
    <w:rsid w:val="00EA1A9A"/>
    <w:rsid w:val="00EA6C8E"/>
    <w:rsid w:val="00EA6F52"/>
    <w:rsid w:val="00EA76B8"/>
    <w:rsid w:val="00EA7B61"/>
    <w:rsid w:val="00EB1AA7"/>
    <w:rsid w:val="00EB3628"/>
    <w:rsid w:val="00EB4E94"/>
    <w:rsid w:val="00EB5965"/>
    <w:rsid w:val="00EB5D9D"/>
    <w:rsid w:val="00EB5DE2"/>
    <w:rsid w:val="00EB7975"/>
    <w:rsid w:val="00EC05F9"/>
    <w:rsid w:val="00EC0D0D"/>
    <w:rsid w:val="00EC25B0"/>
    <w:rsid w:val="00EC39AF"/>
    <w:rsid w:val="00EC455B"/>
    <w:rsid w:val="00EC4676"/>
    <w:rsid w:val="00EC6A58"/>
    <w:rsid w:val="00EC75C2"/>
    <w:rsid w:val="00EC7636"/>
    <w:rsid w:val="00ED065C"/>
    <w:rsid w:val="00ED066A"/>
    <w:rsid w:val="00ED06A2"/>
    <w:rsid w:val="00ED2CC7"/>
    <w:rsid w:val="00ED34B4"/>
    <w:rsid w:val="00ED376A"/>
    <w:rsid w:val="00ED37B7"/>
    <w:rsid w:val="00ED3E89"/>
    <w:rsid w:val="00ED433D"/>
    <w:rsid w:val="00ED5AA0"/>
    <w:rsid w:val="00ED6150"/>
    <w:rsid w:val="00ED664A"/>
    <w:rsid w:val="00ED669F"/>
    <w:rsid w:val="00ED7864"/>
    <w:rsid w:val="00ED7E49"/>
    <w:rsid w:val="00EE014F"/>
    <w:rsid w:val="00EE0953"/>
    <w:rsid w:val="00EE1277"/>
    <w:rsid w:val="00EE199E"/>
    <w:rsid w:val="00EE235D"/>
    <w:rsid w:val="00EE265C"/>
    <w:rsid w:val="00EE2877"/>
    <w:rsid w:val="00EE3177"/>
    <w:rsid w:val="00EE3592"/>
    <w:rsid w:val="00EE43F6"/>
    <w:rsid w:val="00EE691E"/>
    <w:rsid w:val="00EE69BA"/>
    <w:rsid w:val="00EE7A82"/>
    <w:rsid w:val="00EF01DA"/>
    <w:rsid w:val="00EF0894"/>
    <w:rsid w:val="00EF19A3"/>
    <w:rsid w:val="00EF1BD9"/>
    <w:rsid w:val="00EF3B10"/>
    <w:rsid w:val="00EF473D"/>
    <w:rsid w:val="00EF5516"/>
    <w:rsid w:val="00EF553F"/>
    <w:rsid w:val="00EF5824"/>
    <w:rsid w:val="00EF70A1"/>
    <w:rsid w:val="00EF7EDE"/>
    <w:rsid w:val="00F01A79"/>
    <w:rsid w:val="00F02659"/>
    <w:rsid w:val="00F03276"/>
    <w:rsid w:val="00F0359F"/>
    <w:rsid w:val="00F036C2"/>
    <w:rsid w:val="00F04005"/>
    <w:rsid w:val="00F0492D"/>
    <w:rsid w:val="00F057B4"/>
    <w:rsid w:val="00F05D21"/>
    <w:rsid w:val="00F05EA1"/>
    <w:rsid w:val="00F063C8"/>
    <w:rsid w:val="00F06615"/>
    <w:rsid w:val="00F07FB3"/>
    <w:rsid w:val="00F1021B"/>
    <w:rsid w:val="00F10531"/>
    <w:rsid w:val="00F10615"/>
    <w:rsid w:val="00F114C2"/>
    <w:rsid w:val="00F12079"/>
    <w:rsid w:val="00F1307C"/>
    <w:rsid w:val="00F13420"/>
    <w:rsid w:val="00F1346A"/>
    <w:rsid w:val="00F14995"/>
    <w:rsid w:val="00F157C2"/>
    <w:rsid w:val="00F16643"/>
    <w:rsid w:val="00F16C6F"/>
    <w:rsid w:val="00F17892"/>
    <w:rsid w:val="00F2037D"/>
    <w:rsid w:val="00F20877"/>
    <w:rsid w:val="00F21727"/>
    <w:rsid w:val="00F23E2F"/>
    <w:rsid w:val="00F23E89"/>
    <w:rsid w:val="00F26424"/>
    <w:rsid w:val="00F31C3C"/>
    <w:rsid w:val="00F32B1B"/>
    <w:rsid w:val="00F32F69"/>
    <w:rsid w:val="00F3302D"/>
    <w:rsid w:val="00F355B2"/>
    <w:rsid w:val="00F35D6C"/>
    <w:rsid w:val="00F3665C"/>
    <w:rsid w:val="00F369A3"/>
    <w:rsid w:val="00F3715F"/>
    <w:rsid w:val="00F3784A"/>
    <w:rsid w:val="00F37FFC"/>
    <w:rsid w:val="00F400BC"/>
    <w:rsid w:val="00F4056A"/>
    <w:rsid w:val="00F40D17"/>
    <w:rsid w:val="00F42641"/>
    <w:rsid w:val="00F427BA"/>
    <w:rsid w:val="00F429A0"/>
    <w:rsid w:val="00F42EB1"/>
    <w:rsid w:val="00F431C5"/>
    <w:rsid w:val="00F444EC"/>
    <w:rsid w:val="00F45A8F"/>
    <w:rsid w:val="00F46141"/>
    <w:rsid w:val="00F46CD7"/>
    <w:rsid w:val="00F47992"/>
    <w:rsid w:val="00F501D7"/>
    <w:rsid w:val="00F5028D"/>
    <w:rsid w:val="00F516A0"/>
    <w:rsid w:val="00F51DE2"/>
    <w:rsid w:val="00F52773"/>
    <w:rsid w:val="00F52E2D"/>
    <w:rsid w:val="00F53550"/>
    <w:rsid w:val="00F53802"/>
    <w:rsid w:val="00F547F9"/>
    <w:rsid w:val="00F549DF"/>
    <w:rsid w:val="00F54B10"/>
    <w:rsid w:val="00F54D9A"/>
    <w:rsid w:val="00F54F5D"/>
    <w:rsid w:val="00F5563A"/>
    <w:rsid w:val="00F56262"/>
    <w:rsid w:val="00F56592"/>
    <w:rsid w:val="00F56B62"/>
    <w:rsid w:val="00F57462"/>
    <w:rsid w:val="00F57A67"/>
    <w:rsid w:val="00F60AA9"/>
    <w:rsid w:val="00F60BC0"/>
    <w:rsid w:val="00F62BE9"/>
    <w:rsid w:val="00F62F3A"/>
    <w:rsid w:val="00F63F67"/>
    <w:rsid w:val="00F64031"/>
    <w:rsid w:val="00F64CAF"/>
    <w:rsid w:val="00F64CEA"/>
    <w:rsid w:val="00F65E5B"/>
    <w:rsid w:val="00F66748"/>
    <w:rsid w:val="00F66D21"/>
    <w:rsid w:val="00F675ED"/>
    <w:rsid w:val="00F70133"/>
    <w:rsid w:val="00F714BF"/>
    <w:rsid w:val="00F71A39"/>
    <w:rsid w:val="00F738B3"/>
    <w:rsid w:val="00F73C51"/>
    <w:rsid w:val="00F75BC1"/>
    <w:rsid w:val="00F75C8F"/>
    <w:rsid w:val="00F767D1"/>
    <w:rsid w:val="00F76A4F"/>
    <w:rsid w:val="00F7751B"/>
    <w:rsid w:val="00F800E0"/>
    <w:rsid w:val="00F81C3F"/>
    <w:rsid w:val="00F826D5"/>
    <w:rsid w:val="00F8278D"/>
    <w:rsid w:val="00F831ED"/>
    <w:rsid w:val="00F83E8C"/>
    <w:rsid w:val="00F8427C"/>
    <w:rsid w:val="00F84DEB"/>
    <w:rsid w:val="00F85CD4"/>
    <w:rsid w:val="00F86A1B"/>
    <w:rsid w:val="00F872EA"/>
    <w:rsid w:val="00F91658"/>
    <w:rsid w:val="00F922A1"/>
    <w:rsid w:val="00F9245E"/>
    <w:rsid w:val="00F92CB6"/>
    <w:rsid w:val="00F92F05"/>
    <w:rsid w:val="00F92F83"/>
    <w:rsid w:val="00F939FD"/>
    <w:rsid w:val="00F93AB7"/>
    <w:rsid w:val="00F948F7"/>
    <w:rsid w:val="00F94DB3"/>
    <w:rsid w:val="00F94F3E"/>
    <w:rsid w:val="00F957D0"/>
    <w:rsid w:val="00F95A8F"/>
    <w:rsid w:val="00F95BC9"/>
    <w:rsid w:val="00F9602B"/>
    <w:rsid w:val="00F960B1"/>
    <w:rsid w:val="00F965D3"/>
    <w:rsid w:val="00F967EB"/>
    <w:rsid w:val="00F96FC5"/>
    <w:rsid w:val="00F97010"/>
    <w:rsid w:val="00F97103"/>
    <w:rsid w:val="00F973DD"/>
    <w:rsid w:val="00FA0753"/>
    <w:rsid w:val="00FA14B1"/>
    <w:rsid w:val="00FA1861"/>
    <w:rsid w:val="00FA3A13"/>
    <w:rsid w:val="00FA42E7"/>
    <w:rsid w:val="00FA4F3E"/>
    <w:rsid w:val="00FA74A1"/>
    <w:rsid w:val="00FB0AAB"/>
    <w:rsid w:val="00FB0CD7"/>
    <w:rsid w:val="00FB0D14"/>
    <w:rsid w:val="00FB1636"/>
    <w:rsid w:val="00FB25BE"/>
    <w:rsid w:val="00FB2FBD"/>
    <w:rsid w:val="00FB400A"/>
    <w:rsid w:val="00FB4104"/>
    <w:rsid w:val="00FB4F99"/>
    <w:rsid w:val="00FB500C"/>
    <w:rsid w:val="00FB5EA8"/>
    <w:rsid w:val="00FB6019"/>
    <w:rsid w:val="00FB6D88"/>
    <w:rsid w:val="00FB6F77"/>
    <w:rsid w:val="00FB71A3"/>
    <w:rsid w:val="00FB7263"/>
    <w:rsid w:val="00FB7D60"/>
    <w:rsid w:val="00FC0BF5"/>
    <w:rsid w:val="00FC0D3C"/>
    <w:rsid w:val="00FC31C8"/>
    <w:rsid w:val="00FC3387"/>
    <w:rsid w:val="00FC3985"/>
    <w:rsid w:val="00FC398E"/>
    <w:rsid w:val="00FC442B"/>
    <w:rsid w:val="00FC5301"/>
    <w:rsid w:val="00FC544B"/>
    <w:rsid w:val="00FC63E5"/>
    <w:rsid w:val="00FC65FE"/>
    <w:rsid w:val="00FC77AF"/>
    <w:rsid w:val="00FC7D27"/>
    <w:rsid w:val="00FC7D38"/>
    <w:rsid w:val="00FD05FA"/>
    <w:rsid w:val="00FD1B90"/>
    <w:rsid w:val="00FD1C6B"/>
    <w:rsid w:val="00FD27DE"/>
    <w:rsid w:val="00FD2A41"/>
    <w:rsid w:val="00FD2C74"/>
    <w:rsid w:val="00FD2F37"/>
    <w:rsid w:val="00FD3EBC"/>
    <w:rsid w:val="00FD416B"/>
    <w:rsid w:val="00FD4C4E"/>
    <w:rsid w:val="00FD6E79"/>
    <w:rsid w:val="00FD6F95"/>
    <w:rsid w:val="00FD7858"/>
    <w:rsid w:val="00FE06FA"/>
    <w:rsid w:val="00FE19FA"/>
    <w:rsid w:val="00FE1B73"/>
    <w:rsid w:val="00FE1E94"/>
    <w:rsid w:val="00FE28C5"/>
    <w:rsid w:val="00FE2B5E"/>
    <w:rsid w:val="00FE3C83"/>
    <w:rsid w:val="00FE4CAA"/>
    <w:rsid w:val="00FE5E21"/>
    <w:rsid w:val="00FE5FDD"/>
    <w:rsid w:val="00FE6AB8"/>
    <w:rsid w:val="00FE758A"/>
    <w:rsid w:val="00FE760B"/>
    <w:rsid w:val="00FE789D"/>
    <w:rsid w:val="00FF06CA"/>
    <w:rsid w:val="00FF0BCD"/>
    <w:rsid w:val="00FF1F7F"/>
    <w:rsid w:val="00FF2572"/>
    <w:rsid w:val="00FF2C22"/>
    <w:rsid w:val="00FF30FE"/>
    <w:rsid w:val="00FF4FC7"/>
    <w:rsid w:val="00FF5B6E"/>
    <w:rsid w:val="00FF63BC"/>
    <w:rsid w:val="00FF6A8D"/>
    <w:rsid w:val="00FF6EDD"/>
    <w:rsid w:val="00FF7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578F4C"/>
  <w15:chartTrackingRefBased/>
  <w15:docId w15:val="{777D19D7-61DA-473E-BBF4-9000726D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val="en-US" w:eastAsia="en-US"/>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6"/>
      </w:numPr>
      <w:spacing w:after="240"/>
      <w:outlineLvl w:val="3"/>
    </w:pPr>
  </w:style>
  <w:style w:type="paragraph" w:styleId="Heading5">
    <w:name w:val="heading 5"/>
    <w:basedOn w:val="Normal"/>
    <w:next w:val="Normal"/>
    <w:link w:val="Heading5Char"/>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val="en-US" w:eastAsia="en-US"/>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val="en-US" w:eastAsia="en-US"/>
    </w:rPr>
  </w:style>
  <w:style w:type="paragraph" w:customStyle="1" w:styleId="Recpoint">
    <w:name w:val="Recpoint"/>
    <w:pPr>
      <w:numPr>
        <w:numId w:val="1"/>
      </w:numPr>
      <w:spacing w:after="240"/>
      <w:jc w:val="both"/>
    </w:pPr>
    <w:rPr>
      <w:noProof/>
      <w:sz w:val="24"/>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val="en-US"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lang w:eastAsia="en-GB"/>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lang w:eastAsia="en-GB"/>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8"/>
      </w:numPr>
      <w:tabs>
        <w:tab w:val="clear" w:pos="720"/>
        <w:tab w:val="num" w:pos="360"/>
      </w:tabs>
      <w:spacing w:after="240" w:line="288" w:lineRule="auto"/>
      <w:jc w:val="left"/>
    </w:pPr>
    <w:rPr>
      <w:rFonts w:ascii="Arial" w:hAnsi="Arial"/>
      <w:color w:val="0D0D0D"/>
      <w:szCs w:val="24"/>
      <w:lang w:eastAsia="en-GB"/>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character" w:styleId="UnresolvedMention">
    <w:name w:val="Unresolved Mention"/>
    <w:uiPriority w:val="99"/>
    <w:semiHidden/>
    <w:unhideWhenUsed/>
    <w:rsid w:val="009D7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407390411">
      <w:bodyDiv w:val="1"/>
      <w:marLeft w:val="0"/>
      <w:marRight w:val="0"/>
      <w:marTop w:val="0"/>
      <w:marBottom w:val="0"/>
      <w:divBdr>
        <w:top w:val="none" w:sz="0" w:space="0" w:color="auto"/>
        <w:left w:val="none" w:sz="0" w:space="0" w:color="auto"/>
        <w:bottom w:val="none" w:sz="0" w:space="0" w:color="auto"/>
        <w:right w:val="none" w:sz="0" w:space="0" w:color="auto"/>
      </w:divBdr>
    </w:div>
    <w:div w:id="412898786">
      <w:bodyDiv w:val="1"/>
      <w:marLeft w:val="0"/>
      <w:marRight w:val="0"/>
      <w:marTop w:val="0"/>
      <w:marBottom w:val="0"/>
      <w:divBdr>
        <w:top w:val="none" w:sz="0" w:space="0" w:color="auto"/>
        <w:left w:val="none" w:sz="0" w:space="0" w:color="auto"/>
        <w:bottom w:val="none" w:sz="0" w:space="0" w:color="auto"/>
        <w:right w:val="none" w:sz="0" w:space="0" w:color="auto"/>
      </w:divBdr>
    </w:div>
    <w:div w:id="427696929">
      <w:bodyDiv w:val="1"/>
      <w:marLeft w:val="0"/>
      <w:marRight w:val="0"/>
      <w:marTop w:val="0"/>
      <w:marBottom w:val="0"/>
      <w:divBdr>
        <w:top w:val="none" w:sz="0" w:space="0" w:color="auto"/>
        <w:left w:val="none" w:sz="0" w:space="0" w:color="auto"/>
        <w:bottom w:val="none" w:sz="0" w:space="0" w:color="auto"/>
        <w:right w:val="none" w:sz="0" w:space="0" w:color="auto"/>
      </w:divBdr>
    </w:div>
    <w:div w:id="456875091">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72349034">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71686297">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75439656">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04905395">
      <w:bodyDiv w:val="1"/>
      <w:marLeft w:val="0"/>
      <w:marRight w:val="0"/>
      <w:marTop w:val="0"/>
      <w:marBottom w:val="0"/>
      <w:divBdr>
        <w:top w:val="none" w:sz="0" w:space="0" w:color="auto"/>
        <w:left w:val="none" w:sz="0" w:space="0" w:color="auto"/>
        <w:bottom w:val="none" w:sz="0" w:space="0" w:color="auto"/>
        <w:right w:val="none" w:sz="0" w:space="0" w:color="auto"/>
      </w:divBdr>
    </w:div>
    <w:div w:id="1215386901">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276597509">
      <w:bodyDiv w:val="1"/>
      <w:marLeft w:val="0"/>
      <w:marRight w:val="0"/>
      <w:marTop w:val="0"/>
      <w:marBottom w:val="0"/>
      <w:divBdr>
        <w:top w:val="none" w:sz="0" w:space="0" w:color="auto"/>
        <w:left w:val="none" w:sz="0" w:space="0" w:color="auto"/>
        <w:bottom w:val="none" w:sz="0" w:space="0" w:color="auto"/>
        <w:right w:val="none" w:sz="0" w:space="0" w:color="auto"/>
      </w:divBdr>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490252303">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10913365">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79050231">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889563743">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1620317">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hants.gov.uk/educationandlearning/schoolbudgetshares/budget-shares-curr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laura.colville@hants.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drew.minall@hants.gov.uk"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democracy.hants.gov.uk/documents/s89458/2022-23%20Revenue%20Budget%20Report%20for%20Childrens%20Services.pdf"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_dlc_ExpireDateSaved xmlns="http://schemas.microsoft.com/sharepoint/v3" xsi:nil="true"/>
    <_dlc_ExpireDate xmlns="http://schemas.microsoft.com/sharepoint/v3">2024-01-11T15:06:29+00:00</_dlc_ExpireDat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c5dbf34-c73a-430c-9290-9174ad787734" ContentTypeId="0x0101004E1B537BC2B2AD43A5AF5311D732D3AA" PreviousValue="false"/>
</file>

<file path=customXml/item5.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5" ma:contentTypeDescription="Default base CT that all others should inherit from." ma:contentTypeScope="" ma:versionID="310ebf9e374473cd75af01ab4105ede9">
  <xsd:schema xmlns:xsd="http://www.w3.org/2001/XMLSchema" xmlns:xs="http://www.w3.org/2001/XMLSchema" xmlns:p="http://schemas.microsoft.com/office/2006/metadata/properties" xmlns:ns1="http://schemas.microsoft.com/sharepoint/v3" xmlns:ns2="c5dbf80e-f509-45f6-9fe5-406e3eefabbb" targetNamespace="http://schemas.microsoft.com/office/2006/metadata/properties" ma:root="true" ma:fieldsID="70b4de9e2e27f551a37c02d0dc473b0c" ns1:_="" ns2:_="">
    <xsd:import namespace="http://schemas.microsoft.com/sharepoint/v3"/>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8.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2C981EB8-7BFA-41F6-A198-07AFCCAC7B25}">
  <ds:schemaRefs>
    <ds:schemaRef ds:uri="http://schemas.microsoft.com/office/2006/metadata/properties"/>
    <ds:schemaRef ds:uri="http://schemas.microsoft.com/office/infopath/2007/PartnerControls"/>
    <ds:schemaRef ds:uri="c5dbf80e-f509-45f6-9fe5-406e3eefabbb"/>
    <ds:schemaRef ds:uri="http://schemas.microsoft.com/sharepoint/v3"/>
  </ds:schemaRefs>
</ds:datastoreItem>
</file>

<file path=customXml/itemProps2.xml><?xml version="1.0" encoding="utf-8"?>
<ds:datastoreItem xmlns:ds="http://schemas.openxmlformats.org/officeDocument/2006/customXml" ds:itemID="{EE41DB11-DE60-4561-9B35-C88480EF2BC3}">
  <ds:schemaRefs>
    <ds:schemaRef ds:uri="http://schemas.microsoft.com/office/2006/metadata/longProperties"/>
  </ds:schemaRefs>
</ds:datastoreItem>
</file>

<file path=customXml/itemProps3.xml><?xml version="1.0" encoding="utf-8"?>
<ds:datastoreItem xmlns:ds="http://schemas.openxmlformats.org/officeDocument/2006/customXml" ds:itemID="{80CB3325-B619-4490-AB27-D58CFACD3472}">
  <ds:schemaRefs>
    <ds:schemaRef ds:uri="http://schemas.openxmlformats.org/officeDocument/2006/bibliography"/>
  </ds:schemaRefs>
</ds:datastoreItem>
</file>

<file path=customXml/itemProps4.xml><?xml version="1.0" encoding="utf-8"?>
<ds:datastoreItem xmlns:ds="http://schemas.openxmlformats.org/officeDocument/2006/customXml" ds:itemID="{4DF7A5FF-5D63-466C-8048-469219B5E80D}">
  <ds:schemaRefs>
    <ds:schemaRef ds:uri="Microsoft.SharePoint.Taxonomy.ContentTypeSync"/>
  </ds:schemaRefs>
</ds:datastoreItem>
</file>

<file path=customXml/itemProps5.xml><?xml version="1.0" encoding="utf-8"?>
<ds:datastoreItem xmlns:ds="http://schemas.openxmlformats.org/officeDocument/2006/customXml" ds:itemID="{1501CB33-30BD-4011-B9A0-69FE52F6D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C72F11-A6FD-4285-AA2B-C220AB9E811C}">
  <ds:schemaRefs>
    <ds:schemaRef ds:uri="http://schemas.microsoft.com/sharepoint/v3/contenttype/forms"/>
  </ds:schemaRefs>
</ds:datastoreItem>
</file>

<file path=customXml/itemProps7.xml><?xml version="1.0" encoding="utf-8"?>
<ds:datastoreItem xmlns:ds="http://schemas.openxmlformats.org/officeDocument/2006/customXml" ds:itemID="{B410AD85-432C-4FA6-9831-504BADBBD32A}">
  <ds:schemaRefs>
    <ds:schemaRef ds:uri="http://schemas.microsoft.com/sharepoint/events"/>
  </ds:schemaRefs>
</ds:datastoreItem>
</file>

<file path=customXml/itemProps8.xml><?xml version="1.0" encoding="utf-8"?>
<ds:datastoreItem xmlns:ds="http://schemas.openxmlformats.org/officeDocument/2006/customXml" ds:itemID="{3099D0D9-0D09-4C8C-9FCF-6B475DB5525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D77FC714</Template>
  <TotalTime>0</TotalTime>
  <Pages>21</Pages>
  <Words>6297</Words>
  <Characters>35897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Pinnacle Business Solutions</Company>
  <LinksUpToDate>false</LinksUpToDate>
  <CharactersWithSpaces>42110</CharactersWithSpaces>
  <SharedDoc>false</SharedDoc>
  <HLinks>
    <vt:vector size="24" baseType="variant">
      <vt:variant>
        <vt:i4>196635</vt:i4>
      </vt:variant>
      <vt:variant>
        <vt:i4>12</vt:i4>
      </vt:variant>
      <vt:variant>
        <vt:i4>0</vt:i4>
      </vt:variant>
      <vt:variant>
        <vt:i4>5</vt:i4>
      </vt:variant>
      <vt:variant>
        <vt:lpwstr>https://democracy.hants.gov.uk/documents/s89458/2022-23 Revenue Budget Report for Childrens Services.pdf</vt:lpwstr>
      </vt:variant>
      <vt:variant>
        <vt:lpwstr/>
      </vt:variant>
      <vt:variant>
        <vt:i4>2818148</vt:i4>
      </vt:variant>
      <vt:variant>
        <vt:i4>9</vt:i4>
      </vt:variant>
      <vt:variant>
        <vt:i4>0</vt:i4>
      </vt:variant>
      <vt:variant>
        <vt:i4>5</vt:i4>
      </vt:variant>
      <vt:variant>
        <vt:lpwstr>https://www.hants.gov.uk/educationandlearning/schoolbudgetshares/budget-shares-current</vt:lpwstr>
      </vt:variant>
      <vt:variant>
        <vt:lpwstr/>
      </vt:variant>
      <vt:variant>
        <vt:i4>4259958</vt:i4>
      </vt:variant>
      <vt:variant>
        <vt:i4>6</vt:i4>
      </vt:variant>
      <vt:variant>
        <vt:i4>0</vt:i4>
      </vt:variant>
      <vt:variant>
        <vt:i4>5</vt:i4>
      </vt:variant>
      <vt:variant>
        <vt:lpwstr>mailto:laura.colville@hants.gov.uk</vt:lpwstr>
      </vt:variant>
      <vt:variant>
        <vt:lpwstr/>
      </vt:variant>
      <vt:variant>
        <vt:i4>5832820</vt:i4>
      </vt:variant>
      <vt:variant>
        <vt:i4>3</vt:i4>
      </vt:variant>
      <vt:variant>
        <vt:i4>0</vt:i4>
      </vt:variant>
      <vt:variant>
        <vt:i4>5</vt:i4>
      </vt:variant>
      <vt:variant>
        <vt:lpwstr>mailto:andrew.minall@hants.gov.uk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Faithfull, Jo</cp:lastModifiedBy>
  <cp:revision>4</cp:revision>
  <cp:lastPrinted>2017-12-05T10:01:00Z</cp:lastPrinted>
  <dcterms:created xsi:type="dcterms:W3CDTF">2022-01-13T10:54:00Z</dcterms:created>
  <dcterms:modified xsi:type="dcterms:W3CDTF">2022-01-13T11:05:00Z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_NewReviewCycle">
    <vt:lpwstr/>
  </property>
  <property fmtid="{D5CDD505-2E9C-101B-9397-08002B2CF9AE}" pid="5" name="ContentTypeId">
    <vt:lpwstr>0x0101004E1B537BC2B2AD43A5AF5311D732D3AA001614B3EA1478AC478C025D1CAD6210AB</vt:lpwstr>
  </property>
  <property fmtid="{D5CDD505-2E9C-101B-9397-08002B2CF9AE}" pid="6" name="aff368d56a7a41abac3dff9221a796c7">
    <vt:lpwstr>Budget Monitoring|c9054dd3-c8ef-4f50-a598-e503758367b1</vt:lpwstr>
  </property>
  <property fmtid="{D5CDD505-2E9C-101B-9397-08002B2CF9AE}" pid="7" name="h3c57ee0d733459794e5e77fcc72213d">
    <vt:lpwstr/>
  </property>
  <property fmtid="{D5CDD505-2E9C-101B-9397-08002B2CF9AE}" pid="8" name="cf18ccb67a8c47b4a12d68c41e3eb221">
    <vt:lpwstr/>
  </property>
  <property fmtid="{D5CDD505-2E9C-101B-9397-08002B2CF9AE}" pid="9" name="p90e31759909486091d47177bed7da9a">
    <vt:lpwstr/>
  </property>
  <property fmtid="{D5CDD505-2E9C-101B-9397-08002B2CF9AE}" pid="10" name="eeadced8a35a499eaa6ae428604d987c">
    <vt:lpwstr>2018/2019|ff3574ca-d52a-48e1-8167-04b4586b57aa</vt:lpwstr>
  </property>
  <property fmtid="{D5CDD505-2E9C-101B-9397-08002B2CF9AE}" pid="11" name="bb3aa47ebf1a448dac0ecc5996e92adc">
    <vt:lpwstr>2018|844dbc8a-5751-4f92-977c-e597d9787dec</vt:lpwstr>
  </property>
  <property fmtid="{D5CDD505-2E9C-101B-9397-08002B2CF9AE}" pid="12" name="Schools">
    <vt:lpwstr/>
  </property>
  <property fmtid="{D5CDD505-2E9C-101B-9397-08002B2CF9AE}" pid="13" name="Budget Monitoring (Finance)">
    <vt:lpwstr>56;#Budget Monitoring|c9054dd3-c8ef-4f50-a598-e503758367b1</vt:lpwstr>
  </property>
  <property fmtid="{D5CDD505-2E9C-101B-9397-08002B2CF9AE}" pid="14" name="Customer (Finance)">
    <vt:lpwstr/>
  </property>
  <property fmtid="{D5CDD505-2E9C-101B-9397-08002B2CF9AE}" pid="15" name="Library Location">
    <vt:lpwstr/>
  </property>
  <property fmtid="{D5CDD505-2E9C-101B-9397-08002B2CF9AE}" pid="16" name="Financial Year">
    <vt:lpwstr>52;#2018/2019|ff3574ca-d52a-48e1-8167-04b4586b57aa</vt:lpwstr>
  </property>
  <property fmtid="{D5CDD505-2E9C-101B-9397-08002B2CF9AE}" pid="17" name="_dlc_ExpireDate">
    <vt:lpwstr>2023-01-07T11:08:08Z</vt:lpwstr>
  </property>
  <property fmtid="{D5CDD505-2E9C-101B-9397-08002B2CF9AE}" pid="18"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9" name="_dlc_policyId">
    <vt:lpwstr>0x0101004E1B537BC2B2AD43A5AF5311D732D3AA|1208973698</vt:lpwstr>
  </property>
  <property fmtid="{D5CDD505-2E9C-101B-9397-08002B2CF9AE}" pid="20" name="Calendar Year">
    <vt:lpwstr>53;#2018|844dbc8a-5751-4f92-977c-e597d9787dec</vt:lpwstr>
  </property>
  <property fmtid="{D5CDD505-2E9C-101B-9397-08002B2CF9AE}" pid="21" name="display_urn:schemas-microsoft-com:office:office#Editor">
    <vt:lpwstr>Colville, Laura</vt:lpwstr>
  </property>
  <property fmtid="{D5CDD505-2E9C-101B-9397-08002B2CF9AE}" pid="22" name="ComplianceAssetId">
    <vt:lpwstr/>
  </property>
  <property fmtid="{D5CDD505-2E9C-101B-9397-08002B2CF9AE}" pid="23" name="display_urn:schemas-microsoft-com:office:office#Author">
    <vt:lpwstr>Colville, Laura</vt:lpwstr>
  </property>
  <property fmtid="{D5CDD505-2E9C-101B-9397-08002B2CF9AE}" pid="24" name="display_urn:schemas-microsoft-com:office:office#SharedWithUsers">
    <vt:lpwstr>Minall, Andrew</vt:lpwstr>
  </property>
  <property fmtid="{D5CDD505-2E9C-101B-9397-08002B2CF9AE}" pid="25" name="SharedWithUsers">
    <vt:lpwstr>41;#Minall, Andrew;#23;#Jones, Sam (Finance);#16;#Smith, Adam (Corporate Resources, Finance);#13;#Hudson, Kevin;#24;#Patyk, Justyna;#20;#Meadus, Erica;#27;#Boutflower, Gillian</vt:lpwstr>
  </property>
</Properties>
</file>