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left w:w="43" w:type="dxa"/>
          <w:right w:w="43" w:type="dxa"/>
        </w:tblCellMar>
        <w:tblLook w:val="0000" w:firstRow="0" w:lastRow="0" w:firstColumn="0" w:lastColumn="0" w:noHBand="0" w:noVBand="0"/>
      </w:tblPr>
      <w:tblGrid>
        <w:gridCol w:w="255"/>
        <w:gridCol w:w="2439"/>
        <w:gridCol w:w="3827"/>
        <w:gridCol w:w="1501"/>
      </w:tblGrid>
      <w:tr w:rsidR="00377ADE" w:rsidRPr="004704DD" w14:paraId="20412B30" w14:textId="77777777">
        <w:trPr>
          <w:cantSplit/>
          <w:trHeight w:val="411"/>
          <w:tblHeader/>
        </w:trPr>
        <w:tc>
          <w:tcPr>
            <w:tcW w:w="255" w:type="dxa"/>
            <w:tcBorders>
              <w:top w:val="single" w:sz="6" w:space="0" w:color="auto"/>
              <w:left w:val="single" w:sz="6" w:space="0" w:color="auto"/>
            </w:tcBorders>
          </w:tcPr>
          <w:p w14:paraId="02A32EDC" w14:textId="77777777" w:rsidR="00377ADE" w:rsidRPr="004704DD" w:rsidRDefault="00377ADE">
            <w:pPr>
              <w:pStyle w:val="BodyText"/>
              <w:spacing w:before="120" w:after="120"/>
              <w:rPr>
                <w:rFonts w:ascii="Arial" w:hAnsi="Arial" w:cs="Arial"/>
              </w:rPr>
            </w:pPr>
          </w:p>
        </w:tc>
        <w:tc>
          <w:tcPr>
            <w:tcW w:w="7767" w:type="dxa"/>
            <w:gridSpan w:val="3"/>
            <w:tcBorders>
              <w:top w:val="single" w:sz="6" w:space="0" w:color="auto"/>
              <w:right w:val="single" w:sz="6" w:space="0" w:color="auto"/>
            </w:tcBorders>
          </w:tcPr>
          <w:p w14:paraId="494968AA" w14:textId="77777777" w:rsidR="00377ADE" w:rsidRPr="004704DD" w:rsidRDefault="00377ADE">
            <w:pPr>
              <w:pStyle w:val="TableText"/>
              <w:rPr>
                <w:rFonts w:ascii="Arial" w:hAnsi="Arial" w:cs="Arial"/>
              </w:rPr>
            </w:pPr>
            <w:r w:rsidRPr="004704DD">
              <w:rPr>
                <w:rFonts w:ascii="Arial" w:hAnsi="Arial" w:cs="Arial"/>
              </w:rPr>
              <w:t>Hampshire County Council</w:t>
            </w:r>
          </w:p>
        </w:tc>
      </w:tr>
      <w:tr w:rsidR="00377ADE" w:rsidRPr="004704DD" w14:paraId="166990B0" w14:textId="77777777">
        <w:trPr>
          <w:trHeight w:val="465"/>
          <w:tblHeader/>
        </w:trPr>
        <w:tc>
          <w:tcPr>
            <w:tcW w:w="255" w:type="dxa"/>
            <w:tcBorders>
              <w:left w:val="single" w:sz="6" w:space="0" w:color="auto"/>
            </w:tcBorders>
          </w:tcPr>
          <w:p w14:paraId="7F228A5B" w14:textId="77777777" w:rsidR="00377ADE" w:rsidRPr="004704DD" w:rsidRDefault="00377ADE">
            <w:pPr>
              <w:pStyle w:val="BodyText"/>
              <w:spacing w:before="120" w:after="120"/>
              <w:rPr>
                <w:rFonts w:ascii="Arial" w:hAnsi="Arial" w:cs="Arial"/>
              </w:rPr>
            </w:pPr>
          </w:p>
        </w:tc>
        <w:tc>
          <w:tcPr>
            <w:tcW w:w="6266" w:type="dxa"/>
            <w:gridSpan w:val="2"/>
          </w:tcPr>
          <w:p w14:paraId="6B22AE8E" w14:textId="77777777" w:rsidR="00377ADE" w:rsidRPr="004704DD" w:rsidRDefault="00853814">
            <w:pPr>
              <w:pStyle w:val="TableText"/>
              <w:rPr>
                <w:rFonts w:ascii="Arial" w:hAnsi="Arial" w:cs="Arial"/>
              </w:rPr>
            </w:pPr>
            <w:r w:rsidRPr="004704DD">
              <w:rPr>
                <w:rFonts w:ascii="Arial" w:hAnsi="Arial" w:cs="Arial"/>
              </w:rPr>
              <w:t>S</w:t>
            </w:r>
            <w:r w:rsidR="00375966" w:rsidRPr="004704DD">
              <w:rPr>
                <w:rFonts w:ascii="Arial" w:hAnsi="Arial" w:cs="Arial"/>
              </w:rPr>
              <w:t>chools Forum</w:t>
            </w:r>
            <w:r w:rsidRPr="004704DD">
              <w:rPr>
                <w:rFonts w:ascii="Arial" w:hAnsi="Arial" w:cs="Arial"/>
              </w:rPr>
              <w:t xml:space="preserve"> </w:t>
            </w:r>
          </w:p>
        </w:tc>
        <w:tc>
          <w:tcPr>
            <w:tcW w:w="1501" w:type="dxa"/>
            <w:tcBorders>
              <w:right w:val="single" w:sz="6" w:space="0" w:color="auto"/>
            </w:tcBorders>
          </w:tcPr>
          <w:p w14:paraId="2C8F7433" w14:textId="110E61F6" w:rsidR="00377ADE" w:rsidRPr="004704DD" w:rsidRDefault="00377ADE" w:rsidP="008B4F19">
            <w:pPr>
              <w:pStyle w:val="TableText"/>
              <w:rPr>
                <w:rFonts w:ascii="Arial" w:hAnsi="Arial" w:cs="Arial"/>
              </w:rPr>
            </w:pPr>
            <w:r w:rsidRPr="004704DD">
              <w:rPr>
                <w:rFonts w:ascii="Arial" w:hAnsi="Arial" w:cs="Arial"/>
              </w:rPr>
              <w:fldChar w:fldCharType="begin"/>
            </w:r>
            <w:r w:rsidRPr="004704DD">
              <w:rPr>
                <w:rFonts w:ascii="Arial" w:hAnsi="Arial" w:cs="Arial"/>
              </w:rPr>
              <w:instrText xml:space="preserve"> FILLIN \d "Item" \* MERGEFORMAT </w:instrText>
            </w:r>
            <w:r w:rsidRPr="004704DD">
              <w:rPr>
                <w:rFonts w:ascii="Arial" w:hAnsi="Arial" w:cs="Arial"/>
              </w:rPr>
              <w:fldChar w:fldCharType="separate"/>
            </w:r>
            <w:r w:rsidR="00167B76" w:rsidRPr="004704DD">
              <w:rPr>
                <w:rFonts w:ascii="Arial" w:hAnsi="Arial" w:cs="Arial"/>
              </w:rPr>
              <w:t>Item</w:t>
            </w:r>
            <w:r w:rsidRPr="004704DD">
              <w:rPr>
                <w:rFonts w:ascii="Arial" w:hAnsi="Arial" w:cs="Arial"/>
              </w:rPr>
              <w:fldChar w:fldCharType="end"/>
            </w:r>
            <w:r w:rsidR="008201C9" w:rsidRPr="004704DD">
              <w:rPr>
                <w:rFonts w:ascii="Arial" w:hAnsi="Arial" w:cs="Arial"/>
              </w:rPr>
              <w:t xml:space="preserve"> </w:t>
            </w:r>
            <w:r w:rsidR="007236E7">
              <w:rPr>
                <w:rFonts w:ascii="Arial" w:hAnsi="Arial" w:cs="Arial"/>
              </w:rPr>
              <w:t>4</w:t>
            </w:r>
          </w:p>
        </w:tc>
      </w:tr>
      <w:tr w:rsidR="00377ADE" w:rsidRPr="004704DD" w14:paraId="1B62043B" w14:textId="77777777">
        <w:trPr>
          <w:trHeight w:val="519"/>
          <w:tblHeader/>
        </w:trPr>
        <w:tc>
          <w:tcPr>
            <w:tcW w:w="255" w:type="dxa"/>
            <w:tcBorders>
              <w:left w:val="single" w:sz="6" w:space="0" w:color="auto"/>
            </w:tcBorders>
          </w:tcPr>
          <w:p w14:paraId="6AE06057" w14:textId="77777777" w:rsidR="00377ADE" w:rsidRPr="004704DD" w:rsidRDefault="00377ADE">
            <w:pPr>
              <w:pStyle w:val="BodyText"/>
              <w:spacing w:before="120" w:after="120"/>
              <w:rPr>
                <w:rFonts w:ascii="Arial" w:hAnsi="Arial" w:cs="Arial"/>
              </w:rPr>
            </w:pPr>
          </w:p>
        </w:tc>
        <w:tc>
          <w:tcPr>
            <w:tcW w:w="2439" w:type="dxa"/>
          </w:tcPr>
          <w:p w14:paraId="3CDCD07C" w14:textId="479D1D8D" w:rsidR="00C81ED6" w:rsidRPr="004704DD" w:rsidRDefault="00186E92" w:rsidP="007A0206">
            <w:pPr>
              <w:pStyle w:val="TableText"/>
              <w:rPr>
                <w:rFonts w:ascii="Arial" w:hAnsi="Arial" w:cs="Arial"/>
              </w:rPr>
            </w:pPr>
            <w:r>
              <w:rPr>
                <w:rFonts w:ascii="Arial" w:hAnsi="Arial" w:cs="Arial"/>
              </w:rPr>
              <w:t>1</w:t>
            </w:r>
            <w:r w:rsidR="00D31EB1">
              <w:rPr>
                <w:rFonts w:ascii="Arial" w:hAnsi="Arial" w:cs="Arial"/>
              </w:rPr>
              <w:t>8 January 2022</w:t>
            </w:r>
          </w:p>
        </w:tc>
        <w:tc>
          <w:tcPr>
            <w:tcW w:w="5328" w:type="dxa"/>
            <w:gridSpan w:val="2"/>
            <w:tcBorders>
              <w:right w:val="single" w:sz="6" w:space="0" w:color="auto"/>
            </w:tcBorders>
          </w:tcPr>
          <w:p w14:paraId="7E36E7A8" w14:textId="77777777" w:rsidR="00377ADE" w:rsidRPr="004704DD" w:rsidRDefault="00377ADE">
            <w:pPr>
              <w:pStyle w:val="TableText"/>
              <w:rPr>
                <w:rFonts w:ascii="Arial" w:hAnsi="Arial" w:cs="Arial"/>
              </w:rPr>
            </w:pPr>
          </w:p>
        </w:tc>
      </w:tr>
      <w:tr w:rsidR="00377ADE" w:rsidRPr="004704DD" w14:paraId="5AE2EEA2" w14:textId="77777777">
        <w:trPr>
          <w:cantSplit/>
          <w:trHeight w:val="586"/>
          <w:tblHeader/>
        </w:trPr>
        <w:tc>
          <w:tcPr>
            <w:tcW w:w="255" w:type="dxa"/>
            <w:tcBorders>
              <w:left w:val="single" w:sz="6" w:space="0" w:color="auto"/>
            </w:tcBorders>
          </w:tcPr>
          <w:p w14:paraId="1A490A00" w14:textId="77777777" w:rsidR="00377ADE" w:rsidRPr="004704DD" w:rsidRDefault="00377ADE">
            <w:pPr>
              <w:pStyle w:val="BodyText"/>
              <w:spacing w:before="120" w:after="120"/>
              <w:rPr>
                <w:rFonts w:ascii="Arial" w:hAnsi="Arial" w:cs="Arial"/>
              </w:rPr>
            </w:pPr>
          </w:p>
        </w:tc>
        <w:tc>
          <w:tcPr>
            <w:tcW w:w="7767" w:type="dxa"/>
            <w:gridSpan w:val="3"/>
            <w:tcBorders>
              <w:right w:val="single" w:sz="6" w:space="0" w:color="auto"/>
            </w:tcBorders>
          </w:tcPr>
          <w:p w14:paraId="7F116F2C" w14:textId="7EEFEF0F" w:rsidR="00BC4BAA" w:rsidRPr="004704DD" w:rsidRDefault="00626C71" w:rsidP="007A0206">
            <w:pPr>
              <w:pStyle w:val="TableText"/>
              <w:rPr>
                <w:rFonts w:ascii="Arial" w:hAnsi="Arial" w:cs="Arial"/>
              </w:rPr>
            </w:pPr>
            <w:r w:rsidRPr="004704DD">
              <w:rPr>
                <w:rFonts w:ascii="Arial" w:hAnsi="Arial" w:cs="Arial"/>
              </w:rPr>
              <w:t xml:space="preserve">Schools </w:t>
            </w:r>
            <w:r w:rsidR="002673EF" w:rsidRPr="004704DD">
              <w:rPr>
                <w:rFonts w:ascii="Arial" w:hAnsi="Arial" w:cs="Arial"/>
              </w:rPr>
              <w:t>Budget Update</w:t>
            </w:r>
            <w:r w:rsidR="0076015B" w:rsidRPr="004704DD">
              <w:rPr>
                <w:rFonts w:ascii="Arial" w:hAnsi="Arial" w:cs="Arial"/>
              </w:rPr>
              <w:t xml:space="preserve"> </w:t>
            </w:r>
            <w:r w:rsidR="00D8697D">
              <w:rPr>
                <w:rFonts w:ascii="Arial" w:hAnsi="Arial" w:cs="Arial"/>
              </w:rPr>
              <w:t>202</w:t>
            </w:r>
            <w:r w:rsidR="001C1700">
              <w:rPr>
                <w:rFonts w:ascii="Arial" w:hAnsi="Arial" w:cs="Arial"/>
              </w:rPr>
              <w:t>1</w:t>
            </w:r>
            <w:r w:rsidR="00D8697D">
              <w:rPr>
                <w:rFonts w:ascii="Arial" w:hAnsi="Arial" w:cs="Arial"/>
              </w:rPr>
              <w:t>/2</w:t>
            </w:r>
            <w:r w:rsidR="001C1700">
              <w:rPr>
                <w:rFonts w:ascii="Arial" w:hAnsi="Arial" w:cs="Arial"/>
              </w:rPr>
              <w:t>2</w:t>
            </w:r>
          </w:p>
        </w:tc>
      </w:tr>
      <w:tr w:rsidR="00377ADE" w:rsidRPr="004704DD" w14:paraId="02E626C2" w14:textId="77777777" w:rsidTr="00853814">
        <w:trPr>
          <w:cantSplit/>
          <w:trHeight w:val="395"/>
          <w:tblHeader/>
        </w:trPr>
        <w:tc>
          <w:tcPr>
            <w:tcW w:w="255" w:type="dxa"/>
            <w:tcBorders>
              <w:left w:val="single" w:sz="6" w:space="0" w:color="auto"/>
              <w:bottom w:val="single" w:sz="6" w:space="0" w:color="auto"/>
            </w:tcBorders>
          </w:tcPr>
          <w:p w14:paraId="4EE99C3C" w14:textId="77777777" w:rsidR="00377ADE" w:rsidRPr="004704DD" w:rsidRDefault="00377ADE">
            <w:pPr>
              <w:pStyle w:val="BodyText"/>
              <w:spacing w:before="120" w:after="120"/>
              <w:rPr>
                <w:rFonts w:ascii="Arial" w:hAnsi="Arial" w:cs="Arial"/>
              </w:rPr>
            </w:pPr>
          </w:p>
        </w:tc>
        <w:tc>
          <w:tcPr>
            <w:tcW w:w="7767" w:type="dxa"/>
            <w:gridSpan w:val="3"/>
            <w:tcBorders>
              <w:bottom w:val="single" w:sz="6" w:space="0" w:color="auto"/>
              <w:right w:val="single" w:sz="6" w:space="0" w:color="auto"/>
            </w:tcBorders>
          </w:tcPr>
          <w:p w14:paraId="731B8C66" w14:textId="77777777" w:rsidR="00377ADE" w:rsidRPr="004704DD" w:rsidRDefault="00377ADE">
            <w:pPr>
              <w:pStyle w:val="TableText"/>
              <w:rPr>
                <w:rFonts w:ascii="Arial" w:hAnsi="Arial" w:cs="Arial"/>
              </w:rPr>
            </w:pPr>
            <w:r w:rsidRPr="004704DD">
              <w:rPr>
                <w:rFonts w:ascii="Arial" w:hAnsi="Arial" w:cs="Arial"/>
              </w:rPr>
              <w:t xml:space="preserve">Report of the </w:t>
            </w:r>
            <w:r w:rsidR="0070719F" w:rsidRPr="004704DD">
              <w:rPr>
                <w:rFonts w:ascii="Arial" w:hAnsi="Arial" w:cs="Arial"/>
              </w:rPr>
              <w:t>Director of Corporate Resources</w:t>
            </w:r>
            <w:r w:rsidR="009A768F" w:rsidRPr="004704DD">
              <w:rPr>
                <w:rFonts w:ascii="Arial" w:hAnsi="Arial" w:cs="Arial"/>
              </w:rPr>
              <w:t xml:space="preserve"> – Corporate Services</w:t>
            </w:r>
            <w:r w:rsidR="0070719F" w:rsidRPr="004704DD">
              <w:rPr>
                <w:rFonts w:ascii="Arial" w:hAnsi="Arial" w:cs="Arial"/>
              </w:rPr>
              <w:t xml:space="preserve"> </w:t>
            </w:r>
            <w:r w:rsidR="00853814" w:rsidRPr="004704DD">
              <w:rPr>
                <w:rFonts w:ascii="Arial" w:hAnsi="Arial" w:cs="Arial"/>
              </w:rPr>
              <w:t>and Director of Children’s Services</w:t>
            </w:r>
          </w:p>
        </w:tc>
      </w:tr>
    </w:tbl>
    <w:p w14:paraId="5269A423" w14:textId="142900C9" w:rsidR="00377ADE" w:rsidRDefault="00377ADE" w:rsidP="00A11C2C">
      <w:pPr>
        <w:spacing w:before="120"/>
        <w:rPr>
          <w:rFonts w:ascii="Arial" w:hAnsi="Arial" w:cs="Arial"/>
          <w:color w:val="FF0000"/>
          <w:szCs w:val="24"/>
        </w:rPr>
      </w:pPr>
      <w:bookmarkStart w:id="0" w:name="OLE_LINK1"/>
      <w:r w:rsidRPr="004704DD">
        <w:rPr>
          <w:rFonts w:ascii="Arial" w:hAnsi="Arial" w:cs="Arial"/>
          <w:szCs w:val="24"/>
        </w:rPr>
        <w:t xml:space="preserve">Contact: </w:t>
      </w:r>
      <w:r w:rsidR="00007AEF" w:rsidRPr="004704DD">
        <w:rPr>
          <w:rFonts w:ascii="Arial" w:hAnsi="Arial" w:cs="Arial"/>
          <w:szCs w:val="24"/>
        </w:rPr>
        <w:t>Andrew Minall</w:t>
      </w:r>
      <w:r w:rsidR="00FB400A" w:rsidRPr="004704DD">
        <w:rPr>
          <w:rFonts w:ascii="Arial" w:hAnsi="Arial" w:cs="Arial"/>
          <w:szCs w:val="24"/>
        </w:rPr>
        <w:t>,</w:t>
      </w:r>
      <w:r w:rsidRPr="004704DD">
        <w:rPr>
          <w:rFonts w:ascii="Arial" w:hAnsi="Arial" w:cs="Arial"/>
          <w:szCs w:val="24"/>
        </w:rPr>
        <w:t xml:space="preserve"> 0</w:t>
      </w:r>
      <w:r w:rsidR="00303B81">
        <w:rPr>
          <w:rFonts w:ascii="Arial" w:hAnsi="Arial" w:cs="Arial"/>
          <w:szCs w:val="24"/>
        </w:rPr>
        <w:t>370 7790138</w:t>
      </w:r>
      <w:r w:rsidRPr="004704DD">
        <w:rPr>
          <w:rFonts w:ascii="Arial" w:hAnsi="Arial" w:cs="Arial"/>
          <w:szCs w:val="24"/>
        </w:rPr>
        <w:t>;</w:t>
      </w:r>
      <w:r w:rsidRPr="00007AEF">
        <w:rPr>
          <w:rFonts w:ascii="Arial" w:hAnsi="Arial" w:cs="Arial"/>
          <w:color w:val="FF0000"/>
          <w:szCs w:val="24"/>
        </w:rPr>
        <w:t xml:space="preserve"> </w:t>
      </w:r>
      <w:hyperlink r:id="rId12" w:history="1">
        <w:r w:rsidR="00007AEF" w:rsidRPr="00A312D4">
          <w:rPr>
            <w:rStyle w:val="Hyperlink"/>
            <w:rFonts w:ascii="Arial" w:hAnsi="Arial" w:cs="Arial"/>
            <w:szCs w:val="24"/>
          </w:rPr>
          <w:t>andrew.minall@hants.gov.uk</w:t>
        </w:r>
      </w:hyperlink>
      <w:bookmarkEnd w:id="0"/>
    </w:p>
    <w:p w14:paraId="39CAAD62" w14:textId="77777777" w:rsidR="00007AEF" w:rsidRDefault="00007AEF" w:rsidP="00007AEF">
      <w:pPr>
        <w:rPr>
          <w:rFonts w:ascii="Arial" w:hAnsi="Arial" w:cs="Arial"/>
          <w:color w:val="FF0000"/>
          <w:szCs w:val="24"/>
        </w:rPr>
      </w:pPr>
      <w:r>
        <w:rPr>
          <w:rFonts w:ascii="Arial" w:hAnsi="Arial" w:cs="Arial"/>
          <w:color w:val="FF0000"/>
          <w:szCs w:val="24"/>
        </w:rPr>
        <w:tab/>
        <w:t xml:space="preserve">    </w:t>
      </w:r>
      <w:r w:rsidR="007A0206">
        <w:rPr>
          <w:rFonts w:ascii="Arial" w:hAnsi="Arial" w:cs="Arial"/>
        </w:rPr>
        <w:t>Laura Colville</w:t>
      </w:r>
      <w:r w:rsidR="007A0206" w:rsidRPr="00F82ABB">
        <w:rPr>
          <w:rFonts w:ascii="Arial" w:hAnsi="Arial" w:cs="Arial"/>
        </w:rPr>
        <w:t>, 0</w:t>
      </w:r>
      <w:r w:rsidR="003E2996">
        <w:rPr>
          <w:rFonts w:ascii="Arial" w:hAnsi="Arial" w:cs="Arial"/>
        </w:rPr>
        <w:t>370 779 8313</w:t>
      </w:r>
      <w:r w:rsidR="007A0206" w:rsidRPr="00F82ABB">
        <w:rPr>
          <w:rFonts w:ascii="Arial" w:hAnsi="Arial" w:cs="Arial"/>
        </w:rPr>
        <w:t xml:space="preserve">; </w:t>
      </w:r>
      <w:hyperlink r:id="rId13" w:history="1">
        <w:r w:rsidR="007A0206" w:rsidRPr="008C6C34">
          <w:rPr>
            <w:rStyle w:val="Hyperlink"/>
            <w:rFonts w:ascii="Arial" w:hAnsi="Arial" w:cs="Arial"/>
          </w:rPr>
          <w:t>laura.colville@hants.gov.uk</w:t>
        </w:r>
      </w:hyperlink>
    </w:p>
    <w:p w14:paraId="2F6A4AD7" w14:textId="77777777" w:rsidR="00377ADE" w:rsidRDefault="00D90FA6" w:rsidP="00231CE6">
      <w:pPr>
        <w:pStyle w:val="Heading1"/>
        <w:keepNext w:val="0"/>
        <w:tabs>
          <w:tab w:val="num" w:pos="426"/>
        </w:tabs>
        <w:spacing w:before="240"/>
        <w:ind w:left="431" w:hanging="431"/>
        <w:jc w:val="left"/>
        <w:rPr>
          <w:rFonts w:ascii="Arial" w:hAnsi="Arial" w:cs="Arial"/>
          <w:szCs w:val="24"/>
        </w:rPr>
      </w:pPr>
      <w:r>
        <w:rPr>
          <w:rFonts w:ascii="Arial" w:hAnsi="Arial" w:cs="Arial"/>
          <w:szCs w:val="24"/>
        </w:rPr>
        <w:t>Summary</w:t>
      </w:r>
    </w:p>
    <w:p w14:paraId="1BC5E376" w14:textId="49D0C475" w:rsidR="00D8697D" w:rsidRPr="007E7C91" w:rsidRDefault="00A84F0A" w:rsidP="00A9435B">
      <w:pPr>
        <w:pStyle w:val="Heading2"/>
        <w:keepNext w:val="0"/>
        <w:tabs>
          <w:tab w:val="clear" w:pos="576"/>
          <w:tab w:val="num" w:pos="426"/>
        </w:tabs>
        <w:spacing w:after="0"/>
        <w:ind w:left="426" w:hanging="568"/>
        <w:jc w:val="left"/>
        <w:rPr>
          <w:rFonts w:ascii="Arial" w:hAnsi="Arial" w:cs="Arial"/>
          <w:szCs w:val="24"/>
        </w:rPr>
      </w:pPr>
      <w:r w:rsidRPr="007E7C91">
        <w:rPr>
          <w:rFonts w:ascii="Arial" w:hAnsi="Arial" w:cs="Arial"/>
          <w:szCs w:val="24"/>
        </w:rPr>
        <w:t xml:space="preserve">This report </w:t>
      </w:r>
      <w:r w:rsidR="00D8697D" w:rsidRPr="007E7C91">
        <w:rPr>
          <w:rFonts w:ascii="Arial" w:hAnsi="Arial" w:cs="Arial"/>
          <w:szCs w:val="24"/>
        </w:rPr>
        <w:t xml:space="preserve">sets out </w:t>
      </w:r>
      <w:r w:rsidR="000039B7" w:rsidRPr="007E7C91">
        <w:rPr>
          <w:rFonts w:ascii="Arial" w:hAnsi="Arial" w:cs="Arial"/>
          <w:szCs w:val="24"/>
        </w:rPr>
        <w:t xml:space="preserve">the updated </w:t>
      </w:r>
      <w:r w:rsidR="0061538D">
        <w:rPr>
          <w:rFonts w:ascii="Arial" w:hAnsi="Arial" w:cs="Arial"/>
          <w:szCs w:val="24"/>
        </w:rPr>
        <w:t>position on the school</w:t>
      </w:r>
      <w:r w:rsidR="00E32F89">
        <w:rPr>
          <w:rFonts w:ascii="Arial" w:hAnsi="Arial" w:cs="Arial"/>
          <w:szCs w:val="24"/>
        </w:rPr>
        <w:t>’</w:t>
      </w:r>
      <w:r w:rsidR="0061538D">
        <w:rPr>
          <w:rFonts w:ascii="Arial" w:hAnsi="Arial" w:cs="Arial"/>
          <w:szCs w:val="24"/>
        </w:rPr>
        <w:t xml:space="preserve">s budget for </w:t>
      </w:r>
      <w:r w:rsidR="00DC125C" w:rsidRPr="007E7C91">
        <w:rPr>
          <w:rFonts w:ascii="Arial" w:hAnsi="Arial" w:cs="Arial"/>
          <w:szCs w:val="24"/>
        </w:rPr>
        <w:t>2021/22</w:t>
      </w:r>
      <w:r w:rsidR="001B41C6">
        <w:rPr>
          <w:rFonts w:ascii="Arial" w:hAnsi="Arial" w:cs="Arial"/>
          <w:szCs w:val="24"/>
        </w:rPr>
        <w:t>.</w:t>
      </w:r>
    </w:p>
    <w:p w14:paraId="11B3F90A" w14:textId="56D6700A" w:rsidR="007350D7" w:rsidRPr="007350D7" w:rsidRDefault="00D05438" w:rsidP="007350D7">
      <w:pPr>
        <w:pStyle w:val="Heading1"/>
        <w:keepNext w:val="0"/>
        <w:tabs>
          <w:tab w:val="num" w:pos="426"/>
        </w:tabs>
        <w:spacing w:before="240"/>
        <w:ind w:left="431" w:hanging="431"/>
        <w:jc w:val="left"/>
        <w:rPr>
          <w:rFonts w:ascii="Arial" w:hAnsi="Arial" w:cs="Arial"/>
          <w:szCs w:val="24"/>
        </w:rPr>
      </w:pPr>
      <w:r w:rsidRPr="004704DD">
        <w:rPr>
          <w:rFonts w:ascii="Arial" w:hAnsi="Arial" w:cs="Arial"/>
          <w:szCs w:val="24"/>
        </w:rPr>
        <w:t>20</w:t>
      </w:r>
      <w:r w:rsidR="00186E92">
        <w:rPr>
          <w:rFonts w:ascii="Arial" w:hAnsi="Arial" w:cs="Arial"/>
          <w:szCs w:val="24"/>
        </w:rPr>
        <w:t>2</w:t>
      </w:r>
      <w:r w:rsidR="00DC125C">
        <w:rPr>
          <w:rFonts w:ascii="Arial" w:hAnsi="Arial" w:cs="Arial"/>
          <w:szCs w:val="24"/>
        </w:rPr>
        <w:t>1</w:t>
      </w:r>
      <w:r w:rsidR="00186E92">
        <w:rPr>
          <w:rFonts w:ascii="Arial" w:hAnsi="Arial" w:cs="Arial"/>
          <w:szCs w:val="24"/>
        </w:rPr>
        <w:t>/2</w:t>
      </w:r>
      <w:r w:rsidR="00DC125C">
        <w:rPr>
          <w:rFonts w:ascii="Arial" w:hAnsi="Arial" w:cs="Arial"/>
          <w:szCs w:val="24"/>
        </w:rPr>
        <w:t>2</w:t>
      </w:r>
      <w:r w:rsidRPr="004704DD">
        <w:rPr>
          <w:rFonts w:ascii="Arial" w:hAnsi="Arial" w:cs="Arial"/>
          <w:szCs w:val="24"/>
        </w:rPr>
        <w:t xml:space="preserve"> </w:t>
      </w:r>
      <w:r w:rsidR="00D8697D">
        <w:rPr>
          <w:rFonts w:ascii="Arial" w:hAnsi="Arial" w:cs="Arial"/>
          <w:szCs w:val="24"/>
        </w:rPr>
        <w:t xml:space="preserve">school’s </w:t>
      </w:r>
      <w:r w:rsidR="009C67BB">
        <w:rPr>
          <w:rFonts w:ascii="Arial" w:hAnsi="Arial" w:cs="Arial"/>
          <w:szCs w:val="24"/>
        </w:rPr>
        <w:t>b</w:t>
      </w:r>
      <w:r w:rsidRPr="004704DD">
        <w:rPr>
          <w:rFonts w:ascii="Arial" w:hAnsi="Arial" w:cs="Arial"/>
          <w:szCs w:val="24"/>
        </w:rPr>
        <w:t>udge</w:t>
      </w:r>
      <w:r w:rsidR="007350D7">
        <w:rPr>
          <w:rFonts w:ascii="Arial" w:hAnsi="Arial" w:cs="Arial"/>
          <w:szCs w:val="24"/>
        </w:rPr>
        <w:t>t</w:t>
      </w:r>
    </w:p>
    <w:p w14:paraId="4065BFF0" w14:textId="5BA7DA14" w:rsidR="004211E4" w:rsidRDefault="0072135B" w:rsidP="00FD4C4E">
      <w:pPr>
        <w:pStyle w:val="Heading2"/>
        <w:keepNext w:val="0"/>
        <w:tabs>
          <w:tab w:val="clear" w:pos="576"/>
          <w:tab w:val="num" w:pos="426"/>
        </w:tabs>
        <w:ind w:left="426" w:hanging="568"/>
        <w:jc w:val="left"/>
        <w:rPr>
          <w:rFonts w:ascii="Arial" w:hAnsi="Arial" w:cs="Arial"/>
          <w:szCs w:val="24"/>
        </w:rPr>
      </w:pPr>
      <w:r w:rsidRPr="00BD0F8F">
        <w:rPr>
          <w:rFonts w:ascii="Arial" w:hAnsi="Arial" w:cs="Arial"/>
          <w:szCs w:val="24"/>
        </w:rPr>
        <w:t>The</w:t>
      </w:r>
      <w:r w:rsidR="00C8751E">
        <w:rPr>
          <w:rFonts w:ascii="Arial" w:hAnsi="Arial" w:cs="Arial"/>
          <w:szCs w:val="24"/>
        </w:rPr>
        <w:t xml:space="preserve"> following table sets out</w:t>
      </w:r>
      <w:r w:rsidR="001B094E">
        <w:rPr>
          <w:rFonts w:ascii="Arial" w:hAnsi="Arial" w:cs="Arial"/>
          <w:szCs w:val="24"/>
        </w:rPr>
        <w:t xml:space="preserve"> the position on the </w:t>
      </w:r>
      <w:r w:rsidR="008D7D92">
        <w:rPr>
          <w:rFonts w:ascii="Arial" w:hAnsi="Arial" w:cs="Arial"/>
          <w:szCs w:val="24"/>
        </w:rPr>
        <w:t>s</w:t>
      </w:r>
      <w:r w:rsidR="001B094E">
        <w:rPr>
          <w:rFonts w:ascii="Arial" w:hAnsi="Arial" w:cs="Arial"/>
          <w:szCs w:val="24"/>
        </w:rPr>
        <w:t xml:space="preserve">chools </w:t>
      </w:r>
      <w:r w:rsidR="008D7D92">
        <w:rPr>
          <w:rFonts w:ascii="Arial" w:hAnsi="Arial" w:cs="Arial"/>
          <w:szCs w:val="24"/>
        </w:rPr>
        <w:t>b</w:t>
      </w:r>
      <w:r w:rsidR="001B094E">
        <w:rPr>
          <w:rFonts w:ascii="Arial" w:hAnsi="Arial" w:cs="Arial"/>
          <w:szCs w:val="24"/>
        </w:rPr>
        <w:t xml:space="preserve">udget as </w:t>
      </w:r>
      <w:r w:rsidR="004304E0">
        <w:rPr>
          <w:rFonts w:ascii="Arial" w:hAnsi="Arial" w:cs="Arial"/>
          <w:szCs w:val="24"/>
        </w:rPr>
        <w:t>of</w:t>
      </w:r>
      <w:r w:rsidR="001B094E">
        <w:rPr>
          <w:rFonts w:ascii="Arial" w:hAnsi="Arial" w:cs="Arial"/>
          <w:szCs w:val="24"/>
        </w:rPr>
        <w:t xml:space="preserve"> 3</w:t>
      </w:r>
      <w:r w:rsidR="00D31EB1">
        <w:rPr>
          <w:rFonts w:ascii="Arial" w:hAnsi="Arial" w:cs="Arial"/>
          <w:szCs w:val="24"/>
        </w:rPr>
        <w:t>0</w:t>
      </w:r>
      <w:r w:rsidR="001B094E">
        <w:rPr>
          <w:rFonts w:ascii="Arial" w:hAnsi="Arial" w:cs="Arial"/>
          <w:szCs w:val="24"/>
        </w:rPr>
        <w:t xml:space="preserve"> </w:t>
      </w:r>
      <w:r w:rsidR="00D31EB1">
        <w:rPr>
          <w:rFonts w:ascii="Arial" w:hAnsi="Arial" w:cs="Arial"/>
          <w:szCs w:val="24"/>
        </w:rPr>
        <w:t>November</w:t>
      </w:r>
      <w:r w:rsidR="001B094E">
        <w:rPr>
          <w:rFonts w:ascii="Arial" w:hAnsi="Arial" w:cs="Arial"/>
          <w:szCs w:val="24"/>
        </w:rPr>
        <w:t xml:space="preserve"> 2021:</w:t>
      </w:r>
    </w:p>
    <w:tbl>
      <w:tblPr>
        <w:tblW w:w="0" w:type="auto"/>
        <w:jc w:val="center"/>
        <w:tblLook w:val="0000" w:firstRow="0" w:lastRow="0" w:firstColumn="0" w:lastColumn="0" w:noHBand="0" w:noVBand="0"/>
      </w:tblPr>
      <w:tblGrid>
        <w:gridCol w:w="2990"/>
        <w:gridCol w:w="1400"/>
        <w:gridCol w:w="1400"/>
        <w:gridCol w:w="1374"/>
        <w:gridCol w:w="1196"/>
      </w:tblGrid>
      <w:tr w:rsidR="008D7D92" w:rsidRPr="00BD0F8F" w14:paraId="3DDFCE07" w14:textId="77777777" w:rsidTr="008D7D92">
        <w:trPr>
          <w:trHeight w:val="387"/>
          <w:jc w:val="center"/>
        </w:trPr>
        <w:tc>
          <w:tcPr>
            <w:tcW w:w="2990" w:type="dxa"/>
            <w:noWrap/>
            <w:vAlign w:val="bottom"/>
          </w:tcPr>
          <w:p w14:paraId="0B175698" w14:textId="77777777" w:rsidR="008D7D92" w:rsidRPr="00DF3008" w:rsidRDefault="008D7D92" w:rsidP="00BC3468">
            <w:pPr>
              <w:jc w:val="center"/>
              <w:rPr>
                <w:rFonts w:ascii="Arial" w:hAnsi="Arial" w:cs="Arial"/>
                <w:b/>
                <w:szCs w:val="24"/>
              </w:rPr>
            </w:pPr>
            <w:r w:rsidRPr="00DF3008">
              <w:rPr>
                <w:rFonts w:ascii="Arial" w:hAnsi="Arial" w:cs="Arial"/>
                <w:b/>
                <w:szCs w:val="24"/>
              </w:rPr>
              <w:t>Block</w:t>
            </w:r>
          </w:p>
        </w:tc>
        <w:tc>
          <w:tcPr>
            <w:tcW w:w="1400" w:type="dxa"/>
            <w:vAlign w:val="center"/>
          </w:tcPr>
          <w:p w14:paraId="1961CD01" w14:textId="77777777" w:rsidR="008D7D92" w:rsidRPr="00BD0F8F" w:rsidRDefault="008D7D92" w:rsidP="00BC3468">
            <w:pPr>
              <w:jc w:val="center"/>
              <w:rPr>
                <w:rFonts w:ascii="Arial" w:hAnsi="Arial" w:cs="Arial"/>
                <w:b/>
                <w:szCs w:val="24"/>
              </w:rPr>
            </w:pPr>
            <w:r w:rsidRPr="00BD0F8F">
              <w:rPr>
                <w:rFonts w:ascii="Arial" w:hAnsi="Arial" w:cs="Arial"/>
                <w:b/>
                <w:szCs w:val="24"/>
              </w:rPr>
              <w:t>Current budget</w:t>
            </w:r>
          </w:p>
        </w:tc>
        <w:tc>
          <w:tcPr>
            <w:tcW w:w="1400" w:type="dxa"/>
            <w:noWrap/>
            <w:vAlign w:val="center"/>
          </w:tcPr>
          <w:p w14:paraId="5802534A" w14:textId="77777777" w:rsidR="008D7D92" w:rsidRPr="00BD0F8F" w:rsidRDefault="008D7D92" w:rsidP="00BC3468">
            <w:pPr>
              <w:jc w:val="center"/>
              <w:rPr>
                <w:rFonts w:ascii="Arial" w:hAnsi="Arial" w:cs="Arial"/>
                <w:b/>
                <w:szCs w:val="24"/>
              </w:rPr>
            </w:pPr>
            <w:r w:rsidRPr="00BD0F8F">
              <w:rPr>
                <w:rFonts w:ascii="Arial" w:hAnsi="Arial" w:cs="Arial"/>
                <w:b/>
                <w:szCs w:val="24"/>
              </w:rPr>
              <w:t>F</w:t>
            </w:r>
            <w:r>
              <w:rPr>
                <w:rFonts w:ascii="Arial" w:hAnsi="Arial" w:cs="Arial"/>
                <w:b/>
                <w:szCs w:val="24"/>
              </w:rPr>
              <w:t>orecast</w:t>
            </w:r>
            <w:r w:rsidRPr="00BD0F8F">
              <w:rPr>
                <w:rFonts w:ascii="Arial" w:hAnsi="Arial" w:cs="Arial"/>
                <w:b/>
                <w:szCs w:val="24"/>
              </w:rPr>
              <w:t xml:space="preserve"> outturn</w:t>
            </w:r>
          </w:p>
        </w:tc>
        <w:tc>
          <w:tcPr>
            <w:tcW w:w="2570" w:type="dxa"/>
            <w:gridSpan w:val="2"/>
            <w:noWrap/>
            <w:vAlign w:val="center"/>
          </w:tcPr>
          <w:p w14:paraId="6C421300" w14:textId="77777777" w:rsidR="008D7D92" w:rsidRPr="00BD0F8F" w:rsidRDefault="008D7D92" w:rsidP="00BC3468">
            <w:pPr>
              <w:jc w:val="center"/>
              <w:rPr>
                <w:rFonts w:ascii="Arial" w:hAnsi="Arial" w:cs="Arial"/>
                <w:b/>
                <w:bCs/>
                <w:szCs w:val="24"/>
              </w:rPr>
            </w:pPr>
            <w:r w:rsidRPr="00BD0F8F">
              <w:rPr>
                <w:rFonts w:ascii="Arial" w:hAnsi="Arial" w:cs="Arial"/>
                <w:b/>
                <w:bCs/>
                <w:szCs w:val="24"/>
              </w:rPr>
              <w:t>F</w:t>
            </w:r>
            <w:r>
              <w:rPr>
                <w:rFonts w:ascii="Arial" w:hAnsi="Arial" w:cs="Arial"/>
                <w:b/>
                <w:bCs/>
                <w:szCs w:val="24"/>
              </w:rPr>
              <w:t>orecast</w:t>
            </w:r>
            <w:r w:rsidRPr="00BD0F8F">
              <w:rPr>
                <w:rFonts w:ascii="Arial" w:hAnsi="Arial" w:cs="Arial"/>
                <w:b/>
                <w:bCs/>
                <w:szCs w:val="24"/>
              </w:rPr>
              <w:t xml:space="preserve"> variance</w:t>
            </w:r>
          </w:p>
        </w:tc>
      </w:tr>
      <w:tr w:rsidR="008D7D92" w:rsidRPr="00BD0F8F" w14:paraId="5BFF5539" w14:textId="77777777" w:rsidTr="008D7D92">
        <w:trPr>
          <w:trHeight w:val="255"/>
          <w:jc w:val="center"/>
        </w:trPr>
        <w:tc>
          <w:tcPr>
            <w:tcW w:w="2990" w:type="dxa"/>
            <w:noWrap/>
            <w:vAlign w:val="bottom"/>
          </w:tcPr>
          <w:p w14:paraId="4DEFB317" w14:textId="77777777" w:rsidR="008D7D92" w:rsidRPr="00BD0F8F" w:rsidRDefault="008D7D92" w:rsidP="00BC3468">
            <w:pPr>
              <w:rPr>
                <w:rFonts w:ascii="Arial" w:hAnsi="Arial" w:cs="Arial"/>
                <w:szCs w:val="24"/>
              </w:rPr>
            </w:pPr>
          </w:p>
        </w:tc>
        <w:tc>
          <w:tcPr>
            <w:tcW w:w="1400" w:type="dxa"/>
            <w:vAlign w:val="bottom"/>
          </w:tcPr>
          <w:p w14:paraId="7FB65D4E" w14:textId="77777777" w:rsidR="008D7D92" w:rsidRPr="00BD0F8F" w:rsidRDefault="008D7D92" w:rsidP="00BC3468">
            <w:pPr>
              <w:jc w:val="center"/>
              <w:rPr>
                <w:rFonts w:ascii="Arial" w:hAnsi="Arial" w:cs="Arial"/>
                <w:b/>
                <w:szCs w:val="24"/>
              </w:rPr>
            </w:pPr>
            <w:r w:rsidRPr="00BD0F8F">
              <w:rPr>
                <w:rFonts w:ascii="Arial" w:hAnsi="Arial" w:cs="Arial"/>
                <w:b/>
                <w:szCs w:val="24"/>
              </w:rPr>
              <w:t>£000</w:t>
            </w:r>
          </w:p>
        </w:tc>
        <w:tc>
          <w:tcPr>
            <w:tcW w:w="1400" w:type="dxa"/>
            <w:noWrap/>
            <w:vAlign w:val="bottom"/>
          </w:tcPr>
          <w:p w14:paraId="12268561" w14:textId="77777777" w:rsidR="008D7D92" w:rsidRPr="00BD0F8F" w:rsidRDefault="008D7D92" w:rsidP="00BC3468">
            <w:pPr>
              <w:jc w:val="center"/>
              <w:rPr>
                <w:rFonts w:ascii="Arial" w:hAnsi="Arial" w:cs="Arial"/>
                <w:b/>
                <w:szCs w:val="24"/>
              </w:rPr>
            </w:pPr>
            <w:r w:rsidRPr="00BD0F8F">
              <w:rPr>
                <w:rFonts w:ascii="Arial" w:hAnsi="Arial" w:cs="Arial"/>
                <w:b/>
                <w:szCs w:val="24"/>
              </w:rPr>
              <w:t>£000</w:t>
            </w:r>
          </w:p>
        </w:tc>
        <w:tc>
          <w:tcPr>
            <w:tcW w:w="1374" w:type="dxa"/>
            <w:noWrap/>
            <w:vAlign w:val="bottom"/>
          </w:tcPr>
          <w:p w14:paraId="6AD7A072" w14:textId="77777777" w:rsidR="008D7D92" w:rsidRPr="00BD0F8F" w:rsidRDefault="008D7D92" w:rsidP="00BC3468">
            <w:pPr>
              <w:jc w:val="center"/>
              <w:rPr>
                <w:rFonts w:ascii="Arial" w:hAnsi="Arial" w:cs="Arial"/>
                <w:b/>
                <w:bCs/>
                <w:szCs w:val="24"/>
              </w:rPr>
            </w:pPr>
            <w:r w:rsidRPr="00BD0F8F">
              <w:rPr>
                <w:rFonts w:ascii="Arial" w:hAnsi="Arial" w:cs="Arial"/>
                <w:b/>
                <w:bCs/>
                <w:szCs w:val="24"/>
              </w:rPr>
              <w:t>£000</w:t>
            </w:r>
          </w:p>
        </w:tc>
        <w:tc>
          <w:tcPr>
            <w:tcW w:w="1196" w:type="dxa"/>
            <w:vAlign w:val="bottom"/>
          </w:tcPr>
          <w:p w14:paraId="6D3316D2" w14:textId="77777777" w:rsidR="008D7D92" w:rsidRPr="00BD0F8F" w:rsidRDefault="008D7D92" w:rsidP="00BC3468">
            <w:pPr>
              <w:jc w:val="center"/>
              <w:rPr>
                <w:rFonts w:ascii="Arial" w:hAnsi="Arial" w:cs="Arial"/>
                <w:b/>
                <w:bCs/>
                <w:szCs w:val="24"/>
              </w:rPr>
            </w:pPr>
            <w:r w:rsidRPr="00BD0F8F">
              <w:rPr>
                <w:rFonts w:ascii="Arial" w:hAnsi="Arial" w:cs="Arial"/>
                <w:b/>
                <w:bCs/>
                <w:szCs w:val="24"/>
              </w:rPr>
              <w:t>%</w:t>
            </w:r>
          </w:p>
        </w:tc>
      </w:tr>
      <w:tr w:rsidR="008D7D92" w:rsidRPr="00BD0F8F" w14:paraId="06895907" w14:textId="77777777" w:rsidTr="008D7D92">
        <w:trPr>
          <w:trHeight w:val="255"/>
          <w:jc w:val="center"/>
        </w:trPr>
        <w:tc>
          <w:tcPr>
            <w:tcW w:w="2990" w:type="dxa"/>
            <w:noWrap/>
          </w:tcPr>
          <w:p w14:paraId="6D754AF0" w14:textId="77777777" w:rsidR="008D7D92" w:rsidRPr="00BD0F8F" w:rsidRDefault="008D7D92" w:rsidP="00BC3468">
            <w:pPr>
              <w:widowControl w:val="0"/>
              <w:spacing w:before="40"/>
              <w:jc w:val="left"/>
              <w:rPr>
                <w:rFonts w:ascii="Arial" w:hAnsi="Arial" w:cs="Arial"/>
                <w:szCs w:val="24"/>
              </w:rPr>
            </w:pPr>
            <w:r>
              <w:rPr>
                <w:rFonts w:ascii="Arial" w:hAnsi="Arial" w:cs="Arial"/>
                <w:szCs w:val="24"/>
              </w:rPr>
              <w:t>Early Years</w:t>
            </w:r>
          </w:p>
        </w:tc>
        <w:tc>
          <w:tcPr>
            <w:tcW w:w="1400" w:type="dxa"/>
            <w:vAlign w:val="center"/>
          </w:tcPr>
          <w:p w14:paraId="47C8D438" w14:textId="7A28CD5C" w:rsidR="008D7D92" w:rsidRPr="007849BE" w:rsidRDefault="008D7D92" w:rsidP="00BC3468">
            <w:pPr>
              <w:jc w:val="right"/>
              <w:rPr>
                <w:rFonts w:ascii="Arial" w:hAnsi="Arial" w:cs="Arial"/>
                <w:szCs w:val="24"/>
              </w:rPr>
            </w:pPr>
            <w:r w:rsidRPr="007849BE">
              <w:rPr>
                <w:rFonts w:ascii="Arial" w:hAnsi="Arial" w:cs="Arial"/>
                <w:szCs w:val="24"/>
              </w:rPr>
              <w:t>84,112</w:t>
            </w:r>
          </w:p>
        </w:tc>
        <w:tc>
          <w:tcPr>
            <w:tcW w:w="1400" w:type="dxa"/>
            <w:noWrap/>
            <w:vAlign w:val="center"/>
          </w:tcPr>
          <w:p w14:paraId="7E824C12" w14:textId="789E2648" w:rsidR="008D7D92" w:rsidRPr="007849BE" w:rsidRDefault="00CE73BC" w:rsidP="00BC3468">
            <w:pPr>
              <w:jc w:val="right"/>
              <w:rPr>
                <w:rFonts w:ascii="Arial" w:hAnsi="Arial" w:cs="Arial"/>
                <w:szCs w:val="24"/>
              </w:rPr>
            </w:pPr>
            <w:r w:rsidRPr="007849BE">
              <w:rPr>
                <w:rFonts w:ascii="Arial" w:hAnsi="Arial" w:cs="Arial"/>
                <w:szCs w:val="24"/>
              </w:rPr>
              <w:t>84,</w:t>
            </w:r>
            <w:r w:rsidR="000D1759">
              <w:rPr>
                <w:rFonts w:ascii="Arial" w:hAnsi="Arial" w:cs="Arial"/>
                <w:szCs w:val="24"/>
              </w:rPr>
              <w:t>240</w:t>
            </w:r>
          </w:p>
        </w:tc>
        <w:tc>
          <w:tcPr>
            <w:tcW w:w="1374" w:type="dxa"/>
            <w:noWrap/>
            <w:vAlign w:val="center"/>
          </w:tcPr>
          <w:p w14:paraId="67AD45AC" w14:textId="3347D86E" w:rsidR="008D7D92" w:rsidRPr="007849BE" w:rsidRDefault="000022CE" w:rsidP="00BC3468">
            <w:pPr>
              <w:jc w:val="right"/>
              <w:rPr>
                <w:rFonts w:ascii="Arial" w:hAnsi="Arial" w:cs="Arial"/>
                <w:bCs/>
                <w:szCs w:val="24"/>
              </w:rPr>
            </w:pPr>
            <w:r>
              <w:rPr>
                <w:rFonts w:ascii="Arial" w:hAnsi="Arial" w:cs="Arial"/>
                <w:bCs/>
                <w:szCs w:val="24"/>
              </w:rPr>
              <w:t>128</w:t>
            </w:r>
          </w:p>
        </w:tc>
        <w:tc>
          <w:tcPr>
            <w:tcW w:w="1196" w:type="dxa"/>
            <w:vAlign w:val="center"/>
          </w:tcPr>
          <w:p w14:paraId="7D56D07D" w14:textId="00C573B5" w:rsidR="008D7D92" w:rsidRPr="007849BE" w:rsidRDefault="008F300F" w:rsidP="00BC3468">
            <w:pPr>
              <w:jc w:val="right"/>
              <w:rPr>
                <w:rFonts w:ascii="Arial" w:hAnsi="Arial" w:cs="Arial"/>
                <w:bCs/>
                <w:szCs w:val="24"/>
              </w:rPr>
            </w:pPr>
            <w:r>
              <w:rPr>
                <w:rFonts w:ascii="Arial" w:hAnsi="Arial" w:cs="Arial"/>
                <w:bCs/>
                <w:szCs w:val="24"/>
              </w:rPr>
              <w:t>0.</w:t>
            </w:r>
            <w:r w:rsidR="00F169D9">
              <w:rPr>
                <w:rFonts w:ascii="Arial" w:hAnsi="Arial" w:cs="Arial"/>
                <w:bCs/>
                <w:szCs w:val="24"/>
              </w:rPr>
              <w:t>2</w:t>
            </w:r>
          </w:p>
        </w:tc>
      </w:tr>
      <w:tr w:rsidR="008D7D92" w:rsidRPr="00BD0F8F" w14:paraId="4FD145EE" w14:textId="77777777" w:rsidTr="008D7D92">
        <w:trPr>
          <w:trHeight w:val="255"/>
          <w:jc w:val="center"/>
        </w:trPr>
        <w:tc>
          <w:tcPr>
            <w:tcW w:w="2990" w:type="dxa"/>
            <w:noWrap/>
          </w:tcPr>
          <w:p w14:paraId="5E2920B5" w14:textId="77777777" w:rsidR="008D7D92" w:rsidRPr="00BD0F8F" w:rsidRDefault="008D7D92" w:rsidP="00BC3468">
            <w:pPr>
              <w:widowControl w:val="0"/>
              <w:spacing w:before="40"/>
              <w:jc w:val="left"/>
              <w:rPr>
                <w:rFonts w:ascii="Arial" w:hAnsi="Arial" w:cs="Arial"/>
                <w:szCs w:val="24"/>
              </w:rPr>
            </w:pPr>
            <w:r>
              <w:rPr>
                <w:rFonts w:ascii="Arial" w:hAnsi="Arial" w:cs="Arial"/>
                <w:szCs w:val="24"/>
              </w:rPr>
              <w:t>Schools</w:t>
            </w:r>
          </w:p>
        </w:tc>
        <w:tc>
          <w:tcPr>
            <w:tcW w:w="1400" w:type="dxa"/>
            <w:vAlign w:val="center"/>
          </w:tcPr>
          <w:p w14:paraId="6AD89E50" w14:textId="55CBDBC2" w:rsidR="008D7D92" w:rsidRPr="007849BE" w:rsidRDefault="008D7D92" w:rsidP="00BC3468">
            <w:pPr>
              <w:jc w:val="right"/>
              <w:rPr>
                <w:rFonts w:ascii="Arial" w:hAnsi="Arial" w:cs="Arial"/>
                <w:szCs w:val="24"/>
              </w:rPr>
            </w:pPr>
            <w:r w:rsidRPr="007849BE">
              <w:rPr>
                <w:rFonts w:ascii="Arial" w:hAnsi="Arial" w:cs="Arial"/>
                <w:szCs w:val="24"/>
              </w:rPr>
              <w:t>641,526</w:t>
            </w:r>
          </w:p>
        </w:tc>
        <w:tc>
          <w:tcPr>
            <w:tcW w:w="1400" w:type="dxa"/>
            <w:noWrap/>
            <w:vAlign w:val="center"/>
          </w:tcPr>
          <w:p w14:paraId="133E45BF" w14:textId="7A0432DE" w:rsidR="008D7D92" w:rsidRPr="007849BE" w:rsidRDefault="0079569C" w:rsidP="00BC3468">
            <w:pPr>
              <w:jc w:val="right"/>
              <w:rPr>
                <w:rFonts w:ascii="Arial" w:hAnsi="Arial" w:cs="Arial"/>
                <w:szCs w:val="24"/>
              </w:rPr>
            </w:pPr>
            <w:r w:rsidRPr="007849BE">
              <w:rPr>
                <w:rFonts w:ascii="Arial" w:hAnsi="Arial" w:cs="Arial"/>
                <w:szCs w:val="24"/>
              </w:rPr>
              <w:t>6</w:t>
            </w:r>
            <w:r w:rsidR="00FA3EDB" w:rsidRPr="007849BE">
              <w:rPr>
                <w:rFonts w:ascii="Arial" w:hAnsi="Arial" w:cs="Arial"/>
                <w:szCs w:val="24"/>
              </w:rPr>
              <w:t>3</w:t>
            </w:r>
            <w:r w:rsidR="005B461C" w:rsidRPr="007849BE">
              <w:rPr>
                <w:rFonts w:ascii="Arial" w:hAnsi="Arial" w:cs="Arial"/>
                <w:szCs w:val="24"/>
              </w:rPr>
              <w:t>9,</w:t>
            </w:r>
            <w:r w:rsidR="002D0764">
              <w:rPr>
                <w:rFonts w:ascii="Arial" w:hAnsi="Arial" w:cs="Arial"/>
                <w:szCs w:val="24"/>
              </w:rPr>
              <w:t>707</w:t>
            </w:r>
          </w:p>
        </w:tc>
        <w:tc>
          <w:tcPr>
            <w:tcW w:w="1374" w:type="dxa"/>
            <w:noWrap/>
            <w:vAlign w:val="center"/>
          </w:tcPr>
          <w:p w14:paraId="57066C67" w14:textId="0A3B7BB6" w:rsidR="008D7D92" w:rsidRPr="007849BE" w:rsidRDefault="006451D1" w:rsidP="00BC3468">
            <w:pPr>
              <w:jc w:val="right"/>
              <w:rPr>
                <w:rFonts w:ascii="Arial" w:hAnsi="Arial" w:cs="Arial"/>
                <w:bCs/>
                <w:szCs w:val="24"/>
              </w:rPr>
            </w:pPr>
            <w:r w:rsidRPr="007849BE">
              <w:rPr>
                <w:rFonts w:ascii="Arial" w:hAnsi="Arial" w:cs="Arial"/>
                <w:bCs/>
                <w:szCs w:val="24"/>
              </w:rPr>
              <w:t>(1,</w:t>
            </w:r>
            <w:r w:rsidR="002D0764">
              <w:rPr>
                <w:rFonts w:ascii="Arial" w:hAnsi="Arial" w:cs="Arial"/>
                <w:bCs/>
                <w:szCs w:val="24"/>
              </w:rPr>
              <w:t>819</w:t>
            </w:r>
            <w:r w:rsidRPr="007849BE">
              <w:rPr>
                <w:rFonts w:ascii="Arial" w:hAnsi="Arial" w:cs="Arial"/>
                <w:bCs/>
                <w:szCs w:val="24"/>
              </w:rPr>
              <w:t>)</w:t>
            </w:r>
          </w:p>
        </w:tc>
        <w:tc>
          <w:tcPr>
            <w:tcW w:w="1196" w:type="dxa"/>
            <w:vAlign w:val="center"/>
          </w:tcPr>
          <w:p w14:paraId="2C799837" w14:textId="7B314633" w:rsidR="008D7D92" w:rsidRPr="007849BE" w:rsidRDefault="006451D1" w:rsidP="00BC3468">
            <w:pPr>
              <w:jc w:val="right"/>
              <w:rPr>
                <w:rFonts w:ascii="Arial" w:hAnsi="Arial" w:cs="Arial"/>
                <w:bCs/>
                <w:szCs w:val="24"/>
              </w:rPr>
            </w:pPr>
            <w:r w:rsidRPr="007849BE">
              <w:rPr>
                <w:rFonts w:ascii="Arial" w:hAnsi="Arial" w:cs="Arial"/>
                <w:bCs/>
                <w:szCs w:val="24"/>
              </w:rPr>
              <w:t>(0.</w:t>
            </w:r>
            <w:r w:rsidR="00456D3E" w:rsidRPr="007849BE">
              <w:rPr>
                <w:rFonts w:ascii="Arial" w:hAnsi="Arial" w:cs="Arial"/>
                <w:bCs/>
                <w:szCs w:val="24"/>
              </w:rPr>
              <w:t>3</w:t>
            </w:r>
            <w:r w:rsidRPr="007849BE">
              <w:rPr>
                <w:rFonts w:ascii="Arial" w:hAnsi="Arial" w:cs="Arial"/>
                <w:bCs/>
                <w:szCs w:val="24"/>
              </w:rPr>
              <w:t>)</w:t>
            </w:r>
          </w:p>
        </w:tc>
      </w:tr>
      <w:tr w:rsidR="008D7D92" w:rsidRPr="00BD0F8F" w14:paraId="61855F5D" w14:textId="77777777" w:rsidTr="008D7D92">
        <w:trPr>
          <w:trHeight w:val="255"/>
          <w:jc w:val="center"/>
        </w:trPr>
        <w:tc>
          <w:tcPr>
            <w:tcW w:w="2990" w:type="dxa"/>
            <w:noWrap/>
          </w:tcPr>
          <w:p w14:paraId="2A748E09" w14:textId="77777777" w:rsidR="008D7D92" w:rsidRPr="00BD0F8F" w:rsidRDefault="008D7D92" w:rsidP="00BC3468">
            <w:pPr>
              <w:widowControl w:val="0"/>
              <w:spacing w:before="40"/>
              <w:jc w:val="left"/>
              <w:rPr>
                <w:rFonts w:ascii="Arial" w:hAnsi="Arial" w:cs="Arial"/>
                <w:szCs w:val="24"/>
              </w:rPr>
            </w:pPr>
            <w:r>
              <w:rPr>
                <w:rFonts w:ascii="Arial" w:hAnsi="Arial" w:cs="Arial"/>
                <w:szCs w:val="24"/>
              </w:rPr>
              <w:t>High Needs</w:t>
            </w:r>
          </w:p>
        </w:tc>
        <w:tc>
          <w:tcPr>
            <w:tcW w:w="1400" w:type="dxa"/>
            <w:vAlign w:val="center"/>
          </w:tcPr>
          <w:p w14:paraId="5479A930" w14:textId="6687B15A" w:rsidR="008D7D92" w:rsidRPr="007849BE" w:rsidRDefault="008D7D92" w:rsidP="00BC3468">
            <w:pPr>
              <w:jc w:val="right"/>
              <w:rPr>
                <w:rFonts w:ascii="Arial" w:hAnsi="Arial" w:cs="Arial"/>
                <w:szCs w:val="24"/>
              </w:rPr>
            </w:pPr>
            <w:r w:rsidRPr="007849BE">
              <w:rPr>
                <w:rFonts w:ascii="Arial" w:hAnsi="Arial" w:cs="Arial"/>
                <w:szCs w:val="24"/>
              </w:rPr>
              <w:t>143,174</w:t>
            </w:r>
          </w:p>
        </w:tc>
        <w:tc>
          <w:tcPr>
            <w:tcW w:w="1400" w:type="dxa"/>
            <w:noWrap/>
            <w:vAlign w:val="center"/>
          </w:tcPr>
          <w:p w14:paraId="5A5C7FEF" w14:textId="133F9E32" w:rsidR="008D7D92" w:rsidRPr="007849BE" w:rsidRDefault="00E23745" w:rsidP="00BC3468">
            <w:pPr>
              <w:jc w:val="right"/>
              <w:rPr>
                <w:rFonts w:ascii="Arial" w:hAnsi="Arial" w:cs="Arial"/>
                <w:szCs w:val="24"/>
              </w:rPr>
            </w:pPr>
            <w:r w:rsidRPr="007849BE">
              <w:rPr>
                <w:rFonts w:ascii="Arial" w:hAnsi="Arial" w:cs="Arial"/>
                <w:szCs w:val="24"/>
              </w:rPr>
              <w:t>16</w:t>
            </w:r>
            <w:r w:rsidR="005B461C" w:rsidRPr="007849BE">
              <w:rPr>
                <w:rFonts w:ascii="Arial" w:hAnsi="Arial" w:cs="Arial"/>
                <w:szCs w:val="24"/>
              </w:rPr>
              <w:t>9,981</w:t>
            </w:r>
          </w:p>
        </w:tc>
        <w:tc>
          <w:tcPr>
            <w:tcW w:w="1374" w:type="dxa"/>
            <w:noWrap/>
            <w:vAlign w:val="center"/>
          </w:tcPr>
          <w:p w14:paraId="29A4EA70" w14:textId="0325AC46" w:rsidR="008D7D92" w:rsidRPr="007849BE" w:rsidRDefault="005B461C" w:rsidP="00BC3468">
            <w:pPr>
              <w:jc w:val="right"/>
              <w:rPr>
                <w:rFonts w:ascii="Arial" w:hAnsi="Arial" w:cs="Arial"/>
                <w:bCs/>
                <w:szCs w:val="24"/>
              </w:rPr>
            </w:pPr>
            <w:r w:rsidRPr="007849BE">
              <w:rPr>
                <w:rFonts w:ascii="Arial" w:hAnsi="Arial" w:cs="Arial"/>
                <w:bCs/>
                <w:szCs w:val="24"/>
              </w:rPr>
              <w:t>26,807</w:t>
            </w:r>
          </w:p>
        </w:tc>
        <w:tc>
          <w:tcPr>
            <w:tcW w:w="1196" w:type="dxa"/>
            <w:vAlign w:val="center"/>
          </w:tcPr>
          <w:p w14:paraId="36C292C5" w14:textId="0F2A034E" w:rsidR="008D7D92" w:rsidRPr="007849BE" w:rsidRDefault="003E6B57" w:rsidP="00BC3468">
            <w:pPr>
              <w:jc w:val="right"/>
              <w:rPr>
                <w:rFonts w:ascii="Arial" w:hAnsi="Arial" w:cs="Arial"/>
                <w:bCs/>
                <w:szCs w:val="24"/>
              </w:rPr>
            </w:pPr>
            <w:r w:rsidRPr="007849BE">
              <w:rPr>
                <w:rFonts w:ascii="Arial" w:hAnsi="Arial" w:cs="Arial"/>
                <w:bCs/>
                <w:szCs w:val="24"/>
              </w:rPr>
              <w:t>18.7</w:t>
            </w:r>
          </w:p>
        </w:tc>
      </w:tr>
      <w:tr w:rsidR="008D7D92" w:rsidRPr="00BD0F8F" w14:paraId="4DAD1E93" w14:textId="77777777" w:rsidTr="008D7D92">
        <w:trPr>
          <w:trHeight w:val="255"/>
          <w:jc w:val="center"/>
        </w:trPr>
        <w:tc>
          <w:tcPr>
            <w:tcW w:w="2990" w:type="dxa"/>
            <w:tcBorders>
              <w:bottom w:val="single" w:sz="4" w:space="0" w:color="auto"/>
            </w:tcBorders>
            <w:noWrap/>
          </w:tcPr>
          <w:p w14:paraId="54A85DC8" w14:textId="77777777" w:rsidR="008D7D92" w:rsidRDefault="008D7D92" w:rsidP="00BC3468">
            <w:pPr>
              <w:widowControl w:val="0"/>
              <w:spacing w:before="40"/>
              <w:jc w:val="left"/>
              <w:rPr>
                <w:rFonts w:ascii="Arial" w:hAnsi="Arial" w:cs="Arial"/>
                <w:szCs w:val="24"/>
              </w:rPr>
            </w:pPr>
            <w:r>
              <w:rPr>
                <w:rFonts w:ascii="Arial" w:hAnsi="Arial" w:cs="Arial"/>
                <w:szCs w:val="24"/>
              </w:rPr>
              <w:t>Central School Services</w:t>
            </w:r>
          </w:p>
        </w:tc>
        <w:tc>
          <w:tcPr>
            <w:tcW w:w="1400" w:type="dxa"/>
            <w:tcBorders>
              <w:bottom w:val="single" w:sz="4" w:space="0" w:color="auto"/>
            </w:tcBorders>
            <w:vAlign w:val="center"/>
          </w:tcPr>
          <w:p w14:paraId="5A22AA2E" w14:textId="093FDD7B" w:rsidR="008D7D92" w:rsidRPr="007849BE" w:rsidRDefault="008D7D92" w:rsidP="00BC3468">
            <w:pPr>
              <w:jc w:val="right"/>
              <w:rPr>
                <w:rFonts w:ascii="Arial" w:hAnsi="Arial" w:cs="Arial"/>
                <w:szCs w:val="24"/>
              </w:rPr>
            </w:pPr>
            <w:r w:rsidRPr="007849BE">
              <w:rPr>
                <w:rFonts w:ascii="Arial" w:hAnsi="Arial" w:cs="Arial"/>
                <w:szCs w:val="24"/>
              </w:rPr>
              <w:t>8,224</w:t>
            </w:r>
          </w:p>
        </w:tc>
        <w:tc>
          <w:tcPr>
            <w:tcW w:w="1400" w:type="dxa"/>
            <w:tcBorders>
              <w:bottom w:val="single" w:sz="4" w:space="0" w:color="auto"/>
            </w:tcBorders>
            <w:noWrap/>
            <w:vAlign w:val="center"/>
          </w:tcPr>
          <w:p w14:paraId="7EE78F75" w14:textId="13C33F25" w:rsidR="008D7D92" w:rsidRPr="007849BE" w:rsidRDefault="00316B73" w:rsidP="00BC3468">
            <w:pPr>
              <w:jc w:val="right"/>
              <w:rPr>
                <w:rFonts w:ascii="Arial" w:hAnsi="Arial" w:cs="Arial"/>
                <w:szCs w:val="24"/>
              </w:rPr>
            </w:pPr>
            <w:r w:rsidRPr="007849BE">
              <w:rPr>
                <w:rFonts w:ascii="Arial" w:hAnsi="Arial" w:cs="Arial"/>
                <w:szCs w:val="24"/>
              </w:rPr>
              <w:t>8,890</w:t>
            </w:r>
          </w:p>
        </w:tc>
        <w:tc>
          <w:tcPr>
            <w:tcW w:w="1374" w:type="dxa"/>
            <w:tcBorders>
              <w:bottom w:val="single" w:sz="4" w:space="0" w:color="auto"/>
            </w:tcBorders>
            <w:noWrap/>
            <w:vAlign w:val="center"/>
          </w:tcPr>
          <w:p w14:paraId="14777929" w14:textId="345BA833" w:rsidR="008D7D92" w:rsidRPr="007849BE" w:rsidRDefault="005B4F52" w:rsidP="00BC3468">
            <w:pPr>
              <w:jc w:val="right"/>
              <w:rPr>
                <w:rFonts w:ascii="Arial" w:hAnsi="Arial" w:cs="Arial"/>
                <w:bCs/>
                <w:szCs w:val="24"/>
              </w:rPr>
            </w:pPr>
            <w:r w:rsidRPr="007849BE">
              <w:rPr>
                <w:rFonts w:ascii="Arial" w:hAnsi="Arial" w:cs="Arial"/>
                <w:bCs/>
                <w:szCs w:val="24"/>
              </w:rPr>
              <w:t>6</w:t>
            </w:r>
            <w:r w:rsidR="006A6B21" w:rsidRPr="007849BE">
              <w:rPr>
                <w:rFonts w:ascii="Arial" w:hAnsi="Arial" w:cs="Arial"/>
                <w:bCs/>
                <w:szCs w:val="24"/>
              </w:rPr>
              <w:t>66</w:t>
            </w:r>
          </w:p>
        </w:tc>
        <w:tc>
          <w:tcPr>
            <w:tcW w:w="1196" w:type="dxa"/>
            <w:tcBorders>
              <w:bottom w:val="single" w:sz="4" w:space="0" w:color="auto"/>
            </w:tcBorders>
            <w:vAlign w:val="center"/>
          </w:tcPr>
          <w:p w14:paraId="466FE4E6" w14:textId="518BFDC4" w:rsidR="008D7D92" w:rsidRPr="007849BE" w:rsidRDefault="005B4F52" w:rsidP="00BC3468">
            <w:pPr>
              <w:jc w:val="right"/>
              <w:rPr>
                <w:rFonts w:ascii="Arial" w:hAnsi="Arial" w:cs="Arial"/>
                <w:bCs/>
                <w:szCs w:val="24"/>
              </w:rPr>
            </w:pPr>
            <w:r w:rsidRPr="007849BE">
              <w:rPr>
                <w:rFonts w:ascii="Arial" w:hAnsi="Arial" w:cs="Arial"/>
                <w:bCs/>
                <w:szCs w:val="24"/>
              </w:rPr>
              <w:t>8.</w:t>
            </w:r>
            <w:r w:rsidR="00316B73" w:rsidRPr="007849BE">
              <w:rPr>
                <w:rFonts w:ascii="Arial" w:hAnsi="Arial" w:cs="Arial"/>
                <w:bCs/>
                <w:szCs w:val="24"/>
              </w:rPr>
              <w:t>1</w:t>
            </w:r>
          </w:p>
        </w:tc>
      </w:tr>
      <w:tr w:rsidR="008D7D92" w:rsidRPr="00BD0F8F" w14:paraId="1936880F" w14:textId="77777777" w:rsidTr="008D7D92">
        <w:trPr>
          <w:trHeight w:val="70"/>
          <w:jc w:val="center"/>
        </w:trPr>
        <w:tc>
          <w:tcPr>
            <w:tcW w:w="2990" w:type="dxa"/>
            <w:tcBorders>
              <w:top w:val="single" w:sz="4" w:space="0" w:color="auto"/>
            </w:tcBorders>
            <w:noWrap/>
          </w:tcPr>
          <w:p w14:paraId="057AD123" w14:textId="77777777" w:rsidR="008D7D92" w:rsidRDefault="008D7D92" w:rsidP="00BC3468">
            <w:pPr>
              <w:widowControl w:val="0"/>
              <w:spacing w:before="40"/>
              <w:jc w:val="left"/>
              <w:rPr>
                <w:rFonts w:ascii="Arial" w:hAnsi="Arial" w:cs="Arial"/>
                <w:szCs w:val="24"/>
              </w:rPr>
            </w:pPr>
            <w:r>
              <w:rPr>
                <w:rFonts w:ascii="Arial" w:hAnsi="Arial" w:cs="Arial"/>
                <w:szCs w:val="24"/>
              </w:rPr>
              <w:t>Dedicated Schools Grant</w:t>
            </w:r>
          </w:p>
        </w:tc>
        <w:tc>
          <w:tcPr>
            <w:tcW w:w="1400" w:type="dxa"/>
            <w:tcBorders>
              <w:top w:val="single" w:sz="4" w:space="0" w:color="auto"/>
            </w:tcBorders>
            <w:vAlign w:val="center"/>
          </w:tcPr>
          <w:p w14:paraId="53B5D620" w14:textId="7EF1B348" w:rsidR="008D7D92" w:rsidRPr="007D17B3" w:rsidRDefault="008D7D92" w:rsidP="00BC3468">
            <w:pPr>
              <w:jc w:val="right"/>
              <w:rPr>
                <w:rFonts w:ascii="Arial" w:hAnsi="Arial" w:cs="Arial"/>
                <w:szCs w:val="24"/>
              </w:rPr>
            </w:pPr>
            <w:r w:rsidRPr="007D17B3">
              <w:rPr>
                <w:rFonts w:ascii="Arial" w:hAnsi="Arial" w:cs="Arial"/>
                <w:szCs w:val="24"/>
              </w:rPr>
              <w:t>877,036</w:t>
            </w:r>
          </w:p>
        </w:tc>
        <w:tc>
          <w:tcPr>
            <w:tcW w:w="1400" w:type="dxa"/>
            <w:tcBorders>
              <w:top w:val="single" w:sz="4" w:space="0" w:color="auto"/>
            </w:tcBorders>
            <w:noWrap/>
            <w:vAlign w:val="center"/>
          </w:tcPr>
          <w:p w14:paraId="01E45C20" w14:textId="23CCC582" w:rsidR="008D7D92" w:rsidRPr="007D17B3" w:rsidRDefault="000D0D66" w:rsidP="00BC3468">
            <w:pPr>
              <w:jc w:val="right"/>
              <w:rPr>
                <w:rFonts w:ascii="Arial" w:hAnsi="Arial" w:cs="Arial"/>
                <w:szCs w:val="24"/>
              </w:rPr>
            </w:pPr>
            <w:r w:rsidRPr="007D17B3">
              <w:rPr>
                <w:rFonts w:ascii="Arial" w:hAnsi="Arial" w:cs="Arial"/>
                <w:szCs w:val="24"/>
              </w:rPr>
              <w:t>902,</w:t>
            </w:r>
            <w:r w:rsidR="00EF6590">
              <w:rPr>
                <w:rFonts w:ascii="Arial" w:hAnsi="Arial" w:cs="Arial"/>
                <w:szCs w:val="24"/>
              </w:rPr>
              <w:t>818</w:t>
            </w:r>
          </w:p>
        </w:tc>
        <w:tc>
          <w:tcPr>
            <w:tcW w:w="1374" w:type="dxa"/>
            <w:tcBorders>
              <w:top w:val="single" w:sz="4" w:space="0" w:color="auto"/>
            </w:tcBorders>
            <w:noWrap/>
            <w:vAlign w:val="center"/>
          </w:tcPr>
          <w:p w14:paraId="30AEEA94" w14:textId="5531F92A" w:rsidR="008D7D92" w:rsidRPr="007D17B3" w:rsidRDefault="00820B12" w:rsidP="00BC3468">
            <w:pPr>
              <w:jc w:val="right"/>
              <w:rPr>
                <w:rFonts w:ascii="Arial" w:hAnsi="Arial" w:cs="Arial"/>
                <w:bCs/>
                <w:szCs w:val="24"/>
              </w:rPr>
            </w:pPr>
            <w:r w:rsidRPr="007D17B3">
              <w:rPr>
                <w:rFonts w:ascii="Arial" w:hAnsi="Arial" w:cs="Arial"/>
                <w:bCs/>
                <w:szCs w:val="24"/>
              </w:rPr>
              <w:t>2</w:t>
            </w:r>
            <w:r w:rsidR="008F300F" w:rsidRPr="007D17B3">
              <w:rPr>
                <w:rFonts w:ascii="Arial" w:hAnsi="Arial" w:cs="Arial"/>
                <w:bCs/>
                <w:szCs w:val="24"/>
              </w:rPr>
              <w:t>5</w:t>
            </w:r>
            <w:r w:rsidRPr="007D17B3">
              <w:rPr>
                <w:rFonts w:ascii="Arial" w:hAnsi="Arial" w:cs="Arial"/>
                <w:bCs/>
                <w:szCs w:val="24"/>
              </w:rPr>
              <w:t>,</w:t>
            </w:r>
            <w:r w:rsidR="000D0D66" w:rsidRPr="007D17B3">
              <w:rPr>
                <w:rFonts w:ascii="Arial" w:hAnsi="Arial" w:cs="Arial"/>
                <w:bCs/>
                <w:szCs w:val="24"/>
              </w:rPr>
              <w:t>7</w:t>
            </w:r>
            <w:r w:rsidR="00F54FE7">
              <w:rPr>
                <w:rFonts w:ascii="Arial" w:hAnsi="Arial" w:cs="Arial"/>
                <w:bCs/>
                <w:szCs w:val="24"/>
              </w:rPr>
              <w:t>82</w:t>
            </w:r>
          </w:p>
        </w:tc>
        <w:tc>
          <w:tcPr>
            <w:tcW w:w="1196" w:type="dxa"/>
            <w:tcBorders>
              <w:top w:val="single" w:sz="4" w:space="0" w:color="auto"/>
            </w:tcBorders>
            <w:vAlign w:val="center"/>
          </w:tcPr>
          <w:p w14:paraId="4169F706" w14:textId="50E566A7" w:rsidR="008D7D92" w:rsidRPr="007D17B3" w:rsidRDefault="008F2A06" w:rsidP="00BC3468">
            <w:pPr>
              <w:jc w:val="right"/>
              <w:rPr>
                <w:rFonts w:ascii="Arial" w:hAnsi="Arial" w:cs="Arial"/>
                <w:bCs/>
                <w:szCs w:val="24"/>
              </w:rPr>
            </w:pPr>
            <w:r w:rsidRPr="007D17B3">
              <w:rPr>
                <w:rFonts w:ascii="Arial" w:hAnsi="Arial" w:cs="Arial"/>
                <w:bCs/>
                <w:szCs w:val="24"/>
              </w:rPr>
              <w:t>2.</w:t>
            </w:r>
            <w:r w:rsidR="008F300F" w:rsidRPr="007D17B3">
              <w:rPr>
                <w:rFonts w:ascii="Arial" w:hAnsi="Arial" w:cs="Arial"/>
                <w:bCs/>
                <w:szCs w:val="24"/>
              </w:rPr>
              <w:t>9</w:t>
            </w:r>
          </w:p>
        </w:tc>
      </w:tr>
      <w:tr w:rsidR="008D7D92" w:rsidRPr="005A0208" w14:paraId="73CCB69B" w14:textId="77777777" w:rsidTr="008D7D92">
        <w:trPr>
          <w:trHeight w:val="255"/>
          <w:jc w:val="center"/>
        </w:trPr>
        <w:tc>
          <w:tcPr>
            <w:tcW w:w="2990" w:type="dxa"/>
            <w:tcBorders>
              <w:bottom w:val="single" w:sz="4" w:space="0" w:color="auto"/>
            </w:tcBorders>
            <w:noWrap/>
          </w:tcPr>
          <w:p w14:paraId="5C0E69FC" w14:textId="77777777" w:rsidR="008D7D92" w:rsidRPr="005A0208" w:rsidRDefault="008D7D92" w:rsidP="00BC3468">
            <w:pPr>
              <w:widowControl w:val="0"/>
              <w:spacing w:before="40"/>
              <w:jc w:val="left"/>
              <w:rPr>
                <w:rFonts w:ascii="Arial" w:hAnsi="Arial" w:cs="Arial"/>
                <w:szCs w:val="24"/>
              </w:rPr>
            </w:pPr>
            <w:r w:rsidRPr="005A0208">
              <w:rPr>
                <w:rFonts w:ascii="Arial" w:hAnsi="Arial" w:cs="Arial"/>
                <w:szCs w:val="24"/>
              </w:rPr>
              <w:t>Other school grants</w:t>
            </w:r>
          </w:p>
        </w:tc>
        <w:tc>
          <w:tcPr>
            <w:tcW w:w="1400" w:type="dxa"/>
            <w:tcBorders>
              <w:bottom w:val="single" w:sz="4" w:space="0" w:color="auto"/>
            </w:tcBorders>
            <w:vAlign w:val="center"/>
          </w:tcPr>
          <w:p w14:paraId="3004CDC7" w14:textId="1D15939C" w:rsidR="008D7D92" w:rsidRPr="007D17B3" w:rsidRDefault="008F300F" w:rsidP="00BC3468">
            <w:pPr>
              <w:jc w:val="right"/>
              <w:rPr>
                <w:rFonts w:ascii="Arial" w:hAnsi="Arial" w:cs="Arial"/>
                <w:szCs w:val="24"/>
              </w:rPr>
            </w:pPr>
            <w:r w:rsidRPr="007D17B3">
              <w:rPr>
                <w:rFonts w:ascii="Arial" w:hAnsi="Arial" w:cs="Arial"/>
                <w:szCs w:val="24"/>
              </w:rPr>
              <w:t>70,873</w:t>
            </w:r>
          </w:p>
        </w:tc>
        <w:tc>
          <w:tcPr>
            <w:tcW w:w="1400" w:type="dxa"/>
            <w:tcBorders>
              <w:bottom w:val="single" w:sz="4" w:space="0" w:color="auto"/>
            </w:tcBorders>
            <w:noWrap/>
            <w:vAlign w:val="center"/>
          </w:tcPr>
          <w:p w14:paraId="43570DFB" w14:textId="23C43EFD" w:rsidR="008D7D92" w:rsidRPr="007D17B3" w:rsidRDefault="008F300F" w:rsidP="00BC3468">
            <w:pPr>
              <w:jc w:val="right"/>
              <w:rPr>
                <w:rFonts w:ascii="Arial" w:hAnsi="Arial" w:cs="Arial"/>
                <w:szCs w:val="24"/>
              </w:rPr>
            </w:pPr>
            <w:r w:rsidRPr="007D17B3">
              <w:rPr>
                <w:rFonts w:ascii="Arial" w:hAnsi="Arial" w:cs="Arial"/>
                <w:szCs w:val="24"/>
              </w:rPr>
              <w:t>70,873</w:t>
            </w:r>
          </w:p>
        </w:tc>
        <w:tc>
          <w:tcPr>
            <w:tcW w:w="1374" w:type="dxa"/>
            <w:tcBorders>
              <w:bottom w:val="single" w:sz="4" w:space="0" w:color="auto"/>
            </w:tcBorders>
            <w:noWrap/>
            <w:vAlign w:val="center"/>
          </w:tcPr>
          <w:p w14:paraId="7DC022FB" w14:textId="2BEE7BEB" w:rsidR="008D7D92" w:rsidRPr="007D17B3" w:rsidRDefault="00F656AB" w:rsidP="00BC3468">
            <w:pPr>
              <w:jc w:val="right"/>
              <w:rPr>
                <w:rFonts w:ascii="Arial" w:hAnsi="Arial" w:cs="Arial"/>
                <w:szCs w:val="24"/>
              </w:rPr>
            </w:pPr>
            <w:r w:rsidRPr="007D17B3">
              <w:rPr>
                <w:rFonts w:ascii="Arial" w:hAnsi="Arial" w:cs="Arial"/>
                <w:szCs w:val="24"/>
              </w:rPr>
              <w:t>0</w:t>
            </w:r>
          </w:p>
        </w:tc>
        <w:tc>
          <w:tcPr>
            <w:tcW w:w="1196" w:type="dxa"/>
            <w:tcBorders>
              <w:bottom w:val="single" w:sz="4" w:space="0" w:color="auto"/>
            </w:tcBorders>
            <w:vAlign w:val="center"/>
          </w:tcPr>
          <w:p w14:paraId="4F0AFE5B" w14:textId="5F897865" w:rsidR="008D7D92" w:rsidRPr="007D17B3" w:rsidRDefault="00CB033D" w:rsidP="00BC3468">
            <w:pPr>
              <w:jc w:val="right"/>
              <w:rPr>
                <w:rFonts w:ascii="Arial" w:hAnsi="Arial" w:cs="Arial"/>
                <w:szCs w:val="24"/>
              </w:rPr>
            </w:pPr>
            <w:r w:rsidRPr="007D17B3">
              <w:rPr>
                <w:rFonts w:ascii="Arial" w:hAnsi="Arial" w:cs="Arial"/>
                <w:szCs w:val="24"/>
              </w:rPr>
              <w:t>0.0</w:t>
            </w:r>
          </w:p>
        </w:tc>
      </w:tr>
      <w:tr w:rsidR="008D7D92" w:rsidRPr="00BD0F8F" w14:paraId="16A1861E" w14:textId="77777777" w:rsidTr="008D7D92">
        <w:trPr>
          <w:trHeight w:val="343"/>
          <w:jc w:val="center"/>
        </w:trPr>
        <w:tc>
          <w:tcPr>
            <w:tcW w:w="2990" w:type="dxa"/>
            <w:tcBorders>
              <w:top w:val="single" w:sz="4" w:space="0" w:color="auto"/>
              <w:bottom w:val="single" w:sz="4" w:space="0" w:color="auto"/>
            </w:tcBorders>
            <w:shd w:val="clear" w:color="auto" w:fill="auto"/>
            <w:noWrap/>
            <w:vAlign w:val="center"/>
          </w:tcPr>
          <w:p w14:paraId="0F865870" w14:textId="77777777" w:rsidR="008D7D92" w:rsidRPr="005A0208" w:rsidRDefault="008D7D92" w:rsidP="00BC3468">
            <w:pPr>
              <w:spacing w:before="120"/>
              <w:rPr>
                <w:rFonts w:ascii="Arial" w:hAnsi="Arial" w:cs="Arial"/>
                <w:b/>
                <w:szCs w:val="24"/>
              </w:rPr>
            </w:pPr>
            <w:r w:rsidRPr="005A0208">
              <w:rPr>
                <w:rFonts w:ascii="Arial" w:hAnsi="Arial" w:cs="Arial"/>
                <w:b/>
                <w:szCs w:val="24"/>
              </w:rPr>
              <w:t>Total</w:t>
            </w:r>
            <w:r>
              <w:rPr>
                <w:rFonts w:ascii="Arial" w:hAnsi="Arial" w:cs="Arial"/>
                <w:b/>
                <w:szCs w:val="24"/>
              </w:rPr>
              <w:t xml:space="preserve"> Schools Budget</w:t>
            </w:r>
          </w:p>
        </w:tc>
        <w:tc>
          <w:tcPr>
            <w:tcW w:w="1400" w:type="dxa"/>
            <w:tcBorders>
              <w:top w:val="single" w:sz="4" w:space="0" w:color="auto"/>
              <w:bottom w:val="single" w:sz="4" w:space="0" w:color="auto"/>
            </w:tcBorders>
            <w:shd w:val="clear" w:color="auto" w:fill="auto"/>
            <w:vAlign w:val="center"/>
          </w:tcPr>
          <w:p w14:paraId="2FFB8B8B" w14:textId="08B1199F" w:rsidR="008D7D92" w:rsidRPr="007D17B3" w:rsidRDefault="008D7D92" w:rsidP="00BC3468">
            <w:pPr>
              <w:spacing w:before="20"/>
              <w:jc w:val="right"/>
              <w:rPr>
                <w:rFonts w:ascii="Arial" w:hAnsi="Arial" w:cs="Arial"/>
                <w:b/>
                <w:szCs w:val="24"/>
              </w:rPr>
            </w:pPr>
            <w:r w:rsidRPr="007D17B3">
              <w:rPr>
                <w:rFonts w:ascii="Arial" w:hAnsi="Arial" w:cs="Arial"/>
                <w:b/>
                <w:szCs w:val="24"/>
              </w:rPr>
              <w:t>94</w:t>
            </w:r>
            <w:r w:rsidR="00DA15A8" w:rsidRPr="007D17B3">
              <w:rPr>
                <w:rFonts w:ascii="Arial" w:hAnsi="Arial" w:cs="Arial"/>
                <w:b/>
                <w:szCs w:val="24"/>
              </w:rPr>
              <w:t>7,909</w:t>
            </w:r>
          </w:p>
        </w:tc>
        <w:tc>
          <w:tcPr>
            <w:tcW w:w="1400" w:type="dxa"/>
            <w:tcBorders>
              <w:top w:val="single" w:sz="4" w:space="0" w:color="auto"/>
              <w:bottom w:val="single" w:sz="4" w:space="0" w:color="auto"/>
            </w:tcBorders>
            <w:shd w:val="clear" w:color="auto" w:fill="auto"/>
            <w:noWrap/>
            <w:vAlign w:val="center"/>
          </w:tcPr>
          <w:p w14:paraId="60251894" w14:textId="6407CE5C" w:rsidR="008D7D92" w:rsidRPr="007D17B3" w:rsidRDefault="00685FFD" w:rsidP="00BC3468">
            <w:pPr>
              <w:spacing w:before="20"/>
              <w:jc w:val="right"/>
              <w:rPr>
                <w:rFonts w:ascii="Arial" w:hAnsi="Arial" w:cs="Arial"/>
                <w:b/>
                <w:szCs w:val="24"/>
              </w:rPr>
            </w:pPr>
            <w:r w:rsidRPr="007D17B3">
              <w:rPr>
                <w:rFonts w:ascii="Arial" w:hAnsi="Arial" w:cs="Arial"/>
                <w:b/>
                <w:szCs w:val="24"/>
              </w:rPr>
              <w:t>9</w:t>
            </w:r>
            <w:r w:rsidR="00DA15A8" w:rsidRPr="007D17B3">
              <w:rPr>
                <w:rFonts w:ascii="Arial" w:hAnsi="Arial" w:cs="Arial"/>
                <w:b/>
                <w:szCs w:val="24"/>
              </w:rPr>
              <w:t>73,6</w:t>
            </w:r>
            <w:r w:rsidR="00D91232">
              <w:rPr>
                <w:rFonts w:ascii="Arial" w:hAnsi="Arial" w:cs="Arial"/>
                <w:b/>
                <w:szCs w:val="24"/>
              </w:rPr>
              <w:t>91</w:t>
            </w:r>
          </w:p>
        </w:tc>
        <w:tc>
          <w:tcPr>
            <w:tcW w:w="1374" w:type="dxa"/>
            <w:tcBorders>
              <w:top w:val="single" w:sz="4" w:space="0" w:color="auto"/>
              <w:bottom w:val="single" w:sz="4" w:space="0" w:color="auto"/>
            </w:tcBorders>
            <w:shd w:val="clear" w:color="auto" w:fill="auto"/>
            <w:noWrap/>
            <w:vAlign w:val="center"/>
          </w:tcPr>
          <w:p w14:paraId="0A2CD1BE" w14:textId="306783EF" w:rsidR="008D7D92" w:rsidRPr="007D17B3" w:rsidRDefault="00255CD9" w:rsidP="00BC3468">
            <w:pPr>
              <w:spacing w:before="20"/>
              <w:jc w:val="right"/>
              <w:rPr>
                <w:rFonts w:ascii="Arial" w:hAnsi="Arial" w:cs="Arial"/>
                <w:b/>
                <w:bCs/>
                <w:szCs w:val="24"/>
              </w:rPr>
            </w:pPr>
            <w:r w:rsidRPr="007D17B3">
              <w:rPr>
                <w:rFonts w:ascii="Arial" w:hAnsi="Arial" w:cs="Arial"/>
                <w:b/>
                <w:bCs/>
                <w:szCs w:val="24"/>
              </w:rPr>
              <w:t>2</w:t>
            </w:r>
            <w:r w:rsidR="007D17B3" w:rsidRPr="007D17B3">
              <w:rPr>
                <w:rFonts w:ascii="Arial" w:hAnsi="Arial" w:cs="Arial"/>
                <w:b/>
                <w:bCs/>
                <w:szCs w:val="24"/>
              </w:rPr>
              <w:t>5,7</w:t>
            </w:r>
            <w:r w:rsidR="00F437C1">
              <w:rPr>
                <w:rFonts w:ascii="Arial" w:hAnsi="Arial" w:cs="Arial"/>
                <w:b/>
                <w:bCs/>
                <w:szCs w:val="24"/>
              </w:rPr>
              <w:t>82</w:t>
            </w:r>
          </w:p>
        </w:tc>
        <w:tc>
          <w:tcPr>
            <w:tcW w:w="1196" w:type="dxa"/>
            <w:tcBorders>
              <w:top w:val="single" w:sz="4" w:space="0" w:color="auto"/>
              <w:bottom w:val="single" w:sz="4" w:space="0" w:color="auto"/>
            </w:tcBorders>
            <w:shd w:val="clear" w:color="auto" w:fill="auto"/>
            <w:vAlign w:val="center"/>
          </w:tcPr>
          <w:p w14:paraId="74770FAE" w14:textId="1F1C8392" w:rsidR="008D7D92" w:rsidRPr="007D17B3" w:rsidRDefault="00A50EE9" w:rsidP="00BC3468">
            <w:pPr>
              <w:spacing w:before="20"/>
              <w:jc w:val="right"/>
              <w:rPr>
                <w:rFonts w:ascii="Arial" w:hAnsi="Arial" w:cs="Arial"/>
                <w:b/>
                <w:bCs/>
                <w:szCs w:val="24"/>
              </w:rPr>
            </w:pPr>
            <w:r w:rsidRPr="007D17B3">
              <w:rPr>
                <w:rFonts w:ascii="Arial" w:hAnsi="Arial" w:cs="Arial"/>
                <w:b/>
                <w:bCs/>
                <w:szCs w:val="24"/>
              </w:rPr>
              <w:t>2.</w:t>
            </w:r>
            <w:r w:rsidR="007D17B3" w:rsidRPr="007D17B3">
              <w:rPr>
                <w:rFonts w:ascii="Arial" w:hAnsi="Arial" w:cs="Arial"/>
                <w:b/>
                <w:bCs/>
                <w:szCs w:val="24"/>
              </w:rPr>
              <w:t>7</w:t>
            </w:r>
          </w:p>
        </w:tc>
      </w:tr>
    </w:tbl>
    <w:p w14:paraId="245401F2" w14:textId="11D194AF" w:rsidR="007D4F1B" w:rsidRDefault="00FB091E" w:rsidP="00BD48A1">
      <w:pPr>
        <w:pStyle w:val="Heading2"/>
        <w:keepNext w:val="0"/>
        <w:tabs>
          <w:tab w:val="clear" w:pos="576"/>
          <w:tab w:val="num" w:pos="426"/>
        </w:tabs>
        <w:spacing w:before="240" w:after="0"/>
        <w:ind w:left="426" w:hanging="568"/>
        <w:jc w:val="left"/>
        <w:rPr>
          <w:rFonts w:ascii="Arial" w:hAnsi="Arial" w:cs="Arial"/>
          <w:szCs w:val="24"/>
        </w:rPr>
      </w:pPr>
      <w:r>
        <w:rPr>
          <w:rFonts w:ascii="Arial" w:hAnsi="Arial" w:cs="Arial"/>
          <w:szCs w:val="24"/>
        </w:rPr>
        <w:t xml:space="preserve">The forecast position on the DSG deficit reserve as at </w:t>
      </w:r>
      <w:r w:rsidR="00B355AF">
        <w:rPr>
          <w:rFonts w:ascii="Arial" w:hAnsi="Arial" w:cs="Arial"/>
          <w:szCs w:val="24"/>
        </w:rPr>
        <w:t>the end of 2021/22 is:</w:t>
      </w:r>
    </w:p>
    <w:tbl>
      <w:tblPr>
        <w:tblW w:w="8080" w:type="dxa"/>
        <w:tblInd w:w="675" w:type="dxa"/>
        <w:tblLayout w:type="fixed"/>
        <w:tblLook w:val="04A0" w:firstRow="1" w:lastRow="0" w:firstColumn="1" w:lastColumn="0" w:noHBand="0" w:noVBand="1"/>
      </w:tblPr>
      <w:tblGrid>
        <w:gridCol w:w="5103"/>
        <w:gridCol w:w="284"/>
        <w:gridCol w:w="1417"/>
        <w:gridCol w:w="1276"/>
      </w:tblGrid>
      <w:tr w:rsidR="00E35A89" w:rsidRPr="00267A18" w14:paraId="439CA033" w14:textId="77777777" w:rsidTr="00BC3468">
        <w:trPr>
          <w:trHeight w:hRule="exact" w:val="397"/>
        </w:trPr>
        <w:tc>
          <w:tcPr>
            <w:tcW w:w="5103" w:type="dxa"/>
            <w:shd w:val="clear" w:color="auto" w:fill="auto"/>
          </w:tcPr>
          <w:p w14:paraId="56C0383C" w14:textId="77777777" w:rsidR="00E35A89" w:rsidRPr="00267A18" w:rsidRDefault="00E35A89" w:rsidP="0089640C">
            <w:pPr>
              <w:pStyle w:val="Heading2"/>
              <w:keepNext w:val="0"/>
              <w:numPr>
                <w:ilvl w:val="0"/>
                <w:numId w:val="0"/>
              </w:numPr>
              <w:spacing w:before="60"/>
              <w:jc w:val="left"/>
              <w:rPr>
                <w:rFonts w:ascii="Arial" w:hAnsi="Arial" w:cs="Arial"/>
                <w:szCs w:val="24"/>
              </w:rPr>
            </w:pPr>
          </w:p>
        </w:tc>
        <w:tc>
          <w:tcPr>
            <w:tcW w:w="284" w:type="dxa"/>
            <w:shd w:val="clear" w:color="auto" w:fill="auto"/>
          </w:tcPr>
          <w:p w14:paraId="273A4930" w14:textId="77777777" w:rsidR="00E35A89" w:rsidRPr="00267A18" w:rsidRDefault="00E35A89" w:rsidP="0089640C">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02169141" w14:textId="77777777" w:rsidR="00E35A89" w:rsidRPr="00267A18" w:rsidRDefault="00E35A89" w:rsidP="0089640C">
            <w:pPr>
              <w:pStyle w:val="Heading2"/>
              <w:keepNext w:val="0"/>
              <w:numPr>
                <w:ilvl w:val="0"/>
                <w:numId w:val="0"/>
              </w:numPr>
              <w:spacing w:before="60"/>
              <w:jc w:val="right"/>
              <w:rPr>
                <w:rFonts w:ascii="Arial" w:hAnsi="Arial" w:cs="Arial"/>
                <w:b/>
                <w:szCs w:val="24"/>
              </w:rPr>
            </w:pPr>
          </w:p>
        </w:tc>
        <w:tc>
          <w:tcPr>
            <w:tcW w:w="1276" w:type="dxa"/>
            <w:shd w:val="clear" w:color="auto" w:fill="auto"/>
            <w:vAlign w:val="center"/>
          </w:tcPr>
          <w:p w14:paraId="36CF23C9" w14:textId="77777777" w:rsidR="00E35A89" w:rsidRPr="00267A18" w:rsidRDefault="00E35A89" w:rsidP="0089640C">
            <w:pPr>
              <w:pStyle w:val="Heading2"/>
              <w:keepNext w:val="0"/>
              <w:numPr>
                <w:ilvl w:val="0"/>
                <w:numId w:val="0"/>
              </w:numPr>
              <w:spacing w:before="60"/>
              <w:jc w:val="right"/>
              <w:rPr>
                <w:rFonts w:ascii="Arial" w:hAnsi="Arial" w:cs="Arial"/>
                <w:b/>
                <w:szCs w:val="24"/>
              </w:rPr>
            </w:pPr>
            <w:r w:rsidRPr="00267A18">
              <w:rPr>
                <w:rFonts w:ascii="Arial" w:hAnsi="Arial" w:cs="Arial"/>
                <w:b/>
                <w:szCs w:val="24"/>
              </w:rPr>
              <w:t>£000</w:t>
            </w:r>
          </w:p>
        </w:tc>
      </w:tr>
      <w:tr w:rsidR="00E35A89" w:rsidRPr="00267A18" w14:paraId="417DFA83" w14:textId="77777777" w:rsidTr="00BC3468">
        <w:trPr>
          <w:trHeight w:hRule="exact" w:val="397"/>
        </w:trPr>
        <w:tc>
          <w:tcPr>
            <w:tcW w:w="5103" w:type="dxa"/>
            <w:shd w:val="clear" w:color="auto" w:fill="auto"/>
          </w:tcPr>
          <w:p w14:paraId="6ABAAEA0" w14:textId="0F59A17D" w:rsidR="00E35A89" w:rsidRPr="00267A18" w:rsidRDefault="00E35A89" w:rsidP="0089640C">
            <w:pPr>
              <w:pStyle w:val="Heading2"/>
              <w:keepNext w:val="0"/>
              <w:numPr>
                <w:ilvl w:val="0"/>
                <w:numId w:val="0"/>
              </w:numPr>
              <w:spacing w:before="60"/>
              <w:jc w:val="left"/>
              <w:rPr>
                <w:rFonts w:ascii="Arial" w:hAnsi="Arial" w:cs="Arial"/>
                <w:szCs w:val="24"/>
              </w:rPr>
            </w:pPr>
            <w:r>
              <w:rPr>
                <w:rFonts w:ascii="Arial" w:hAnsi="Arial" w:cs="Arial"/>
                <w:szCs w:val="24"/>
              </w:rPr>
              <w:t>Balance brought forward from 20</w:t>
            </w:r>
            <w:r w:rsidR="003B4DDF">
              <w:rPr>
                <w:rFonts w:ascii="Arial" w:hAnsi="Arial" w:cs="Arial"/>
                <w:szCs w:val="24"/>
              </w:rPr>
              <w:t>20/21</w:t>
            </w:r>
          </w:p>
        </w:tc>
        <w:tc>
          <w:tcPr>
            <w:tcW w:w="284" w:type="dxa"/>
            <w:shd w:val="clear" w:color="auto" w:fill="auto"/>
          </w:tcPr>
          <w:p w14:paraId="16CA11C2" w14:textId="77777777" w:rsidR="00E35A89" w:rsidRPr="00267A18" w:rsidRDefault="00E35A89" w:rsidP="0089640C">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61180CF3" w14:textId="77777777" w:rsidR="00E35A89" w:rsidRPr="00267A18" w:rsidRDefault="00E35A89" w:rsidP="0089640C">
            <w:pPr>
              <w:pStyle w:val="Heading2"/>
              <w:keepNext w:val="0"/>
              <w:numPr>
                <w:ilvl w:val="0"/>
                <w:numId w:val="0"/>
              </w:numPr>
              <w:spacing w:before="60"/>
              <w:jc w:val="right"/>
              <w:rPr>
                <w:rFonts w:ascii="Arial" w:hAnsi="Arial" w:cs="Arial"/>
                <w:szCs w:val="24"/>
              </w:rPr>
            </w:pPr>
          </w:p>
        </w:tc>
        <w:tc>
          <w:tcPr>
            <w:tcW w:w="1276" w:type="dxa"/>
            <w:shd w:val="clear" w:color="auto" w:fill="auto"/>
            <w:vAlign w:val="center"/>
          </w:tcPr>
          <w:p w14:paraId="72B5BF6F" w14:textId="332D5B47" w:rsidR="00E35A89" w:rsidRPr="00267A18" w:rsidRDefault="00E35A89" w:rsidP="0089640C">
            <w:pPr>
              <w:pStyle w:val="Heading2"/>
              <w:keepNext w:val="0"/>
              <w:numPr>
                <w:ilvl w:val="0"/>
                <w:numId w:val="0"/>
              </w:numPr>
              <w:spacing w:before="60"/>
              <w:jc w:val="right"/>
              <w:rPr>
                <w:rFonts w:ascii="Arial" w:hAnsi="Arial" w:cs="Arial"/>
                <w:szCs w:val="24"/>
              </w:rPr>
            </w:pPr>
            <w:r>
              <w:rPr>
                <w:rFonts w:ascii="Arial" w:hAnsi="Arial" w:cs="Arial"/>
                <w:szCs w:val="24"/>
              </w:rPr>
              <w:t>(</w:t>
            </w:r>
            <w:r w:rsidR="005805D2">
              <w:rPr>
                <w:rFonts w:ascii="Arial" w:hAnsi="Arial" w:cs="Arial"/>
                <w:szCs w:val="24"/>
              </w:rPr>
              <w:t>35,445</w:t>
            </w:r>
            <w:r>
              <w:rPr>
                <w:rFonts w:ascii="Arial" w:hAnsi="Arial" w:cs="Arial"/>
                <w:szCs w:val="24"/>
              </w:rPr>
              <w:t>)</w:t>
            </w:r>
          </w:p>
        </w:tc>
      </w:tr>
      <w:tr w:rsidR="00E35A89" w:rsidRPr="00267A18" w14:paraId="011FCBBE" w14:textId="77777777" w:rsidTr="00BC3468">
        <w:trPr>
          <w:trHeight w:hRule="exact" w:val="397"/>
        </w:trPr>
        <w:tc>
          <w:tcPr>
            <w:tcW w:w="5103" w:type="dxa"/>
            <w:shd w:val="clear" w:color="auto" w:fill="auto"/>
          </w:tcPr>
          <w:p w14:paraId="190050BA" w14:textId="5D88198A" w:rsidR="00E35A89" w:rsidRPr="00450271" w:rsidRDefault="00E35A89" w:rsidP="0089640C">
            <w:pPr>
              <w:pStyle w:val="Heading2"/>
              <w:keepNext w:val="0"/>
              <w:numPr>
                <w:ilvl w:val="0"/>
                <w:numId w:val="0"/>
              </w:numPr>
              <w:spacing w:before="60"/>
              <w:jc w:val="left"/>
              <w:rPr>
                <w:rFonts w:ascii="Arial" w:hAnsi="Arial" w:cs="Arial"/>
                <w:szCs w:val="24"/>
              </w:rPr>
            </w:pPr>
            <w:r w:rsidRPr="00450271">
              <w:rPr>
                <w:rFonts w:ascii="Arial" w:hAnsi="Arial" w:cs="Arial"/>
                <w:szCs w:val="24"/>
              </w:rPr>
              <w:t>20</w:t>
            </w:r>
            <w:r>
              <w:rPr>
                <w:rFonts w:ascii="Arial" w:hAnsi="Arial" w:cs="Arial"/>
                <w:szCs w:val="24"/>
              </w:rPr>
              <w:t>2</w:t>
            </w:r>
            <w:r w:rsidR="003B4DDF">
              <w:rPr>
                <w:rFonts w:ascii="Arial" w:hAnsi="Arial" w:cs="Arial"/>
                <w:szCs w:val="24"/>
              </w:rPr>
              <w:t>1</w:t>
            </w:r>
            <w:r w:rsidRPr="00450271">
              <w:rPr>
                <w:rFonts w:ascii="Arial" w:hAnsi="Arial" w:cs="Arial"/>
                <w:szCs w:val="24"/>
              </w:rPr>
              <w:t>/2</w:t>
            </w:r>
            <w:r w:rsidR="003B4DDF">
              <w:rPr>
                <w:rFonts w:ascii="Arial" w:hAnsi="Arial" w:cs="Arial"/>
                <w:szCs w:val="24"/>
              </w:rPr>
              <w:t>2</w:t>
            </w:r>
            <w:r w:rsidRPr="00450271">
              <w:rPr>
                <w:rFonts w:ascii="Arial" w:hAnsi="Arial" w:cs="Arial"/>
                <w:szCs w:val="24"/>
              </w:rPr>
              <w:t xml:space="preserve"> overspend</w:t>
            </w:r>
          </w:p>
        </w:tc>
        <w:tc>
          <w:tcPr>
            <w:tcW w:w="284" w:type="dxa"/>
            <w:shd w:val="clear" w:color="auto" w:fill="auto"/>
          </w:tcPr>
          <w:p w14:paraId="3C25C0F1" w14:textId="77777777" w:rsidR="00E35A89" w:rsidRPr="00267A18" w:rsidRDefault="00E35A89" w:rsidP="0089640C">
            <w:pPr>
              <w:pStyle w:val="Heading2"/>
              <w:keepNext w:val="0"/>
              <w:numPr>
                <w:ilvl w:val="0"/>
                <w:numId w:val="0"/>
              </w:numPr>
              <w:spacing w:before="60"/>
              <w:jc w:val="left"/>
              <w:rPr>
                <w:rFonts w:ascii="Arial" w:hAnsi="Arial" w:cs="Arial"/>
                <w:szCs w:val="24"/>
              </w:rPr>
            </w:pPr>
          </w:p>
        </w:tc>
        <w:tc>
          <w:tcPr>
            <w:tcW w:w="1417" w:type="dxa"/>
            <w:shd w:val="clear" w:color="auto" w:fill="auto"/>
            <w:vAlign w:val="center"/>
          </w:tcPr>
          <w:p w14:paraId="0F67C16F" w14:textId="77777777" w:rsidR="00E35A89" w:rsidRPr="006C658B" w:rsidRDefault="00E35A89" w:rsidP="0089640C">
            <w:pPr>
              <w:pStyle w:val="Heading2"/>
              <w:keepNext w:val="0"/>
              <w:numPr>
                <w:ilvl w:val="0"/>
                <w:numId w:val="0"/>
              </w:numPr>
              <w:spacing w:before="60"/>
              <w:jc w:val="right"/>
              <w:rPr>
                <w:rFonts w:ascii="Arial" w:hAnsi="Arial" w:cs="Arial"/>
                <w:szCs w:val="24"/>
              </w:rPr>
            </w:pPr>
          </w:p>
        </w:tc>
        <w:tc>
          <w:tcPr>
            <w:tcW w:w="1276" w:type="dxa"/>
            <w:shd w:val="clear" w:color="auto" w:fill="auto"/>
            <w:vAlign w:val="center"/>
          </w:tcPr>
          <w:p w14:paraId="1A7477AC" w14:textId="55F0F6D4" w:rsidR="00E35A89" w:rsidRPr="007E7051" w:rsidRDefault="00E35A89" w:rsidP="0089640C">
            <w:pPr>
              <w:pStyle w:val="Heading2"/>
              <w:keepNext w:val="0"/>
              <w:numPr>
                <w:ilvl w:val="0"/>
                <w:numId w:val="0"/>
              </w:numPr>
              <w:spacing w:before="60"/>
              <w:jc w:val="right"/>
              <w:rPr>
                <w:rFonts w:ascii="Arial" w:hAnsi="Arial" w:cs="Arial"/>
                <w:szCs w:val="24"/>
              </w:rPr>
            </w:pPr>
            <w:r w:rsidRPr="007E7051">
              <w:rPr>
                <w:rFonts w:ascii="Arial" w:hAnsi="Arial" w:cs="Arial"/>
                <w:szCs w:val="24"/>
              </w:rPr>
              <w:t>(</w:t>
            </w:r>
            <w:r w:rsidR="0095707A" w:rsidRPr="007E7051">
              <w:rPr>
                <w:rFonts w:ascii="Arial" w:hAnsi="Arial" w:cs="Arial"/>
                <w:szCs w:val="24"/>
              </w:rPr>
              <w:t>2</w:t>
            </w:r>
            <w:r w:rsidR="007D17B3" w:rsidRPr="007E7051">
              <w:rPr>
                <w:rFonts w:ascii="Arial" w:hAnsi="Arial" w:cs="Arial"/>
                <w:szCs w:val="24"/>
              </w:rPr>
              <w:t>5,7</w:t>
            </w:r>
            <w:r w:rsidR="00A527DC">
              <w:rPr>
                <w:rFonts w:ascii="Arial" w:hAnsi="Arial" w:cs="Arial"/>
                <w:szCs w:val="24"/>
              </w:rPr>
              <w:t>82</w:t>
            </w:r>
            <w:r w:rsidRPr="007E7051">
              <w:rPr>
                <w:rFonts w:ascii="Arial" w:hAnsi="Arial" w:cs="Arial"/>
                <w:szCs w:val="24"/>
              </w:rPr>
              <w:t>)</w:t>
            </w:r>
          </w:p>
        </w:tc>
      </w:tr>
      <w:tr w:rsidR="00E35A89" w:rsidRPr="00F266D1" w14:paraId="577D91EC" w14:textId="77777777" w:rsidTr="00BC3468">
        <w:trPr>
          <w:trHeight w:hRule="exact" w:val="447"/>
        </w:trPr>
        <w:tc>
          <w:tcPr>
            <w:tcW w:w="5387" w:type="dxa"/>
            <w:gridSpan w:val="2"/>
            <w:shd w:val="clear" w:color="auto" w:fill="auto"/>
          </w:tcPr>
          <w:p w14:paraId="3BD7EBB9" w14:textId="05A8E0DE" w:rsidR="00E35A89" w:rsidRPr="00267A18" w:rsidRDefault="00E35A89" w:rsidP="0089640C">
            <w:pPr>
              <w:pStyle w:val="Heading2"/>
              <w:keepNext w:val="0"/>
              <w:numPr>
                <w:ilvl w:val="0"/>
                <w:numId w:val="0"/>
              </w:numPr>
              <w:spacing w:before="60"/>
              <w:jc w:val="left"/>
              <w:rPr>
                <w:rFonts w:ascii="Arial" w:hAnsi="Arial" w:cs="Arial"/>
                <w:szCs w:val="24"/>
              </w:rPr>
            </w:pPr>
            <w:r>
              <w:rPr>
                <w:rFonts w:ascii="Arial" w:hAnsi="Arial" w:cs="Arial"/>
                <w:szCs w:val="24"/>
              </w:rPr>
              <w:t>DSG reserve as at 31.03.2</w:t>
            </w:r>
            <w:r w:rsidR="003B4DDF">
              <w:rPr>
                <w:rFonts w:ascii="Arial" w:hAnsi="Arial" w:cs="Arial"/>
                <w:szCs w:val="24"/>
              </w:rPr>
              <w:t>2</w:t>
            </w:r>
          </w:p>
        </w:tc>
        <w:tc>
          <w:tcPr>
            <w:tcW w:w="1417" w:type="dxa"/>
            <w:shd w:val="clear" w:color="auto" w:fill="auto"/>
            <w:vAlign w:val="center"/>
          </w:tcPr>
          <w:p w14:paraId="657AFEC8" w14:textId="77777777" w:rsidR="00E35A89" w:rsidRPr="006C658B" w:rsidRDefault="00E35A89" w:rsidP="0089640C">
            <w:pPr>
              <w:pStyle w:val="Heading2"/>
              <w:keepNext w:val="0"/>
              <w:numPr>
                <w:ilvl w:val="0"/>
                <w:numId w:val="0"/>
              </w:numPr>
              <w:spacing w:before="60"/>
              <w:jc w:val="right"/>
              <w:rPr>
                <w:rFonts w:ascii="Arial" w:hAnsi="Arial" w:cs="Arial"/>
                <w:szCs w:val="24"/>
              </w:rPr>
            </w:pPr>
          </w:p>
        </w:tc>
        <w:tc>
          <w:tcPr>
            <w:tcW w:w="1276" w:type="dxa"/>
            <w:tcBorders>
              <w:top w:val="single" w:sz="4" w:space="0" w:color="auto"/>
              <w:bottom w:val="single" w:sz="4" w:space="0" w:color="auto"/>
            </w:tcBorders>
            <w:shd w:val="clear" w:color="auto" w:fill="auto"/>
            <w:vAlign w:val="center"/>
          </w:tcPr>
          <w:p w14:paraId="3A8D3D83" w14:textId="26B55F41" w:rsidR="00E35A89" w:rsidRPr="007E7051" w:rsidRDefault="00E35A89" w:rsidP="0089640C">
            <w:pPr>
              <w:pStyle w:val="Heading2"/>
              <w:keepNext w:val="0"/>
              <w:numPr>
                <w:ilvl w:val="0"/>
                <w:numId w:val="0"/>
              </w:numPr>
              <w:spacing w:after="0"/>
              <w:jc w:val="right"/>
              <w:rPr>
                <w:rFonts w:ascii="Arial" w:hAnsi="Arial" w:cs="Arial"/>
                <w:b/>
                <w:szCs w:val="24"/>
              </w:rPr>
            </w:pPr>
            <w:r w:rsidRPr="007E7051">
              <w:rPr>
                <w:rFonts w:ascii="Arial" w:hAnsi="Arial" w:cs="Arial"/>
                <w:b/>
                <w:szCs w:val="24"/>
              </w:rPr>
              <w:t>(</w:t>
            </w:r>
            <w:r w:rsidR="007E7051" w:rsidRPr="007E7051">
              <w:rPr>
                <w:rFonts w:ascii="Arial" w:hAnsi="Arial" w:cs="Arial"/>
                <w:b/>
                <w:szCs w:val="24"/>
              </w:rPr>
              <w:t>61,</w:t>
            </w:r>
            <w:r w:rsidR="00C22F7C">
              <w:rPr>
                <w:rFonts w:ascii="Arial" w:hAnsi="Arial" w:cs="Arial"/>
                <w:b/>
                <w:szCs w:val="24"/>
              </w:rPr>
              <w:t>227</w:t>
            </w:r>
            <w:r w:rsidRPr="007E7051">
              <w:rPr>
                <w:rFonts w:ascii="Arial" w:hAnsi="Arial" w:cs="Arial"/>
                <w:b/>
                <w:szCs w:val="24"/>
              </w:rPr>
              <w:t>)</w:t>
            </w:r>
          </w:p>
        </w:tc>
      </w:tr>
    </w:tbl>
    <w:p w14:paraId="3041C5E2" w14:textId="77777777" w:rsidR="00E35A89" w:rsidRDefault="00E35A89" w:rsidP="00E35A89">
      <w:pPr>
        <w:pStyle w:val="Heading2"/>
        <w:keepNext w:val="0"/>
        <w:numPr>
          <w:ilvl w:val="0"/>
          <w:numId w:val="0"/>
        </w:numPr>
        <w:spacing w:before="240" w:after="0"/>
        <w:ind w:left="426"/>
        <w:jc w:val="left"/>
        <w:rPr>
          <w:rFonts w:ascii="Arial" w:hAnsi="Arial" w:cs="Arial"/>
          <w:szCs w:val="24"/>
        </w:rPr>
      </w:pPr>
    </w:p>
    <w:p w14:paraId="5576904E" w14:textId="47DA66A1" w:rsidR="00B355AF" w:rsidRDefault="00000B7E" w:rsidP="00BD48A1">
      <w:pPr>
        <w:pStyle w:val="Heading2"/>
        <w:keepNext w:val="0"/>
        <w:tabs>
          <w:tab w:val="clear" w:pos="576"/>
          <w:tab w:val="num" w:pos="426"/>
        </w:tabs>
        <w:spacing w:before="240" w:after="0"/>
        <w:ind w:left="426" w:hanging="568"/>
        <w:jc w:val="left"/>
        <w:rPr>
          <w:rFonts w:ascii="Arial" w:hAnsi="Arial" w:cs="Arial"/>
          <w:szCs w:val="24"/>
        </w:rPr>
      </w:pPr>
      <w:r>
        <w:rPr>
          <w:rFonts w:ascii="Arial" w:hAnsi="Arial" w:cs="Arial"/>
          <w:szCs w:val="24"/>
        </w:rPr>
        <w:lastRenderedPageBreak/>
        <w:t>Th</w:t>
      </w:r>
      <w:r w:rsidR="00B47157">
        <w:rPr>
          <w:rFonts w:ascii="Arial" w:hAnsi="Arial" w:cs="Arial"/>
          <w:szCs w:val="24"/>
        </w:rPr>
        <w:t>e DSG Deficit Management Plan continues to be monitored and updated as progress is made.</w:t>
      </w:r>
    </w:p>
    <w:p w14:paraId="738AB2E8" w14:textId="087F9871" w:rsidR="008C45CA" w:rsidRDefault="008C45CA" w:rsidP="00BD48A1">
      <w:pPr>
        <w:pStyle w:val="Heading2"/>
        <w:keepNext w:val="0"/>
        <w:tabs>
          <w:tab w:val="clear" w:pos="576"/>
          <w:tab w:val="num" w:pos="426"/>
        </w:tabs>
        <w:spacing w:before="240" w:after="0"/>
        <w:ind w:left="426" w:hanging="568"/>
        <w:jc w:val="left"/>
        <w:rPr>
          <w:rFonts w:ascii="Arial" w:hAnsi="Arial" w:cs="Arial"/>
          <w:szCs w:val="24"/>
        </w:rPr>
      </w:pPr>
      <w:r>
        <w:rPr>
          <w:rFonts w:ascii="Arial" w:hAnsi="Arial" w:cs="Arial"/>
          <w:szCs w:val="24"/>
        </w:rPr>
        <w:t xml:space="preserve">Included within the period 8 position is </w:t>
      </w:r>
      <w:r w:rsidR="007167ED">
        <w:rPr>
          <w:rFonts w:ascii="Arial" w:hAnsi="Arial" w:cs="Arial"/>
          <w:szCs w:val="24"/>
        </w:rPr>
        <w:t xml:space="preserve">£629,000 of </w:t>
      </w:r>
      <w:r w:rsidR="00B03334">
        <w:rPr>
          <w:rFonts w:ascii="Arial" w:hAnsi="Arial" w:cs="Arial"/>
          <w:szCs w:val="24"/>
        </w:rPr>
        <w:t>funding transferred from the local authority</w:t>
      </w:r>
      <w:r w:rsidR="00233FCC">
        <w:rPr>
          <w:rFonts w:ascii="Arial" w:hAnsi="Arial" w:cs="Arial"/>
          <w:szCs w:val="24"/>
        </w:rPr>
        <w:t xml:space="preserve"> budget</w:t>
      </w:r>
      <w:r w:rsidR="00B03334">
        <w:rPr>
          <w:rFonts w:ascii="Arial" w:hAnsi="Arial" w:cs="Arial"/>
          <w:szCs w:val="24"/>
        </w:rPr>
        <w:t xml:space="preserve"> to </w:t>
      </w:r>
      <w:r w:rsidR="001D637C">
        <w:rPr>
          <w:rFonts w:ascii="Arial" w:hAnsi="Arial" w:cs="Arial"/>
          <w:szCs w:val="24"/>
        </w:rPr>
        <w:t>contribute to the</w:t>
      </w:r>
      <w:r w:rsidR="00B03334">
        <w:rPr>
          <w:rFonts w:ascii="Arial" w:hAnsi="Arial" w:cs="Arial"/>
          <w:szCs w:val="24"/>
        </w:rPr>
        <w:t xml:space="preserve"> additional costs incurred last year in relation </w:t>
      </w:r>
      <w:r w:rsidR="00233FCC">
        <w:rPr>
          <w:rFonts w:ascii="Arial" w:hAnsi="Arial" w:cs="Arial"/>
          <w:szCs w:val="24"/>
        </w:rPr>
        <w:t>to COVID-19. The funding has been allocated to the early years block (</w:t>
      </w:r>
      <w:r w:rsidR="00401BB0">
        <w:rPr>
          <w:rFonts w:ascii="Arial" w:hAnsi="Arial" w:cs="Arial"/>
          <w:szCs w:val="24"/>
        </w:rPr>
        <w:t xml:space="preserve">£413,000), </w:t>
      </w:r>
      <w:r w:rsidR="00405501">
        <w:rPr>
          <w:rFonts w:ascii="Arial" w:hAnsi="Arial" w:cs="Arial"/>
          <w:szCs w:val="24"/>
        </w:rPr>
        <w:t xml:space="preserve">growth fund temporary classrooms (£98,000) and the </w:t>
      </w:r>
      <w:r w:rsidR="002D6F9A">
        <w:rPr>
          <w:rFonts w:ascii="Arial" w:hAnsi="Arial" w:cs="Arial"/>
          <w:szCs w:val="24"/>
        </w:rPr>
        <w:t>High Needs Support for</w:t>
      </w:r>
      <w:r w:rsidR="00405501">
        <w:rPr>
          <w:rFonts w:ascii="Arial" w:hAnsi="Arial" w:cs="Arial"/>
          <w:szCs w:val="24"/>
        </w:rPr>
        <w:t xml:space="preserve"> Inclusion </w:t>
      </w:r>
      <w:r w:rsidR="002D6F9A">
        <w:rPr>
          <w:rFonts w:ascii="Arial" w:hAnsi="Arial" w:cs="Arial"/>
          <w:szCs w:val="24"/>
        </w:rPr>
        <w:t>(£</w:t>
      </w:r>
      <w:r w:rsidR="001D637C">
        <w:rPr>
          <w:rFonts w:ascii="Arial" w:hAnsi="Arial" w:cs="Arial"/>
          <w:szCs w:val="24"/>
        </w:rPr>
        <w:t>118,000)</w:t>
      </w:r>
      <w:r w:rsidR="00E84C76">
        <w:rPr>
          <w:rFonts w:ascii="Arial" w:hAnsi="Arial" w:cs="Arial"/>
          <w:szCs w:val="24"/>
        </w:rPr>
        <w:t>.</w:t>
      </w:r>
    </w:p>
    <w:p w14:paraId="782ABA6F" w14:textId="098096C7" w:rsidR="009B594E" w:rsidRDefault="009B594E" w:rsidP="009B594E">
      <w:pPr>
        <w:pStyle w:val="Heading1"/>
        <w:keepNext w:val="0"/>
        <w:tabs>
          <w:tab w:val="num" w:pos="432"/>
        </w:tabs>
        <w:spacing w:before="240"/>
        <w:ind w:left="431" w:hanging="431"/>
        <w:jc w:val="left"/>
        <w:rPr>
          <w:rFonts w:ascii="Arial" w:hAnsi="Arial" w:cs="Arial"/>
          <w:szCs w:val="24"/>
        </w:rPr>
      </w:pPr>
      <w:r>
        <w:rPr>
          <w:rFonts w:ascii="Arial" w:hAnsi="Arial" w:cs="Arial"/>
          <w:szCs w:val="24"/>
        </w:rPr>
        <w:t>20</w:t>
      </w:r>
      <w:r w:rsidR="005A0208">
        <w:rPr>
          <w:rFonts w:ascii="Arial" w:hAnsi="Arial" w:cs="Arial"/>
          <w:szCs w:val="24"/>
        </w:rPr>
        <w:t>2</w:t>
      </w:r>
      <w:r w:rsidR="00335445">
        <w:rPr>
          <w:rFonts w:ascii="Arial" w:hAnsi="Arial" w:cs="Arial"/>
          <w:szCs w:val="24"/>
        </w:rPr>
        <w:t>1</w:t>
      </w:r>
      <w:r w:rsidR="005A0208">
        <w:rPr>
          <w:rFonts w:ascii="Arial" w:hAnsi="Arial" w:cs="Arial"/>
          <w:szCs w:val="24"/>
        </w:rPr>
        <w:t>/2</w:t>
      </w:r>
      <w:r w:rsidR="00335445">
        <w:rPr>
          <w:rFonts w:ascii="Arial" w:hAnsi="Arial" w:cs="Arial"/>
          <w:szCs w:val="24"/>
        </w:rPr>
        <w:t>2</w:t>
      </w:r>
      <w:r>
        <w:rPr>
          <w:rFonts w:ascii="Arial" w:hAnsi="Arial" w:cs="Arial"/>
          <w:szCs w:val="24"/>
        </w:rPr>
        <w:t xml:space="preserve"> </w:t>
      </w:r>
      <w:r w:rsidR="006D6ED7">
        <w:rPr>
          <w:rFonts w:ascii="Arial" w:hAnsi="Arial" w:cs="Arial"/>
          <w:szCs w:val="24"/>
        </w:rPr>
        <w:t>budget variances</w:t>
      </w:r>
    </w:p>
    <w:p w14:paraId="22F09593" w14:textId="7A68FE5E" w:rsidR="006D6ED7" w:rsidRDefault="006D6ED7" w:rsidP="009B594E">
      <w:pPr>
        <w:pStyle w:val="Heading2"/>
        <w:keepNext w:val="0"/>
        <w:tabs>
          <w:tab w:val="clear" w:pos="576"/>
          <w:tab w:val="num" w:pos="426"/>
        </w:tabs>
        <w:ind w:left="426" w:hanging="568"/>
        <w:jc w:val="left"/>
        <w:rPr>
          <w:rFonts w:ascii="Arial" w:hAnsi="Arial" w:cs="Arial"/>
          <w:szCs w:val="24"/>
        </w:rPr>
      </w:pPr>
      <w:r>
        <w:rPr>
          <w:rFonts w:ascii="Arial" w:hAnsi="Arial" w:cs="Arial"/>
          <w:szCs w:val="24"/>
        </w:rPr>
        <w:t>The most significant budget variances are discussed below</w:t>
      </w:r>
      <w:r w:rsidR="00B12EB2">
        <w:rPr>
          <w:rFonts w:ascii="Arial" w:hAnsi="Arial" w:cs="Arial"/>
          <w:szCs w:val="24"/>
        </w:rPr>
        <w:t>. A detailed breakdown of the 2021/22 figures is provided in appendix 1.</w:t>
      </w:r>
    </w:p>
    <w:p w14:paraId="28F34A38" w14:textId="119D085F" w:rsidR="001E536B" w:rsidRPr="001E536B" w:rsidRDefault="001E536B" w:rsidP="001E536B">
      <w:pPr>
        <w:pStyle w:val="Heading2"/>
        <w:keepNext w:val="0"/>
        <w:numPr>
          <w:ilvl w:val="0"/>
          <w:numId w:val="0"/>
        </w:numPr>
        <w:ind w:left="426"/>
        <w:jc w:val="left"/>
        <w:rPr>
          <w:rFonts w:ascii="Arial" w:hAnsi="Arial" w:cs="Arial"/>
          <w:b/>
          <w:bCs/>
          <w:szCs w:val="24"/>
        </w:rPr>
      </w:pPr>
      <w:r w:rsidRPr="001E536B">
        <w:rPr>
          <w:rFonts w:ascii="Arial" w:hAnsi="Arial" w:cs="Arial"/>
          <w:b/>
          <w:bCs/>
          <w:szCs w:val="24"/>
        </w:rPr>
        <w:t>Early Years</w:t>
      </w:r>
    </w:p>
    <w:p w14:paraId="4B2E6A0F" w14:textId="50EAFF61" w:rsidR="000E1E5F" w:rsidRPr="00DB5373" w:rsidRDefault="0032730B" w:rsidP="009B594E">
      <w:pPr>
        <w:pStyle w:val="Heading2"/>
        <w:keepNext w:val="0"/>
        <w:tabs>
          <w:tab w:val="clear" w:pos="576"/>
          <w:tab w:val="num" w:pos="426"/>
        </w:tabs>
        <w:ind w:left="426" w:hanging="568"/>
        <w:jc w:val="left"/>
        <w:rPr>
          <w:rFonts w:ascii="Arial" w:hAnsi="Arial" w:cs="Arial"/>
          <w:szCs w:val="24"/>
        </w:rPr>
      </w:pPr>
      <w:r w:rsidRPr="00DB5373">
        <w:rPr>
          <w:rFonts w:ascii="Arial" w:hAnsi="Arial" w:cs="Arial"/>
          <w:szCs w:val="24"/>
        </w:rPr>
        <w:t xml:space="preserve">The overall position on the Early Years Block is </w:t>
      </w:r>
      <w:r w:rsidR="00AB6725" w:rsidRPr="00DB5373">
        <w:rPr>
          <w:rFonts w:ascii="Arial" w:hAnsi="Arial" w:cs="Arial"/>
          <w:szCs w:val="24"/>
        </w:rPr>
        <w:t>an overspend of £</w:t>
      </w:r>
      <w:r w:rsidR="003B0E8B">
        <w:rPr>
          <w:rFonts w:ascii="Arial" w:hAnsi="Arial" w:cs="Arial"/>
          <w:szCs w:val="24"/>
        </w:rPr>
        <w:t>128</w:t>
      </w:r>
      <w:r w:rsidR="007E7051" w:rsidRPr="00DB5373">
        <w:rPr>
          <w:rFonts w:ascii="Arial" w:hAnsi="Arial" w:cs="Arial"/>
          <w:szCs w:val="24"/>
        </w:rPr>
        <w:t>,000</w:t>
      </w:r>
      <w:r w:rsidR="00AB6725" w:rsidRPr="00DB5373">
        <w:rPr>
          <w:rFonts w:ascii="Arial" w:hAnsi="Arial" w:cs="Arial"/>
          <w:szCs w:val="24"/>
        </w:rPr>
        <w:t>.</w:t>
      </w:r>
      <w:r w:rsidR="00A411FC" w:rsidRPr="00DB5373">
        <w:rPr>
          <w:rFonts w:ascii="Arial" w:hAnsi="Arial" w:cs="Arial"/>
          <w:szCs w:val="24"/>
        </w:rPr>
        <w:t xml:space="preserve"> This is made up of an </w:t>
      </w:r>
      <w:r w:rsidR="000E1E5F" w:rsidRPr="00DB5373">
        <w:rPr>
          <w:rFonts w:ascii="Arial" w:hAnsi="Arial" w:cs="Arial"/>
          <w:szCs w:val="24"/>
        </w:rPr>
        <w:t>overspend of £</w:t>
      </w:r>
      <w:r w:rsidR="00E631A4">
        <w:rPr>
          <w:rFonts w:ascii="Arial" w:hAnsi="Arial" w:cs="Arial"/>
          <w:szCs w:val="24"/>
        </w:rPr>
        <w:t>578</w:t>
      </w:r>
      <w:r w:rsidR="000E1E5F" w:rsidRPr="00DB5373">
        <w:rPr>
          <w:rFonts w:ascii="Arial" w:hAnsi="Arial" w:cs="Arial"/>
          <w:szCs w:val="24"/>
        </w:rPr>
        <w:t>,000 on the central expenditure offset by an underspend on the free entitlements.</w:t>
      </w:r>
    </w:p>
    <w:p w14:paraId="357AAF4D" w14:textId="24292163" w:rsidR="00E56F1F" w:rsidRPr="00DB5373" w:rsidRDefault="00E56F1F" w:rsidP="009B594E">
      <w:pPr>
        <w:pStyle w:val="Heading2"/>
        <w:keepNext w:val="0"/>
        <w:tabs>
          <w:tab w:val="clear" w:pos="576"/>
          <w:tab w:val="num" w:pos="426"/>
        </w:tabs>
        <w:ind w:left="426" w:hanging="568"/>
        <w:jc w:val="left"/>
        <w:rPr>
          <w:rFonts w:ascii="Arial" w:hAnsi="Arial" w:cs="Arial"/>
          <w:szCs w:val="24"/>
        </w:rPr>
      </w:pPr>
      <w:r w:rsidRPr="00DB5373">
        <w:rPr>
          <w:rFonts w:ascii="Arial" w:hAnsi="Arial" w:cs="Arial"/>
          <w:szCs w:val="24"/>
        </w:rPr>
        <w:t xml:space="preserve">The forecast for the free entitlements for two, three and four year olds </w:t>
      </w:r>
      <w:r w:rsidR="00F66277" w:rsidRPr="00DB5373">
        <w:rPr>
          <w:rFonts w:ascii="Arial" w:hAnsi="Arial" w:cs="Arial"/>
          <w:szCs w:val="24"/>
        </w:rPr>
        <w:t xml:space="preserve">has previously been set to budget as there has been a lot of uncertainty about the final position due to a change in funding methodology this year and the </w:t>
      </w:r>
      <w:r w:rsidR="001148FF" w:rsidRPr="00DB5373">
        <w:rPr>
          <w:rFonts w:ascii="Arial" w:hAnsi="Arial" w:cs="Arial"/>
          <w:szCs w:val="24"/>
        </w:rPr>
        <w:t xml:space="preserve">impact of COVID-19 on the </w:t>
      </w:r>
      <w:r w:rsidR="00F66277" w:rsidRPr="00DB5373">
        <w:rPr>
          <w:rFonts w:ascii="Arial" w:hAnsi="Arial" w:cs="Arial"/>
          <w:szCs w:val="24"/>
        </w:rPr>
        <w:t xml:space="preserve">demand led </w:t>
      </w:r>
      <w:r w:rsidR="001148FF" w:rsidRPr="00DB5373">
        <w:rPr>
          <w:rFonts w:ascii="Arial" w:hAnsi="Arial" w:cs="Arial"/>
          <w:szCs w:val="24"/>
        </w:rPr>
        <w:t>entitlements.</w:t>
      </w:r>
    </w:p>
    <w:p w14:paraId="58F2A563" w14:textId="410F1F71" w:rsidR="00F74783" w:rsidRDefault="00102BBB" w:rsidP="009B594E">
      <w:pPr>
        <w:pStyle w:val="Heading2"/>
        <w:keepNext w:val="0"/>
        <w:tabs>
          <w:tab w:val="clear" w:pos="576"/>
          <w:tab w:val="num" w:pos="426"/>
        </w:tabs>
        <w:ind w:left="426" w:hanging="568"/>
        <w:jc w:val="left"/>
        <w:rPr>
          <w:rFonts w:ascii="Arial" w:hAnsi="Arial" w:cs="Arial"/>
          <w:szCs w:val="24"/>
        </w:rPr>
      </w:pPr>
      <w:r w:rsidRPr="00DB5373">
        <w:rPr>
          <w:rFonts w:ascii="Arial" w:hAnsi="Arial" w:cs="Arial"/>
          <w:szCs w:val="24"/>
        </w:rPr>
        <w:t xml:space="preserve">It has been agreed that the funding for Early Years Block will be calculated based on the January 2021 and January 2022 census returns, which is the normal approach to funding. Financial modelling has shown that this will provide a higher level of funding than </w:t>
      </w:r>
      <w:r w:rsidR="00D029A1" w:rsidRPr="00DB5373">
        <w:rPr>
          <w:rFonts w:ascii="Arial" w:hAnsi="Arial" w:cs="Arial"/>
          <w:szCs w:val="24"/>
        </w:rPr>
        <w:t>the new termly funding approach offered by the DfE this year.</w:t>
      </w:r>
      <w:r w:rsidR="000357F1" w:rsidRPr="00DB5373">
        <w:rPr>
          <w:rFonts w:ascii="Arial" w:hAnsi="Arial" w:cs="Arial"/>
          <w:szCs w:val="24"/>
        </w:rPr>
        <w:t xml:space="preserve"> The forecasts </w:t>
      </w:r>
      <w:r w:rsidR="00D2360B" w:rsidRPr="00DB5373">
        <w:rPr>
          <w:rFonts w:ascii="Arial" w:hAnsi="Arial" w:cs="Arial"/>
          <w:szCs w:val="24"/>
        </w:rPr>
        <w:t xml:space="preserve">for the free entitlements </w:t>
      </w:r>
      <w:r w:rsidR="000357F1" w:rsidRPr="00DB5373">
        <w:rPr>
          <w:rFonts w:ascii="Arial" w:hAnsi="Arial" w:cs="Arial"/>
          <w:szCs w:val="24"/>
        </w:rPr>
        <w:t xml:space="preserve">have been updated to reflect the </w:t>
      </w:r>
      <w:r w:rsidR="00D2360B" w:rsidRPr="00DB5373">
        <w:rPr>
          <w:rFonts w:ascii="Arial" w:hAnsi="Arial" w:cs="Arial"/>
          <w:szCs w:val="24"/>
        </w:rPr>
        <w:t>expected variance</w:t>
      </w:r>
      <w:r w:rsidR="00AB0EE0">
        <w:rPr>
          <w:rFonts w:ascii="Arial" w:hAnsi="Arial" w:cs="Arial"/>
          <w:szCs w:val="24"/>
        </w:rPr>
        <w:t xml:space="preserve"> using the forecast budget based on the January census return</w:t>
      </w:r>
      <w:r w:rsidR="00A15930">
        <w:rPr>
          <w:rFonts w:ascii="Arial" w:hAnsi="Arial" w:cs="Arial"/>
          <w:szCs w:val="24"/>
        </w:rPr>
        <w:t>s</w:t>
      </w:r>
      <w:r w:rsidR="00AB0EE0">
        <w:rPr>
          <w:rFonts w:ascii="Arial" w:hAnsi="Arial" w:cs="Arial"/>
          <w:szCs w:val="24"/>
        </w:rPr>
        <w:t xml:space="preserve"> and forecast expenditure</w:t>
      </w:r>
      <w:r w:rsidR="00AF3563">
        <w:rPr>
          <w:rFonts w:ascii="Arial" w:hAnsi="Arial" w:cs="Arial"/>
          <w:szCs w:val="24"/>
        </w:rPr>
        <w:t>.</w:t>
      </w:r>
    </w:p>
    <w:p w14:paraId="2CD00C1A" w14:textId="19BCB2CC" w:rsidR="00770F9B" w:rsidRPr="00D41DF7" w:rsidRDefault="00F77E72" w:rsidP="009B594E">
      <w:pPr>
        <w:pStyle w:val="Heading2"/>
        <w:keepNext w:val="0"/>
        <w:tabs>
          <w:tab w:val="clear" w:pos="576"/>
          <w:tab w:val="num" w:pos="426"/>
        </w:tabs>
        <w:ind w:left="426" w:hanging="568"/>
        <w:jc w:val="left"/>
        <w:rPr>
          <w:rFonts w:ascii="Arial" w:hAnsi="Arial" w:cs="Arial"/>
          <w:szCs w:val="24"/>
        </w:rPr>
      </w:pPr>
      <w:r>
        <w:rPr>
          <w:rFonts w:ascii="Arial" w:hAnsi="Arial" w:cs="Arial"/>
          <w:szCs w:val="24"/>
        </w:rPr>
        <w:t>There is a pressure of £</w:t>
      </w:r>
      <w:r w:rsidR="00D445BA">
        <w:rPr>
          <w:rFonts w:ascii="Arial" w:hAnsi="Arial" w:cs="Arial"/>
          <w:szCs w:val="24"/>
        </w:rPr>
        <w:t>243</w:t>
      </w:r>
      <w:r w:rsidR="002B5F0C">
        <w:rPr>
          <w:rFonts w:ascii="Arial" w:hAnsi="Arial" w:cs="Arial"/>
          <w:szCs w:val="24"/>
        </w:rPr>
        <w:t>,</w:t>
      </w:r>
      <w:r>
        <w:rPr>
          <w:rFonts w:ascii="Arial" w:hAnsi="Arial" w:cs="Arial"/>
          <w:szCs w:val="24"/>
        </w:rPr>
        <w:t>000 for the two year old entitlement</w:t>
      </w:r>
      <w:r w:rsidR="002B5F0C">
        <w:rPr>
          <w:rFonts w:ascii="Arial" w:hAnsi="Arial" w:cs="Arial"/>
          <w:szCs w:val="24"/>
        </w:rPr>
        <w:t>, which includes £12,000 for the SEN Inclusion Fund and £2</w:t>
      </w:r>
      <w:r w:rsidR="0061647F">
        <w:rPr>
          <w:rFonts w:ascii="Arial" w:hAnsi="Arial" w:cs="Arial"/>
          <w:szCs w:val="24"/>
        </w:rPr>
        <w:t>31</w:t>
      </w:r>
      <w:r w:rsidR="002B5F0C">
        <w:rPr>
          <w:rFonts w:ascii="Arial" w:hAnsi="Arial" w:cs="Arial"/>
          <w:szCs w:val="24"/>
        </w:rPr>
        <w:t xml:space="preserve">,000 for the free </w:t>
      </w:r>
      <w:r w:rsidR="002B5F0C" w:rsidRPr="00AF3563">
        <w:rPr>
          <w:rFonts w:ascii="Arial" w:hAnsi="Arial" w:cs="Arial"/>
          <w:szCs w:val="24"/>
        </w:rPr>
        <w:t>entitlement funding.</w:t>
      </w:r>
      <w:r w:rsidR="00AE03CB" w:rsidRPr="00AF3563">
        <w:rPr>
          <w:rFonts w:ascii="Arial" w:hAnsi="Arial" w:cs="Arial"/>
          <w:szCs w:val="24"/>
        </w:rPr>
        <w:t xml:space="preserve"> </w:t>
      </w:r>
      <w:r w:rsidR="00041A4C" w:rsidRPr="00AF3563">
        <w:rPr>
          <w:rFonts w:ascii="Arial" w:hAnsi="Arial" w:cs="Arial"/>
          <w:szCs w:val="24"/>
        </w:rPr>
        <w:t xml:space="preserve">The pressure is due </w:t>
      </w:r>
      <w:r w:rsidR="00563BB0" w:rsidRPr="00AF3563">
        <w:rPr>
          <w:rFonts w:ascii="Arial" w:hAnsi="Arial" w:cs="Arial"/>
          <w:szCs w:val="24"/>
        </w:rPr>
        <w:t xml:space="preserve">funding more hours across the year than is provided </w:t>
      </w:r>
      <w:r w:rsidR="00B966BA" w:rsidRPr="00AF3563">
        <w:rPr>
          <w:rFonts w:ascii="Arial" w:hAnsi="Arial" w:cs="Arial"/>
          <w:szCs w:val="24"/>
        </w:rPr>
        <w:t xml:space="preserve">through the funding allocation based on the census </w:t>
      </w:r>
      <w:r w:rsidR="00B966BA" w:rsidRPr="00D41DF7">
        <w:rPr>
          <w:rFonts w:ascii="Arial" w:hAnsi="Arial" w:cs="Arial"/>
          <w:szCs w:val="24"/>
        </w:rPr>
        <w:t>return.</w:t>
      </w:r>
    </w:p>
    <w:p w14:paraId="52DB5B21" w14:textId="5BB15BAC" w:rsidR="00690B3B" w:rsidRPr="00D41DF7" w:rsidRDefault="00690B3B" w:rsidP="002D22B8">
      <w:pPr>
        <w:pStyle w:val="Heading2"/>
        <w:keepNext w:val="0"/>
        <w:tabs>
          <w:tab w:val="clear" w:pos="576"/>
          <w:tab w:val="num" w:pos="426"/>
        </w:tabs>
        <w:ind w:left="426" w:hanging="568"/>
        <w:jc w:val="left"/>
        <w:rPr>
          <w:rFonts w:ascii="Arial" w:hAnsi="Arial" w:cs="Arial"/>
          <w:szCs w:val="24"/>
        </w:rPr>
      </w:pPr>
      <w:r w:rsidRPr="00D41DF7">
        <w:rPr>
          <w:rFonts w:ascii="Arial" w:hAnsi="Arial" w:cs="Arial"/>
          <w:szCs w:val="24"/>
        </w:rPr>
        <w:t xml:space="preserve">There is an </w:t>
      </w:r>
      <w:r w:rsidR="003A062F" w:rsidRPr="00D41DF7">
        <w:rPr>
          <w:rFonts w:ascii="Arial" w:hAnsi="Arial" w:cs="Arial"/>
          <w:szCs w:val="24"/>
        </w:rPr>
        <w:t xml:space="preserve">overall </w:t>
      </w:r>
      <w:r w:rsidRPr="00D41DF7">
        <w:rPr>
          <w:rFonts w:ascii="Arial" w:hAnsi="Arial" w:cs="Arial"/>
          <w:szCs w:val="24"/>
        </w:rPr>
        <w:t xml:space="preserve">underspend of £1.1m on the universal </w:t>
      </w:r>
      <w:r w:rsidR="003A062F" w:rsidRPr="00D41DF7">
        <w:rPr>
          <w:rFonts w:ascii="Arial" w:hAnsi="Arial" w:cs="Arial"/>
          <w:szCs w:val="24"/>
        </w:rPr>
        <w:t xml:space="preserve">and extended </w:t>
      </w:r>
      <w:r w:rsidRPr="00D41DF7">
        <w:rPr>
          <w:rFonts w:ascii="Arial" w:hAnsi="Arial" w:cs="Arial"/>
          <w:szCs w:val="24"/>
        </w:rPr>
        <w:t>entitlement</w:t>
      </w:r>
      <w:r w:rsidR="003A062F" w:rsidRPr="00D41DF7">
        <w:rPr>
          <w:rFonts w:ascii="Arial" w:hAnsi="Arial" w:cs="Arial"/>
          <w:szCs w:val="24"/>
        </w:rPr>
        <w:t>s</w:t>
      </w:r>
      <w:r w:rsidRPr="00D41DF7">
        <w:rPr>
          <w:rFonts w:ascii="Arial" w:hAnsi="Arial" w:cs="Arial"/>
          <w:szCs w:val="24"/>
        </w:rPr>
        <w:t xml:space="preserve"> for three and four year olds</w:t>
      </w:r>
      <w:r w:rsidR="003A062F" w:rsidRPr="00D41DF7">
        <w:rPr>
          <w:rFonts w:ascii="Arial" w:hAnsi="Arial" w:cs="Arial"/>
          <w:szCs w:val="24"/>
        </w:rPr>
        <w:t xml:space="preserve">, which is due to </w:t>
      </w:r>
      <w:r w:rsidR="0025539F" w:rsidRPr="00D41DF7">
        <w:rPr>
          <w:rFonts w:ascii="Arial" w:hAnsi="Arial" w:cs="Arial"/>
          <w:szCs w:val="24"/>
        </w:rPr>
        <w:t>an unused contingency set aside to</w:t>
      </w:r>
      <w:r w:rsidR="003874CC" w:rsidRPr="00D41DF7">
        <w:rPr>
          <w:rFonts w:ascii="Arial" w:hAnsi="Arial" w:cs="Arial"/>
          <w:szCs w:val="24"/>
        </w:rPr>
        <w:t xml:space="preserve"> help manage risks </w:t>
      </w:r>
      <w:r w:rsidR="003C08AE" w:rsidRPr="00D41DF7">
        <w:rPr>
          <w:rFonts w:ascii="Arial" w:hAnsi="Arial" w:cs="Arial"/>
          <w:szCs w:val="24"/>
        </w:rPr>
        <w:t>around the uncertainty in funding and forecast take-up this year.</w:t>
      </w:r>
    </w:p>
    <w:p w14:paraId="0768ADF1" w14:textId="7781FB83" w:rsidR="00327CA3" w:rsidRPr="004010EB" w:rsidRDefault="00B64F82" w:rsidP="005C641F">
      <w:pPr>
        <w:pStyle w:val="Heading2"/>
        <w:keepNext w:val="0"/>
        <w:tabs>
          <w:tab w:val="clear" w:pos="576"/>
          <w:tab w:val="num" w:pos="426"/>
        </w:tabs>
        <w:ind w:left="426" w:hanging="568"/>
        <w:jc w:val="left"/>
        <w:rPr>
          <w:rFonts w:ascii="Arial" w:hAnsi="Arial" w:cs="Arial"/>
          <w:szCs w:val="24"/>
        </w:rPr>
      </w:pPr>
      <w:r>
        <w:rPr>
          <w:rFonts w:ascii="Arial" w:hAnsi="Arial" w:cs="Arial"/>
          <w:szCs w:val="24"/>
        </w:rPr>
        <w:t>There continue</w:t>
      </w:r>
      <w:r w:rsidR="00E4120C">
        <w:rPr>
          <w:rFonts w:ascii="Arial" w:hAnsi="Arial" w:cs="Arial"/>
          <w:szCs w:val="24"/>
        </w:rPr>
        <w:t>s</w:t>
      </w:r>
      <w:r>
        <w:rPr>
          <w:rFonts w:ascii="Arial" w:hAnsi="Arial" w:cs="Arial"/>
          <w:szCs w:val="24"/>
        </w:rPr>
        <w:t xml:space="preserve"> to be a pressure on the SEN Inclusion fund for </w:t>
      </w:r>
      <w:r w:rsidR="00E4120C">
        <w:rPr>
          <w:rFonts w:ascii="Arial" w:hAnsi="Arial" w:cs="Arial"/>
          <w:szCs w:val="24"/>
        </w:rPr>
        <w:t>three and four year olds (£338,000)</w:t>
      </w:r>
      <w:r w:rsidR="009734FE">
        <w:rPr>
          <w:rFonts w:ascii="Arial" w:hAnsi="Arial" w:cs="Arial"/>
          <w:szCs w:val="24"/>
        </w:rPr>
        <w:t>, which is due to an increase in the number of children meeting the criteria for funding and the average hours being claimed per term.</w:t>
      </w:r>
      <w:r w:rsidR="005C641F">
        <w:rPr>
          <w:rFonts w:ascii="Arial" w:hAnsi="Arial" w:cs="Arial"/>
          <w:szCs w:val="24"/>
        </w:rPr>
        <w:t xml:space="preserve"> </w:t>
      </w:r>
      <w:r w:rsidR="00A604B6" w:rsidRPr="001A632C">
        <w:rPr>
          <w:rFonts w:ascii="Arial" w:hAnsi="Arial" w:cs="Arial"/>
        </w:rPr>
        <w:t>The number of c</w:t>
      </w:r>
      <w:r w:rsidR="006804E9" w:rsidRPr="001A632C">
        <w:rPr>
          <w:rFonts w:ascii="Arial" w:hAnsi="Arial" w:cs="Arial"/>
        </w:rPr>
        <w:t>hildren claiming</w:t>
      </w:r>
      <w:r w:rsidR="008105AA" w:rsidRPr="001A632C">
        <w:rPr>
          <w:rFonts w:ascii="Arial" w:hAnsi="Arial" w:cs="Arial"/>
        </w:rPr>
        <w:t xml:space="preserve"> in </w:t>
      </w:r>
      <w:r w:rsidR="0040181E" w:rsidRPr="001A632C">
        <w:rPr>
          <w:rFonts w:ascii="Arial" w:hAnsi="Arial" w:cs="Arial"/>
        </w:rPr>
        <w:t>autumn</w:t>
      </w:r>
      <w:r w:rsidR="008105AA" w:rsidRPr="001A632C">
        <w:rPr>
          <w:rFonts w:ascii="Arial" w:hAnsi="Arial" w:cs="Arial"/>
        </w:rPr>
        <w:t xml:space="preserve"> </w:t>
      </w:r>
      <w:r w:rsidR="008435D1" w:rsidRPr="001A632C">
        <w:rPr>
          <w:rFonts w:ascii="Arial" w:hAnsi="Arial" w:cs="Arial"/>
        </w:rPr>
        <w:t xml:space="preserve">term </w:t>
      </w:r>
      <w:r w:rsidR="008105AA" w:rsidRPr="001A632C">
        <w:rPr>
          <w:rFonts w:ascii="Arial" w:hAnsi="Arial" w:cs="Arial"/>
        </w:rPr>
        <w:t>2021</w:t>
      </w:r>
      <w:r w:rsidR="006804E9" w:rsidRPr="001A632C">
        <w:rPr>
          <w:rFonts w:ascii="Arial" w:hAnsi="Arial" w:cs="Arial"/>
        </w:rPr>
        <w:t xml:space="preserve"> </w:t>
      </w:r>
      <w:r w:rsidR="00F74607" w:rsidRPr="001A632C">
        <w:rPr>
          <w:rFonts w:ascii="Arial" w:hAnsi="Arial" w:cs="Arial"/>
        </w:rPr>
        <w:t xml:space="preserve">increased by </w:t>
      </w:r>
      <w:r w:rsidR="0040181E" w:rsidRPr="001A632C">
        <w:rPr>
          <w:rFonts w:ascii="Arial" w:hAnsi="Arial" w:cs="Arial"/>
        </w:rPr>
        <w:t>5</w:t>
      </w:r>
      <w:r w:rsidR="001A632C" w:rsidRPr="001A632C">
        <w:rPr>
          <w:rFonts w:ascii="Arial" w:hAnsi="Arial" w:cs="Arial"/>
        </w:rPr>
        <w:t>8</w:t>
      </w:r>
      <w:r w:rsidR="00F74607" w:rsidRPr="001A632C">
        <w:rPr>
          <w:rFonts w:ascii="Arial" w:hAnsi="Arial" w:cs="Arial"/>
        </w:rPr>
        <w:t>%</w:t>
      </w:r>
      <w:r w:rsidR="00954B93" w:rsidRPr="001A632C">
        <w:rPr>
          <w:rFonts w:ascii="Arial" w:hAnsi="Arial" w:cs="Arial"/>
        </w:rPr>
        <w:t xml:space="preserve"> (</w:t>
      </w:r>
      <w:r w:rsidR="001A632C" w:rsidRPr="001A632C">
        <w:rPr>
          <w:rFonts w:ascii="Arial" w:hAnsi="Arial" w:cs="Arial"/>
        </w:rPr>
        <w:t>72</w:t>
      </w:r>
      <w:r w:rsidR="0002561C" w:rsidRPr="001A632C">
        <w:rPr>
          <w:rFonts w:ascii="Arial" w:hAnsi="Arial" w:cs="Arial"/>
        </w:rPr>
        <w:t xml:space="preserve"> children)</w:t>
      </w:r>
      <w:r w:rsidR="00F74607" w:rsidRPr="001A632C">
        <w:rPr>
          <w:rFonts w:ascii="Arial" w:hAnsi="Arial" w:cs="Arial"/>
        </w:rPr>
        <w:t xml:space="preserve"> </w:t>
      </w:r>
      <w:r w:rsidR="006159CB" w:rsidRPr="001A632C">
        <w:rPr>
          <w:rFonts w:ascii="Arial" w:hAnsi="Arial" w:cs="Arial"/>
        </w:rPr>
        <w:t xml:space="preserve">with average </w:t>
      </w:r>
      <w:r w:rsidR="00D3191D" w:rsidRPr="001A632C">
        <w:rPr>
          <w:rFonts w:ascii="Arial" w:hAnsi="Arial" w:cs="Arial"/>
        </w:rPr>
        <w:t xml:space="preserve">claims </w:t>
      </w:r>
      <w:r w:rsidR="00EC4DEE" w:rsidRPr="001A632C">
        <w:rPr>
          <w:rFonts w:ascii="Arial" w:hAnsi="Arial" w:cs="Arial"/>
        </w:rPr>
        <w:t>per child</w:t>
      </w:r>
      <w:r w:rsidR="00D3191D" w:rsidRPr="001A632C">
        <w:rPr>
          <w:rFonts w:ascii="Arial" w:hAnsi="Arial" w:cs="Arial"/>
        </w:rPr>
        <w:t xml:space="preserve"> increasing by </w:t>
      </w:r>
      <w:r w:rsidR="0030283A" w:rsidRPr="001A632C">
        <w:rPr>
          <w:rFonts w:ascii="Arial" w:hAnsi="Arial" w:cs="Arial"/>
        </w:rPr>
        <w:t>7%</w:t>
      </w:r>
      <w:r w:rsidR="004C607B" w:rsidRPr="001A632C">
        <w:rPr>
          <w:rFonts w:ascii="Arial" w:hAnsi="Arial" w:cs="Arial"/>
        </w:rPr>
        <w:t xml:space="preserve"> from </w:t>
      </w:r>
      <w:r w:rsidR="001A632C" w:rsidRPr="001A632C">
        <w:rPr>
          <w:rFonts w:ascii="Arial" w:hAnsi="Arial" w:cs="Arial"/>
        </w:rPr>
        <w:t>autumn</w:t>
      </w:r>
      <w:r w:rsidR="008435D1" w:rsidRPr="001A632C">
        <w:rPr>
          <w:rFonts w:ascii="Arial" w:hAnsi="Arial" w:cs="Arial"/>
        </w:rPr>
        <w:t xml:space="preserve"> term</w:t>
      </w:r>
      <w:r w:rsidR="004C607B" w:rsidRPr="001A632C">
        <w:rPr>
          <w:rFonts w:ascii="Arial" w:hAnsi="Arial" w:cs="Arial"/>
        </w:rPr>
        <w:t xml:space="preserve"> 2020.</w:t>
      </w:r>
      <w:r w:rsidR="00F754B2" w:rsidRPr="005C641F">
        <w:rPr>
          <w:rFonts w:ascii="Arial" w:hAnsi="Arial" w:cs="Arial"/>
          <w:color w:val="FF0000"/>
        </w:rPr>
        <w:t xml:space="preserve"> </w:t>
      </w:r>
    </w:p>
    <w:p w14:paraId="054B0611" w14:textId="7CBA259B" w:rsidR="004010EB" w:rsidRPr="009F5263" w:rsidRDefault="00DE07A1" w:rsidP="000B751F">
      <w:pPr>
        <w:pStyle w:val="Heading2"/>
        <w:keepNext w:val="0"/>
        <w:tabs>
          <w:tab w:val="clear" w:pos="576"/>
          <w:tab w:val="num" w:pos="426"/>
        </w:tabs>
        <w:ind w:left="426" w:hanging="568"/>
        <w:jc w:val="left"/>
        <w:rPr>
          <w:rFonts w:ascii="Arial" w:hAnsi="Arial" w:cs="Arial"/>
          <w:szCs w:val="24"/>
        </w:rPr>
      </w:pPr>
      <w:r w:rsidRPr="009F5263">
        <w:rPr>
          <w:rFonts w:ascii="Arial" w:hAnsi="Arial" w:cs="Arial"/>
        </w:rPr>
        <w:lastRenderedPageBreak/>
        <w:t xml:space="preserve">It was </w:t>
      </w:r>
      <w:r w:rsidR="00CF7339" w:rsidRPr="009F5263">
        <w:rPr>
          <w:rFonts w:ascii="Arial" w:hAnsi="Arial" w:cs="Arial"/>
        </w:rPr>
        <w:t xml:space="preserve">previously </w:t>
      </w:r>
      <w:r w:rsidRPr="009F5263">
        <w:rPr>
          <w:rFonts w:ascii="Arial" w:hAnsi="Arial" w:cs="Arial"/>
        </w:rPr>
        <w:t xml:space="preserve">agreed </w:t>
      </w:r>
      <w:r w:rsidR="00AA71A8" w:rsidRPr="009F5263">
        <w:rPr>
          <w:rFonts w:ascii="Arial" w:hAnsi="Arial" w:cs="Arial"/>
        </w:rPr>
        <w:t>by Schools Forum that th</w:t>
      </w:r>
      <w:r w:rsidR="0000368E" w:rsidRPr="009F5263">
        <w:rPr>
          <w:rFonts w:ascii="Arial" w:hAnsi="Arial" w:cs="Arial"/>
        </w:rPr>
        <w:t xml:space="preserve">e 2020/21 underspend on the Early Years Block </w:t>
      </w:r>
      <w:r w:rsidR="00AA71A8" w:rsidRPr="009F5263">
        <w:rPr>
          <w:rFonts w:ascii="Arial" w:hAnsi="Arial" w:cs="Arial"/>
        </w:rPr>
        <w:t>would be distributed out to providers in 2021/22</w:t>
      </w:r>
      <w:r w:rsidR="009B52BF" w:rsidRPr="009F5263">
        <w:rPr>
          <w:rFonts w:ascii="Arial" w:hAnsi="Arial" w:cs="Arial"/>
        </w:rPr>
        <w:t xml:space="preserve">. </w:t>
      </w:r>
      <w:r w:rsidR="005F71EC" w:rsidRPr="009F5263">
        <w:rPr>
          <w:rFonts w:ascii="Arial" w:hAnsi="Arial" w:cs="Arial"/>
        </w:rPr>
        <w:t>A</w:t>
      </w:r>
      <w:r w:rsidR="009B52BF" w:rsidRPr="009F5263">
        <w:rPr>
          <w:rFonts w:ascii="Arial" w:hAnsi="Arial" w:cs="Arial"/>
        </w:rPr>
        <w:t xml:space="preserve"> one-off payment will be made</w:t>
      </w:r>
      <w:r w:rsidR="00C9234C">
        <w:rPr>
          <w:rFonts w:ascii="Arial" w:hAnsi="Arial" w:cs="Arial"/>
        </w:rPr>
        <w:t xml:space="preserve"> from the central early years budget</w:t>
      </w:r>
      <w:r w:rsidR="009B52BF" w:rsidRPr="009F5263">
        <w:rPr>
          <w:rFonts w:ascii="Arial" w:hAnsi="Arial" w:cs="Arial"/>
        </w:rPr>
        <w:t xml:space="preserve"> to providers</w:t>
      </w:r>
      <w:r w:rsidR="00BF17D5" w:rsidRPr="009F5263">
        <w:rPr>
          <w:rFonts w:ascii="Arial" w:hAnsi="Arial" w:cs="Arial"/>
        </w:rPr>
        <w:t xml:space="preserve"> in the spring term</w:t>
      </w:r>
      <w:r w:rsidR="00DB2989" w:rsidRPr="009F5263">
        <w:rPr>
          <w:rFonts w:ascii="Arial" w:hAnsi="Arial" w:cs="Arial"/>
        </w:rPr>
        <w:t xml:space="preserve"> to provide additional support </w:t>
      </w:r>
      <w:r w:rsidR="007008CB" w:rsidRPr="009F5263">
        <w:rPr>
          <w:rFonts w:ascii="Arial" w:hAnsi="Arial" w:cs="Arial"/>
        </w:rPr>
        <w:t>due to the impact that COVID-19 has had on providers.</w:t>
      </w:r>
      <w:r w:rsidR="000B3FB0" w:rsidRPr="009F5263">
        <w:rPr>
          <w:rFonts w:ascii="Arial" w:hAnsi="Arial" w:cs="Arial"/>
        </w:rPr>
        <w:t xml:space="preserve"> </w:t>
      </w:r>
      <w:r w:rsidR="00447B1E" w:rsidRPr="008E0966">
        <w:rPr>
          <w:rFonts w:ascii="Arial" w:hAnsi="Arial" w:cs="Arial"/>
        </w:rPr>
        <w:t xml:space="preserve">This will be paid </w:t>
      </w:r>
      <w:r w:rsidR="001E0AF2" w:rsidRPr="008E0966">
        <w:rPr>
          <w:rFonts w:ascii="Arial" w:hAnsi="Arial" w:cs="Arial"/>
        </w:rPr>
        <w:t xml:space="preserve">based on hours claimed in the autumn 2021 term </w:t>
      </w:r>
      <w:r w:rsidR="006D29B7" w:rsidRPr="008E0966">
        <w:rPr>
          <w:rFonts w:ascii="Arial" w:hAnsi="Arial" w:cs="Arial"/>
        </w:rPr>
        <w:t>using an hourly funding rate</w:t>
      </w:r>
      <w:r w:rsidR="008A7169" w:rsidRPr="008E0966">
        <w:rPr>
          <w:rFonts w:ascii="Arial" w:hAnsi="Arial" w:cs="Arial"/>
        </w:rPr>
        <w:t xml:space="preserve"> and a minimum payment of £200</w:t>
      </w:r>
      <w:r w:rsidR="00334881" w:rsidRPr="008E0966">
        <w:rPr>
          <w:rFonts w:ascii="Arial" w:hAnsi="Arial" w:cs="Arial"/>
        </w:rPr>
        <w:t xml:space="preserve"> for all active providers that have claimed since the </w:t>
      </w:r>
      <w:r w:rsidR="00817A9F" w:rsidRPr="008E0966">
        <w:rPr>
          <w:rFonts w:ascii="Arial" w:hAnsi="Arial" w:cs="Arial"/>
        </w:rPr>
        <w:t>summer term 2020</w:t>
      </w:r>
      <w:r w:rsidR="008A7169" w:rsidRPr="008E0966">
        <w:rPr>
          <w:rFonts w:ascii="Arial" w:hAnsi="Arial" w:cs="Arial"/>
        </w:rPr>
        <w:t>.</w:t>
      </w:r>
      <w:r w:rsidR="008A7169">
        <w:rPr>
          <w:rFonts w:ascii="Arial" w:hAnsi="Arial" w:cs="Arial"/>
          <w:color w:val="FF0000"/>
        </w:rPr>
        <w:t xml:space="preserve"> </w:t>
      </w:r>
      <w:r w:rsidR="000B3FB0" w:rsidRPr="009F5263">
        <w:rPr>
          <w:rFonts w:ascii="Arial" w:hAnsi="Arial" w:cs="Arial"/>
        </w:rPr>
        <w:t xml:space="preserve">This </w:t>
      </w:r>
      <w:r w:rsidR="009D421A" w:rsidRPr="009F5263">
        <w:rPr>
          <w:rFonts w:ascii="Arial" w:hAnsi="Arial" w:cs="Arial"/>
        </w:rPr>
        <w:t xml:space="preserve">has been included in the period 8 position and will be </w:t>
      </w:r>
      <w:r w:rsidR="00CA08F9" w:rsidRPr="009F5263">
        <w:rPr>
          <w:rFonts w:ascii="Arial" w:hAnsi="Arial" w:cs="Arial"/>
        </w:rPr>
        <w:t>funded from the reserves at year end.</w:t>
      </w:r>
    </w:p>
    <w:p w14:paraId="02980107" w14:textId="48DBD022" w:rsidR="0066205F" w:rsidRPr="009F5263" w:rsidRDefault="0066205F" w:rsidP="009F5263">
      <w:pPr>
        <w:pStyle w:val="Heading2"/>
        <w:keepNext w:val="0"/>
        <w:tabs>
          <w:tab w:val="clear" w:pos="576"/>
          <w:tab w:val="num" w:pos="426"/>
        </w:tabs>
        <w:ind w:left="426" w:hanging="568"/>
        <w:jc w:val="left"/>
        <w:rPr>
          <w:rFonts w:ascii="Arial" w:hAnsi="Arial" w:cs="Arial"/>
          <w:szCs w:val="24"/>
        </w:rPr>
      </w:pPr>
      <w:r w:rsidRPr="008C57B1">
        <w:rPr>
          <w:rFonts w:ascii="Arial" w:hAnsi="Arial" w:cs="Arial"/>
        </w:rPr>
        <w:t>Also included within the central expenditure budget position for period 8</w:t>
      </w:r>
      <w:r w:rsidR="002224F6" w:rsidRPr="008C57B1">
        <w:rPr>
          <w:rFonts w:ascii="Arial" w:hAnsi="Arial" w:cs="Arial"/>
        </w:rPr>
        <w:t xml:space="preserve"> </w:t>
      </w:r>
      <w:r w:rsidR="007D257D" w:rsidRPr="008C57B1">
        <w:rPr>
          <w:rFonts w:ascii="Arial" w:hAnsi="Arial" w:cs="Arial"/>
        </w:rPr>
        <w:t>are underspends on the Early Years District Advisory Service (</w:t>
      </w:r>
      <w:r w:rsidR="0031705C" w:rsidRPr="008C57B1">
        <w:rPr>
          <w:rFonts w:ascii="Arial" w:hAnsi="Arial" w:cs="Arial"/>
        </w:rPr>
        <w:t>£108,000</w:t>
      </w:r>
      <w:r w:rsidR="0066778E" w:rsidRPr="008C57B1">
        <w:rPr>
          <w:rFonts w:ascii="Arial" w:hAnsi="Arial" w:cs="Arial"/>
        </w:rPr>
        <w:t xml:space="preserve">) </w:t>
      </w:r>
      <w:r w:rsidR="0031705C" w:rsidRPr="008C57B1">
        <w:rPr>
          <w:rFonts w:ascii="Arial" w:hAnsi="Arial" w:cs="Arial"/>
        </w:rPr>
        <w:t>and Services for Young Children Inclusion (£</w:t>
      </w:r>
      <w:r w:rsidR="003D48D2" w:rsidRPr="008C57B1">
        <w:rPr>
          <w:rFonts w:ascii="Arial" w:hAnsi="Arial" w:cs="Arial"/>
        </w:rPr>
        <w:t>115,000)</w:t>
      </w:r>
      <w:r w:rsidR="0066778E" w:rsidRPr="008C57B1">
        <w:rPr>
          <w:rFonts w:ascii="Arial" w:hAnsi="Arial" w:cs="Arial"/>
        </w:rPr>
        <w:t xml:space="preserve"> due to vacancies and </w:t>
      </w:r>
      <w:r w:rsidR="008C57B1" w:rsidRPr="008C57B1">
        <w:rPr>
          <w:rFonts w:ascii="Arial" w:hAnsi="Arial" w:cs="Arial"/>
        </w:rPr>
        <w:t xml:space="preserve">reductions </w:t>
      </w:r>
      <w:r w:rsidR="00913731">
        <w:rPr>
          <w:rFonts w:ascii="Arial" w:hAnsi="Arial" w:cs="Arial"/>
        </w:rPr>
        <w:t>o</w:t>
      </w:r>
      <w:r w:rsidR="008C57B1" w:rsidRPr="008C57B1">
        <w:rPr>
          <w:rFonts w:ascii="Arial" w:hAnsi="Arial" w:cs="Arial"/>
        </w:rPr>
        <w:t>n travel related expenditure.</w:t>
      </w:r>
    </w:p>
    <w:p w14:paraId="2BDD894D" w14:textId="4929C5ED" w:rsidR="00540360" w:rsidRPr="00540360" w:rsidRDefault="00540360" w:rsidP="002D22B8">
      <w:pPr>
        <w:pStyle w:val="Heading2"/>
        <w:keepNext w:val="0"/>
        <w:numPr>
          <w:ilvl w:val="0"/>
          <w:numId w:val="0"/>
        </w:numPr>
        <w:ind w:left="426"/>
        <w:jc w:val="left"/>
        <w:rPr>
          <w:rFonts w:ascii="Arial" w:hAnsi="Arial" w:cs="Arial"/>
          <w:b/>
          <w:bCs/>
          <w:szCs w:val="24"/>
        </w:rPr>
      </w:pPr>
      <w:r w:rsidRPr="00540360">
        <w:rPr>
          <w:rFonts w:ascii="Arial" w:hAnsi="Arial" w:cs="Arial"/>
          <w:b/>
          <w:bCs/>
          <w:szCs w:val="24"/>
        </w:rPr>
        <w:t>Schools Block</w:t>
      </w:r>
    </w:p>
    <w:p w14:paraId="31196761" w14:textId="5715585A" w:rsidR="00540360" w:rsidRPr="00972C94" w:rsidRDefault="00540360" w:rsidP="00540360">
      <w:pPr>
        <w:pStyle w:val="Heading2"/>
        <w:keepNext w:val="0"/>
        <w:tabs>
          <w:tab w:val="clear" w:pos="576"/>
          <w:tab w:val="num" w:pos="426"/>
        </w:tabs>
        <w:ind w:left="426" w:hanging="568"/>
        <w:jc w:val="left"/>
        <w:rPr>
          <w:rFonts w:ascii="Arial" w:hAnsi="Arial" w:cs="Arial"/>
          <w:szCs w:val="24"/>
        </w:rPr>
      </w:pPr>
      <w:r w:rsidRPr="00972C94">
        <w:rPr>
          <w:rFonts w:ascii="Arial" w:hAnsi="Arial" w:cs="Arial"/>
          <w:szCs w:val="24"/>
        </w:rPr>
        <w:t xml:space="preserve">The </w:t>
      </w:r>
      <w:r w:rsidR="00313DA6" w:rsidRPr="00972C94">
        <w:rPr>
          <w:rFonts w:ascii="Arial" w:hAnsi="Arial" w:cs="Arial"/>
          <w:szCs w:val="24"/>
        </w:rPr>
        <w:t xml:space="preserve">overall position on the Schools Block is </w:t>
      </w:r>
      <w:r w:rsidR="003C5168" w:rsidRPr="00972C94">
        <w:rPr>
          <w:rFonts w:ascii="Arial" w:hAnsi="Arial" w:cs="Arial"/>
          <w:szCs w:val="24"/>
        </w:rPr>
        <w:t>an underspend of £1</w:t>
      </w:r>
      <w:r w:rsidR="00D30600" w:rsidRPr="00972C94">
        <w:rPr>
          <w:rFonts w:ascii="Arial" w:hAnsi="Arial" w:cs="Arial"/>
          <w:szCs w:val="24"/>
        </w:rPr>
        <w:t>.</w:t>
      </w:r>
      <w:r w:rsidR="00750398" w:rsidRPr="00972C94">
        <w:rPr>
          <w:rFonts w:ascii="Arial" w:hAnsi="Arial" w:cs="Arial"/>
          <w:szCs w:val="24"/>
        </w:rPr>
        <w:t>8</w:t>
      </w:r>
      <w:r w:rsidR="00D30600" w:rsidRPr="00972C94">
        <w:rPr>
          <w:rFonts w:ascii="Arial" w:hAnsi="Arial" w:cs="Arial"/>
          <w:szCs w:val="24"/>
        </w:rPr>
        <w:t>m</w:t>
      </w:r>
      <w:r w:rsidR="00313DA6" w:rsidRPr="00972C94">
        <w:rPr>
          <w:rFonts w:ascii="Arial" w:hAnsi="Arial" w:cs="Arial"/>
          <w:szCs w:val="24"/>
        </w:rPr>
        <w:t>.</w:t>
      </w:r>
    </w:p>
    <w:p w14:paraId="31662C34" w14:textId="7884FC9A" w:rsidR="007D7117" w:rsidRPr="00972C94" w:rsidRDefault="0092431F" w:rsidP="00540360">
      <w:pPr>
        <w:pStyle w:val="Heading2"/>
        <w:keepNext w:val="0"/>
        <w:tabs>
          <w:tab w:val="clear" w:pos="576"/>
          <w:tab w:val="num" w:pos="426"/>
        </w:tabs>
        <w:ind w:left="426" w:hanging="568"/>
        <w:jc w:val="left"/>
        <w:rPr>
          <w:rFonts w:ascii="Arial" w:hAnsi="Arial" w:cs="Arial"/>
          <w:szCs w:val="24"/>
        </w:rPr>
      </w:pPr>
      <w:r w:rsidRPr="00972C94">
        <w:rPr>
          <w:rFonts w:ascii="Arial" w:hAnsi="Arial" w:cs="Arial"/>
          <w:szCs w:val="24"/>
        </w:rPr>
        <w:t>There is an underspend on the growth fund</w:t>
      </w:r>
      <w:r w:rsidR="00072F2A" w:rsidRPr="00972C94">
        <w:rPr>
          <w:rFonts w:ascii="Arial" w:hAnsi="Arial" w:cs="Arial"/>
          <w:szCs w:val="24"/>
        </w:rPr>
        <w:t xml:space="preserve"> of £</w:t>
      </w:r>
      <w:r w:rsidR="000C21E0" w:rsidRPr="00972C94">
        <w:rPr>
          <w:rFonts w:ascii="Arial" w:hAnsi="Arial" w:cs="Arial"/>
          <w:szCs w:val="24"/>
        </w:rPr>
        <w:t>1.</w:t>
      </w:r>
      <w:r w:rsidR="007A0BAE" w:rsidRPr="00972C94">
        <w:rPr>
          <w:rFonts w:ascii="Arial" w:hAnsi="Arial" w:cs="Arial"/>
          <w:szCs w:val="24"/>
        </w:rPr>
        <w:t>4</w:t>
      </w:r>
      <w:r w:rsidR="000C21E0" w:rsidRPr="00972C94">
        <w:rPr>
          <w:rFonts w:ascii="Arial" w:hAnsi="Arial" w:cs="Arial"/>
          <w:szCs w:val="24"/>
        </w:rPr>
        <w:t>m</w:t>
      </w:r>
      <w:r w:rsidRPr="00972C94">
        <w:rPr>
          <w:rFonts w:ascii="Arial" w:hAnsi="Arial" w:cs="Arial"/>
          <w:szCs w:val="24"/>
        </w:rPr>
        <w:t xml:space="preserve"> due to spend being less than the amount allocated through the DfE’s national funding formula</w:t>
      </w:r>
      <w:r w:rsidR="007D7117" w:rsidRPr="00972C94">
        <w:rPr>
          <w:rFonts w:ascii="Arial" w:hAnsi="Arial" w:cs="Arial"/>
          <w:szCs w:val="24"/>
        </w:rPr>
        <w:t xml:space="preserve">. </w:t>
      </w:r>
      <w:r w:rsidR="00511D1F" w:rsidRPr="00972C94">
        <w:rPr>
          <w:rFonts w:ascii="Arial" w:hAnsi="Arial" w:cs="Arial"/>
          <w:szCs w:val="24"/>
        </w:rPr>
        <w:t xml:space="preserve"> A pressure was previously forecast for temporary classrooms</w:t>
      </w:r>
      <w:r w:rsidR="00F62E04" w:rsidRPr="00972C94">
        <w:rPr>
          <w:rFonts w:ascii="Arial" w:hAnsi="Arial" w:cs="Arial"/>
          <w:szCs w:val="24"/>
        </w:rPr>
        <w:t xml:space="preserve"> but </w:t>
      </w:r>
      <w:r w:rsidR="00595DF9" w:rsidRPr="00972C94">
        <w:rPr>
          <w:rFonts w:ascii="Arial" w:hAnsi="Arial" w:cs="Arial"/>
          <w:szCs w:val="24"/>
        </w:rPr>
        <w:t xml:space="preserve">an underspend is now forecast due to one unit now being funded from the capital budget and some costs </w:t>
      </w:r>
      <w:r w:rsidR="005454CE">
        <w:rPr>
          <w:rFonts w:ascii="Arial" w:hAnsi="Arial" w:cs="Arial"/>
          <w:szCs w:val="24"/>
        </w:rPr>
        <w:t xml:space="preserve">have been delayed and are </w:t>
      </w:r>
      <w:r w:rsidR="00595DF9" w:rsidRPr="00972C94">
        <w:rPr>
          <w:rFonts w:ascii="Arial" w:hAnsi="Arial" w:cs="Arial"/>
          <w:szCs w:val="24"/>
        </w:rPr>
        <w:t>now expected in 2022/23.</w:t>
      </w:r>
    </w:p>
    <w:p w14:paraId="09DE2C41" w14:textId="6018CD1C" w:rsidR="00511D1F" w:rsidRPr="00972C94" w:rsidRDefault="00511D1F" w:rsidP="00540360">
      <w:pPr>
        <w:pStyle w:val="Heading2"/>
        <w:keepNext w:val="0"/>
        <w:tabs>
          <w:tab w:val="clear" w:pos="576"/>
          <w:tab w:val="num" w:pos="426"/>
        </w:tabs>
        <w:ind w:left="426" w:hanging="568"/>
        <w:jc w:val="left"/>
        <w:rPr>
          <w:rFonts w:ascii="Arial" w:hAnsi="Arial" w:cs="Arial"/>
          <w:szCs w:val="24"/>
        </w:rPr>
      </w:pPr>
      <w:r w:rsidRPr="00972C94">
        <w:rPr>
          <w:rFonts w:ascii="Arial" w:hAnsi="Arial" w:cs="Arial"/>
          <w:szCs w:val="24"/>
        </w:rPr>
        <w:t>There is an underspend of £</w:t>
      </w:r>
      <w:r w:rsidR="006011C4" w:rsidRPr="00972C94">
        <w:rPr>
          <w:rFonts w:ascii="Arial" w:hAnsi="Arial" w:cs="Arial"/>
          <w:szCs w:val="24"/>
        </w:rPr>
        <w:t xml:space="preserve">246,000 on the de-delegated contingency due to a reduction in commitments this year.  In response to this, the </w:t>
      </w:r>
      <w:r w:rsidR="00BD6E00" w:rsidRPr="00972C94">
        <w:rPr>
          <w:rFonts w:ascii="Arial" w:hAnsi="Arial" w:cs="Arial"/>
          <w:szCs w:val="24"/>
        </w:rPr>
        <w:t xml:space="preserve">budget for 2022/23 will </w:t>
      </w:r>
      <w:r w:rsidR="00F07195">
        <w:rPr>
          <w:rFonts w:ascii="Arial" w:hAnsi="Arial" w:cs="Arial"/>
          <w:szCs w:val="24"/>
        </w:rPr>
        <w:t xml:space="preserve">be </w:t>
      </w:r>
      <w:r w:rsidR="00BD6E00" w:rsidRPr="00972C94">
        <w:rPr>
          <w:rFonts w:ascii="Arial" w:hAnsi="Arial" w:cs="Arial"/>
          <w:szCs w:val="24"/>
        </w:rPr>
        <w:t>reduce</w:t>
      </w:r>
      <w:r w:rsidR="00F07195">
        <w:rPr>
          <w:rFonts w:ascii="Arial" w:hAnsi="Arial" w:cs="Arial"/>
          <w:szCs w:val="24"/>
        </w:rPr>
        <w:t>d</w:t>
      </w:r>
      <w:r w:rsidR="00BD6E00" w:rsidRPr="00972C94">
        <w:rPr>
          <w:rFonts w:ascii="Arial" w:hAnsi="Arial" w:cs="Arial"/>
          <w:szCs w:val="24"/>
        </w:rPr>
        <w:t>.</w:t>
      </w:r>
    </w:p>
    <w:p w14:paraId="16798095" w14:textId="530FE416" w:rsidR="001D3FB4" w:rsidRPr="00972C94" w:rsidRDefault="001D3FB4" w:rsidP="00540360">
      <w:pPr>
        <w:pStyle w:val="Heading2"/>
        <w:keepNext w:val="0"/>
        <w:tabs>
          <w:tab w:val="clear" w:pos="576"/>
          <w:tab w:val="num" w:pos="426"/>
        </w:tabs>
        <w:ind w:left="426" w:hanging="568"/>
        <w:jc w:val="left"/>
        <w:rPr>
          <w:rFonts w:ascii="Arial" w:hAnsi="Arial" w:cs="Arial"/>
          <w:szCs w:val="24"/>
        </w:rPr>
      </w:pPr>
      <w:r w:rsidRPr="00972C94">
        <w:rPr>
          <w:rFonts w:ascii="Arial" w:hAnsi="Arial" w:cs="Arial"/>
          <w:szCs w:val="24"/>
        </w:rPr>
        <w:t xml:space="preserve">There is a further underspend on the central provision for maintained schools, which is outlined </w:t>
      </w:r>
      <w:r w:rsidR="00827080" w:rsidRPr="00972C94">
        <w:rPr>
          <w:rFonts w:ascii="Arial" w:hAnsi="Arial" w:cs="Arial"/>
          <w:szCs w:val="24"/>
        </w:rPr>
        <w:t>below (paragraphs 3.2</w:t>
      </w:r>
      <w:r w:rsidR="00972C94" w:rsidRPr="00972C94">
        <w:rPr>
          <w:rFonts w:ascii="Arial" w:hAnsi="Arial" w:cs="Arial"/>
          <w:szCs w:val="24"/>
        </w:rPr>
        <w:t>5</w:t>
      </w:r>
      <w:r w:rsidR="00827080" w:rsidRPr="00972C94">
        <w:rPr>
          <w:rFonts w:ascii="Arial" w:hAnsi="Arial" w:cs="Arial"/>
          <w:szCs w:val="24"/>
        </w:rPr>
        <w:t xml:space="preserve"> to 3.2</w:t>
      </w:r>
      <w:r w:rsidR="00972C94" w:rsidRPr="00972C94">
        <w:rPr>
          <w:rFonts w:ascii="Arial" w:hAnsi="Arial" w:cs="Arial"/>
          <w:szCs w:val="24"/>
        </w:rPr>
        <w:t>8</w:t>
      </w:r>
      <w:r w:rsidR="00827080" w:rsidRPr="00972C94">
        <w:rPr>
          <w:rFonts w:ascii="Arial" w:hAnsi="Arial" w:cs="Arial"/>
          <w:szCs w:val="24"/>
        </w:rPr>
        <w:t>).</w:t>
      </w:r>
    </w:p>
    <w:p w14:paraId="2E66B98F" w14:textId="3745C199" w:rsidR="001E536B" w:rsidRPr="001E536B" w:rsidRDefault="001E536B" w:rsidP="001E536B">
      <w:pPr>
        <w:pStyle w:val="Heading2"/>
        <w:keepNext w:val="0"/>
        <w:numPr>
          <w:ilvl w:val="0"/>
          <w:numId w:val="0"/>
        </w:numPr>
        <w:ind w:left="426"/>
        <w:jc w:val="left"/>
        <w:rPr>
          <w:rFonts w:ascii="Arial" w:hAnsi="Arial" w:cs="Arial"/>
          <w:b/>
          <w:bCs/>
          <w:szCs w:val="24"/>
        </w:rPr>
      </w:pPr>
      <w:r w:rsidRPr="001E536B">
        <w:rPr>
          <w:rFonts w:ascii="Arial" w:hAnsi="Arial" w:cs="Arial"/>
          <w:b/>
          <w:bCs/>
          <w:szCs w:val="24"/>
        </w:rPr>
        <w:t>High Needs</w:t>
      </w:r>
    </w:p>
    <w:p w14:paraId="3DDAEA32" w14:textId="33C9F03E" w:rsidR="009158E5" w:rsidRPr="004E050D" w:rsidRDefault="009158E5" w:rsidP="009B594E">
      <w:pPr>
        <w:pStyle w:val="Heading2"/>
        <w:keepNext w:val="0"/>
        <w:tabs>
          <w:tab w:val="clear" w:pos="576"/>
          <w:tab w:val="num" w:pos="426"/>
        </w:tabs>
        <w:ind w:left="426" w:hanging="568"/>
        <w:jc w:val="left"/>
        <w:rPr>
          <w:rFonts w:ascii="Arial" w:hAnsi="Arial" w:cs="Arial"/>
          <w:szCs w:val="24"/>
        </w:rPr>
      </w:pPr>
      <w:r w:rsidRPr="004E050D">
        <w:rPr>
          <w:rFonts w:ascii="Arial" w:hAnsi="Arial" w:cs="Arial"/>
          <w:szCs w:val="24"/>
        </w:rPr>
        <w:t>The forecasts for the High Needs Block have been updated based on</w:t>
      </w:r>
      <w:r w:rsidR="00D63E03" w:rsidRPr="004E050D">
        <w:rPr>
          <w:rFonts w:ascii="Arial" w:hAnsi="Arial" w:cs="Arial"/>
          <w:szCs w:val="24"/>
        </w:rPr>
        <w:t xml:space="preserve"> provisional autumn term data</w:t>
      </w:r>
      <w:r w:rsidR="002D3536" w:rsidRPr="004E050D">
        <w:rPr>
          <w:rFonts w:ascii="Arial" w:hAnsi="Arial" w:cs="Arial"/>
          <w:szCs w:val="24"/>
        </w:rPr>
        <w:t xml:space="preserve"> and updated </w:t>
      </w:r>
      <w:r w:rsidR="008111D7" w:rsidRPr="004E050D">
        <w:rPr>
          <w:rFonts w:ascii="Arial" w:hAnsi="Arial" w:cs="Arial"/>
          <w:szCs w:val="24"/>
        </w:rPr>
        <w:t>information a</w:t>
      </w:r>
      <w:r w:rsidR="000A27F6" w:rsidRPr="004E050D">
        <w:rPr>
          <w:rFonts w:ascii="Arial" w:hAnsi="Arial" w:cs="Arial"/>
          <w:szCs w:val="24"/>
        </w:rPr>
        <w:t>bout SEN growth.</w:t>
      </w:r>
    </w:p>
    <w:p w14:paraId="6638239F" w14:textId="7DADB8C0" w:rsidR="004C5F7C" w:rsidRPr="004E050D" w:rsidRDefault="00115F6C" w:rsidP="00BC3468">
      <w:pPr>
        <w:pStyle w:val="Heading2"/>
        <w:keepNext w:val="0"/>
        <w:tabs>
          <w:tab w:val="clear" w:pos="576"/>
          <w:tab w:val="num" w:pos="426"/>
        </w:tabs>
        <w:ind w:left="426" w:hanging="568"/>
        <w:jc w:val="left"/>
        <w:rPr>
          <w:rFonts w:ascii="Arial" w:hAnsi="Arial" w:cs="Arial"/>
          <w:szCs w:val="24"/>
        </w:rPr>
      </w:pPr>
      <w:r w:rsidRPr="004E050D">
        <w:rPr>
          <w:rFonts w:ascii="Arial" w:hAnsi="Arial" w:cs="Arial"/>
          <w:szCs w:val="24"/>
        </w:rPr>
        <w:t xml:space="preserve">Despite </w:t>
      </w:r>
      <w:r w:rsidR="001175F7" w:rsidRPr="004E050D">
        <w:rPr>
          <w:rFonts w:ascii="Arial" w:hAnsi="Arial" w:cs="Arial"/>
          <w:szCs w:val="24"/>
        </w:rPr>
        <w:t xml:space="preserve">significant </w:t>
      </w:r>
      <w:r w:rsidRPr="004E050D">
        <w:rPr>
          <w:rFonts w:ascii="Arial" w:hAnsi="Arial" w:cs="Arial"/>
          <w:szCs w:val="24"/>
        </w:rPr>
        <w:t>additional funding,</w:t>
      </w:r>
      <w:r w:rsidR="0074502A" w:rsidRPr="004E050D">
        <w:rPr>
          <w:rFonts w:ascii="Arial" w:hAnsi="Arial" w:cs="Arial"/>
          <w:szCs w:val="24"/>
        </w:rPr>
        <w:t xml:space="preserve"> </w:t>
      </w:r>
      <w:r w:rsidR="00977DE0" w:rsidRPr="004E050D">
        <w:rPr>
          <w:rFonts w:ascii="Arial" w:hAnsi="Arial" w:cs="Arial"/>
          <w:szCs w:val="24"/>
        </w:rPr>
        <w:t>a pressure of £</w:t>
      </w:r>
      <w:r w:rsidR="00A5533D" w:rsidRPr="004E050D">
        <w:rPr>
          <w:rFonts w:ascii="Arial" w:hAnsi="Arial" w:cs="Arial"/>
          <w:szCs w:val="24"/>
        </w:rPr>
        <w:t>2</w:t>
      </w:r>
      <w:r w:rsidR="006928BD" w:rsidRPr="004E050D">
        <w:rPr>
          <w:rFonts w:ascii="Arial" w:hAnsi="Arial" w:cs="Arial"/>
          <w:szCs w:val="24"/>
        </w:rPr>
        <w:t>6.8</w:t>
      </w:r>
      <w:r w:rsidR="00A5533D" w:rsidRPr="004E050D">
        <w:rPr>
          <w:rFonts w:ascii="Arial" w:hAnsi="Arial" w:cs="Arial"/>
          <w:szCs w:val="24"/>
        </w:rPr>
        <w:t>m</w:t>
      </w:r>
      <w:r w:rsidR="00977DE0" w:rsidRPr="004E050D">
        <w:rPr>
          <w:rFonts w:ascii="Arial" w:hAnsi="Arial" w:cs="Arial"/>
          <w:szCs w:val="24"/>
        </w:rPr>
        <w:t xml:space="preserve"> is expected in 2021/22 due to continued growth and complexity of need.</w:t>
      </w:r>
      <w:r w:rsidR="00F17E05" w:rsidRPr="004E050D">
        <w:rPr>
          <w:rFonts w:ascii="Arial" w:hAnsi="Arial" w:cs="Arial"/>
          <w:szCs w:val="24"/>
        </w:rPr>
        <w:t xml:space="preserve"> </w:t>
      </w:r>
      <w:r w:rsidR="00EA2D42" w:rsidRPr="004E050D">
        <w:rPr>
          <w:rFonts w:ascii="Arial" w:hAnsi="Arial" w:cs="Arial"/>
          <w:szCs w:val="24"/>
        </w:rPr>
        <w:t xml:space="preserve">This is an increase of </w:t>
      </w:r>
      <w:r w:rsidR="00E86596" w:rsidRPr="004E050D">
        <w:rPr>
          <w:rFonts w:ascii="Arial" w:hAnsi="Arial" w:cs="Arial"/>
          <w:szCs w:val="24"/>
        </w:rPr>
        <w:t>£4.4m from the position last report</w:t>
      </w:r>
      <w:r w:rsidR="004E6A35">
        <w:rPr>
          <w:rFonts w:ascii="Arial" w:hAnsi="Arial" w:cs="Arial"/>
          <w:szCs w:val="24"/>
        </w:rPr>
        <w:t>ed</w:t>
      </w:r>
      <w:r w:rsidR="00E86596" w:rsidRPr="004E050D">
        <w:rPr>
          <w:rFonts w:ascii="Arial" w:hAnsi="Arial" w:cs="Arial"/>
          <w:szCs w:val="24"/>
        </w:rPr>
        <w:t xml:space="preserve"> to Schools Forum (as at 31 August 2021).</w:t>
      </w:r>
    </w:p>
    <w:p w14:paraId="5070FA41" w14:textId="377CBD19" w:rsidR="00115F6C" w:rsidRPr="000168C5" w:rsidRDefault="00E33501" w:rsidP="00BC3468">
      <w:pPr>
        <w:pStyle w:val="Heading2"/>
        <w:keepNext w:val="0"/>
        <w:tabs>
          <w:tab w:val="clear" w:pos="576"/>
          <w:tab w:val="num" w:pos="426"/>
        </w:tabs>
        <w:ind w:left="426" w:hanging="568"/>
        <w:jc w:val="left"/>
        <w:rPr>
          <w:rFonts w:ascii="Arial" w:hAnsi="Arial" w:cs="Arial"/>
          <w:szCs w:val="24"/>
        </w:rPr>
      </w:pPr>
      <w:r w:rsidRPr="000168C5">
        <w:rPr>
          <w:rFonts w:ascii="Arial" w:hAnsi="Arial" w:cs="Arial"/>
          <w:szCs w:val="24"/>
        </w:rPr>
        <w:t>A</w:t>
      </w:r>
      <w:r w:rsidR="008C75A7" w:rsidRPr="000168C5">
        <w:rPr>
          <w:rFonts w:ascii="Arial" w:hAnsi="Arial" w:cs="Arial"/>
          <w:szCs w:val="24"/>
        </w:rPr>
        <w:t xml:space="preserve">s at quarter </w:t>
      </w:r>
      <w:r w:rsidR="00A16CAE" w:rsidRPr="000168C5">
        <w:rPr>
          <w:rFonts w:ascii="Arial" w:hAnsi="Arial" w:cs="Arial"/>
          <w:szCs w:val="24"/>
        </w:rPr>
        <w:t>2</w:t>
      </w:r>
      <w:r w:rsidR="008C75A7" w:rsidRPr="000168C5">
        <w:rPr>
          <w:rFonts w:ascii="Arial" w:hAnsi="Arial" w:cs="Arial"/>
          <w:szCs w:val="24"/>
        </w:rPr>
        <w:t xml:space="preserve">, </w:t>
      </w:r>
      <w:r w:rsidR="004637CD" w:rsidRPr="000168C5">
        <w:rPr>
          <w:rFonts w:ascii="Arial" w:hAnsi="Arial" w:cs="Arial"/>
          <w:szCs w:val="24"/>
        </w:rPr>
        <w:t>there were 11,</w:t>
      </w:r>
      <w:r w:rsidR="00A16CAE" w:rsidRPr="000168C5">
        <w:rPr>
          <w:rFonts w:ascii="Arial" w:hAnsi="Arial" w:cs="Arial"/>
          <w:szCs w:val="24"/>
        </w:rPr>
        <w:t>907</w:t>
      </w:r>
      <w:r w:rsidR="00395FDD" w:rsidRPr="000168C5">
        <w:rPr>
          <w:rFonts w:ascii="Arial" w:hAnsi="Arial" w:cs="Arial"/>
          <w:szCs w:val="24"/>
        </w:rPr>
        <w:t xml:space="preserve"> EHCP</w:t>
      </w:r>
      <w:r w:rsidR="00967C5C" w:rsidRPr="000168C5">
        <w:rPr>
          <w:rFonts w:ascii="Arial" w:hAnsi="Arial" w:cs="Arial"/>
          <w:szCs w:val="24"/>
        </w:rPr>
        <w:t>s</w:t>
      </w:r>
      <w:r w:rsidR="00395FDD" w:rsidRPr="000168C5">
        <w:rPr>
          <w:rFonts w:ascii="Arial" w:hAnsi="Arial" w:cs="Arial"/>
          <w:szCs w:val="24"/>
        </w:rPr>
        <w:t xml:space="preserve"> being maintained</w:t>
      </w:r>
      <w:r w:rsidR="00D16BCA" w:rsidRPr="000168C5">
        <w:rPr>
          <w:rFonts w:ascii="Arial" w:hAnsi="Arial" w:cs="Arial"/>
          <w:szCs w:val="24"/>
        </w:rPr>
        <w:t xml:space="preserve">, which is an increase of </w:t>
      </w:r>
      <w:r w:rsidR="004F52DC" w:rsidRPr="000168C5">
        <w:rPr>
          <w:rFonts w:ascii="Arial" w:hAnsi="Arial" w:cs="Arial"/>
          <w:szCs w:val="24"/>
        </w:rPr>
        <w:t>17</w:t>
      </w:r>
      <w:r w:rsidR="007A492E" w:rsidRPr="000168C5">
        <w:rPr>
          <w:rFonts w:ascii="Arial" w:hAnsi="Arial" w:cs="Arial"/>
          <w:szCs w:val="24"/>
        </w:rPr>
        <w:t xml:space="preserve">% </w:t>
      </w:r>
      <w:r w:rsidR="001617F9" w:rsidRPr="000168C5">
        <w:rPr>
          <w:rFonts w:ascii="Arial" w:hAnsi="Arial" w:cs="Arial"/>
          <w:szCs w:val="24"/>
        </w:rPr>
        <w:t>in a year</w:t>
      </w:r>
      <w:r w:rsidR="00CE7184" w:rsidRPr="000168C5">
        <w:rPr>
          <w:rFonts w:ascii="Arial" w:hAnsi="Arial" w:cs="Arial"/>
          <w:szCs w:val="24"/>
        </w:rPr>
        <w:t>.</w:t>
      </w:r>
      <w:r w:rsidR="009964A0" w:rsidRPr="000168C5">
        <w:rPr>
          <w:rFonts w:ascii="Arial" w:hAnsi="Arial" w:cs="Arial"/>
          <w:szCs w:val="24"/>
        </w:rPr>
        <w:t xml:space="preserve"> </w:t>
      </w:r>
      <w:r w:rsidR="00255316" w:rsidRPr="000168C5">
        <w:rPr>
          <w:rFonts w:ascii="Arial" w:hAnsi="Arial" w:cs="Arial"/>
          <w:szCs w:val="24"/>
        </w:rPr>
        <w:t xml:space="preserve">The </w:t>
      </w:r>
      <w:r w:rsidR="00B21D7D" w:rsidRPr="000168C5">
        <w:rPr>
          <w:rFonts w:ascii="Arial" w:hAnsi="Arial" w:cs="Arial"/>
          <w:szCs w:val="24"/>
        </w:rPr>
        <w:t xml:space="preserve">investment in the </w:t>
      </w:r>
      <w:r w:rsidR="00255316" w:rsidRPr="000168C5">
        <w:rPr>
          <w:rFonts w:ascii="Arial" w:hAnsi="Arial" w:cs="Arial"/>
          <w:szCs w:val="24"/>
        </w:rPr>
        <w:t xml:space="preserve">SEN service </w:t>
      </w:r>
      <w:r w:rsidR="00B21D7D" w:rsidRPr="000168C5">
        <w:rPr>
          <w:rFonts w:ascii="Arial" w:hAnsi="Arial" w:cs="Arial"/>
          <w:szCs w:val="24"/>
        </w:rPr>
        <w:t>has</w:t>
      </w:r>
      <w:r w:rsidR="00EA5C2D" w:rsidRPr="000168C5">
        <w:rPr>
          <w:rFonts w:ascii="Arial" w:hAnsi="Arial" w:cs="Arial"/>
          <w:szCs w:val="24"/>
        </w:rPr>
        <w:t xml:space="preserve"> resulted in increased productivity, increasing the rate of plans being </w:t>
      </w:r>
      <w:r w:rsidR="00044C32" w:rsidRPr="000168C5">
        <w:rPr>
          <w:rFonts w:ascii="Arial" w:hAnsi="Arial" w:cs="Arial"/>
          <w:szCs w:val="24"/>
        </w:rPr>
        <w:t>issued, which is a contributing factor to this increase in growth.</w:t>
      </w:r>
    </w:p>
    <w:p w14:paraId="163C42A3" w14:textId="6A39E79E" w:rsidR="00B83FBD" w:rsidRDefault="009F3F07" w:rsidP="009B594E">
      <w:pPr>
        <w:pStyle w:val="Heading2"/>
        <w:keepNext w:val="0"/>
        <w:tabs>
          <w:tab w:val="clear" w:pos="576"/>
          <w:tab w:val="num" w:pos="426"/>
        </w:tabs>
        <w:ind w:left="426" w:hanging="568"/>
        <w:jc w:val="left"/>
        <w:rPr>
          <w:rFonts w:ascii="Arial" w:hAnsi="Arial" w:cs="Arial"/>
          <w:szCs w:val="24"/>
        </w:rPr>
      </w:pPr>
      <w:r w:rsidRPr="00BA6324">
        <w:rPr>
          <w:rFonts w:ascii="Arial" w:hAnsi="Arial" w:cs="Arial"/>
          <w:szCs w:val="24"/>
        </w:rPr>
        <w:t>The most significant pressures</w:t>
      </w:r>
      <w:r w:rsidR="00FB1244" w:rsidRPr="00BA6324">
        <w:rPr>
          <w:rFonts w:ascii="Arial" w:hAnsi="Arial" w:cs="Arial"/>
          <w:szCs w:val="24"/>
        </w:rPr>
        <w:t xml:space="preserve"> </w:t>
      </w:r>
      <w:r w:rsidR="00481E44" w:rsidRPr="00BA6324">
        <w:rPr>
          <w:rFonts w:ascii="Arial" w:hAnsi="Arial" w:cs="Arial"/>
          <w:szCs w:val="24"/>
        </w:rPr>
        <w:t>are:</w:t>
      </w:r>
    </w:p>
    <w:p w14:paraId="4A7792FB" w14:textId="77777777" w:rsidR="0025513A" w:rsidRPr="00BA6324" w:rsidRDefault="0025513A" w:rsidP="0025513A">
      <w:pPr>
        <w:pStyle w:val="Heading2"/>
        <w:keepNext w:val="0"/>
        <w:numPr>
          <w:ilvl w:val="0"/>
          <w:numId w:val="0"/>
        </w:numPr>
        <w:ind w:left="426"/>
        <w:jc w:val="left"/>
        <w:rPr>
          <w:rFonts w:ascii="Arial" w:hAnsi="Arial" w:cs="Arial"/>
          <w:szCs w:val="24"/>
        </w:rPr>
      </w:pPr>
    </w:p>
    <w:p w14:paraId="051F7D96" w14:textId="342577D5" w:rsidR="004439B7" w:rsidRPr="00BA6324" w:rsidRDefault="004439B7" w:rsidP="004439B7">
      <w:pPr>
        <w:pStyle w:val="Heading2"/>
        <w:keepNext w:val="0"/>
        <w:numPr>
          <w:ilvl w:val="0"/>
          <w:numId w:val="0"/>
        </w:numPr>
        <w:ind w:left="426"/>
        <w:jc w:val="left"/>
        <w:rPr>
          <w:rFonts w:ascii="Arial" w:hAnsi="Arial" w:cs="Arial"/>
          <w:szCs w:val="24"/>
          <w:u w:val="single"/>
        </w:rPr>
      </w:pPr>
      <w:r w:rsidRPr="00BA6324">
        <w:rPr>
          <w:rFonts w:ascii="Arial" w:hAnsi="Arial" w:cs="Arial"/>
          <w:szCs w:val="24"/>
          <w:u w:val="single"/>
        </w:rPr>
        <w:lastRenderedPageBreak/>
        <w:t xml:space="preserve">Independent </w:t>
      </w:r>
      <w:r w:rsidR="004C71A6" w:rsidRPr="00BA6324">
        <w:rPr>
          <w:rFonts w:ascii="Arial" w:hAnsi="Arial" w:cs="Arial"/>
          <w:szCs w:val="24"/>
          <w:u w:val="single"/>
        </w:rPr>
        <w:t>Provisions</w:t>
      </w:r>
      <w:r w:rsidR="00791E21" w:rsidRPr="00BA6324">
        <w:rPr>
          <w:rFonts w:ascii="Arial" w:hAnsi="Arial" w:cs="Arial"/>
          <w:szCs w:val="24"/>
          <w:u w:val="single"/>
        </w:rPr>
        <w:t xml:space="preserve"> – overspend of £</w:t>
      </w:r>
      <w:r w:rsidR="002F61D8" w:rsidRPr="00BA6324">
        <w:rPr>
          <w:rFonts w:ascii="Arial" w:hAnsi="Arial" w:cs="Arial"/>
          <w:szCs w:val="24"/>
          <w:u w:val="single"/>
        </w:rPr>
        <w:t>9.</w:t>
      </w:r>
      <w:r w:rsidR="00BA6324" w:rsidRPr="00BA6324">
        <w:rPr>
          <w:rFonts w:ascii="Arial" w:hAnsi="Arial" w:cs="Arial"/>
          <w:szCs w:val="24"/>
          <w:u w:val="single"/>
        </w:rPr>
        <w:t>9</w:t>
      </w:r>
      <w:r w:rsidR="00791E21" w:rsidRPr="00BA6324">
        <w:rPr>
          <w:rFonts w:ascii="Arial" w:hAnsi="Arial" w:cs="Arial"/>
          <w:szCs w:val="24"/>
          <w:u w:val="single"/>
        </w:rPr>
        <w:t>m</w:t>
      </w:r>
    </w:p>
    <w:p w14:paraId="56B17A5D" w14:textId="11651C1B" w:rsidR="004439B7" w:rsidRPr="00544842" w:rsidRDefault="004439B7" w:rsidP="009B594E">
      <w:pPr>
        <w:pStyle w:val="Heading2"/>
        <w:keepNext w:val="0"/>
        <w:tabs>
          <w:tab w:val="clear" w:pos="576"/>
          <w:tab w:val="num" w:pos="426"/>
        </w:tabs>
        <w:ind w:left="426" w:hanging="568"/>
        <w:jc w:val="left"/>
        <w:rPr>
          <w:rFonts w:ascii="Arial" w:hAnsi="Arial" w:cs="Arial"/>
          <w:szCs w:val="24"/>
        </w:rPr>
      </w:pPr>
      <w:r w:rsidRPr="00544842">
        <w:rPr>
          <w:rFonts w:ascii="Arial" w:hAnsi="Arial" w:cs="Arial"/>
          <w:szCs w:val="24"/>
        </w:rPr>
        <w:t>T</w:t>
      </w:r>
      <w:r w:rsidR="000A0CB8" w:rsidRPr="00544842">
        <w:rPr>
          <w:rFonts w:ascii="Arial" w:hAnsi="Arial" w:cs="Arial"/>
          <w:szCs w:val="24"/>
        </w:rPr>
        <w:t>h</w:t>
      </w:r>
      <w:r w:rsidR="00694999" w:rsidRPr="00544842">
        <w:rPr>
          <w:rFonts w:ascii="Arial" w:hAnsi="Arial" w:cs="Arial"/>
          <w:szCs w:val="24"/>
        </w:rPr>
        <w:t xml:space="preserve">e overall pressure </w:t>
      </w:r>
      <w:r w:rsidR="00DA5553" w:rsidRPr="00544842">
        <w:rPr>
          <w:rFonts w:ascii="Arial" w:hAnsi="Arial" w:cs="Arial"/>
          <w:szCs w:val="24"/>
        </w:rPr>
        <w:t>on this budget</w:t>
      </w:r>
      <w:r w:rsidR="00694999" w:rsidRPr="00544842">
        <w:rPr>
          <w:rFonts w:ascii="Arial" w:hAnsi="Arial" w:cs="Arial"/>
          <w:szCs w:val="24"/>
        </w:rPr>
        <w:t xml:space="preserve"> is made up on an overspend of £</w:t>
      </w:r>
      <w:r w:rsidR="00D40A06" w:rsidRPr="00544842">
        <w:rPr>
          <w:rFonts w:ascii="Arial" w:hAnsi="Arial" w:cs="Arial"/>
          <w:szCs w:val="24"/>
        </w:rPr>
        <w:t>9.3</w:t>
      </w:r>
      <w:r w:rsidR="00DA5553" w:rsidRPr="00544842">
        <w:rPr>
          <w:rFonts w:ascii="Arial" w:hAnsi="Arial" w:cs="Arial"/>
          <w:szCs w:val="24"/>
        </w:rPr>
        <w:t xml:space="preserve">m for </w:t>
      </w:r>
      <w:r w:rsidR="000A0CB8" w:rsidRPr="00544842">
        <w:rPr>
          <w:rFonts w:ascii="Arial" w:hAnsi="Arial" w:cs="Arial"/>
          <w:szCs w:val="24"/>
        </w:rPr>
        <w:t>Independent and Non-Maintained Special Schools</w:t>
      </w:r>
      <w:r w:rsidR="001472DF" w:rsidRPr="00544842">
        <w:rPr>
          <w:rFonts w:ascii="Arial" w:hAnsi="Arial" w:cs="Arial"/>
          <w:szCs w:val="24"/>
        </w:rPr>
        <w:t xml:space="preserve"> (INMSS)</w:t>
      </w:r>
      <w:r w:rsidR="000A0CB8" w:rsidRPr="00544842">
        <w:rPr>
          <w:rFonts w:ascii="Arial" w:hAnsi="Arial" w:cs="Arial"/>
          <w:szCs w:val="24"/>
        </w:rPr>
        <w:t xml:space="preserve"> and </w:t>
      </w:r>
      <w:r w:rsidR="006452E0" w:rsidRPr="00544842">
        <w:rPr>
          <w:rFonts w:ascii="Arial" w:hAnsi="Arial" w:cs="Arial"/>
          <w:szCs w:val="24"/>
        </w:rPr>
        <w:t xml:space="preserve">an overspend of </w:t>
      </w:r>
      <w:r w:rsidR="00DA5553" w:rsidRPr="00544842">
        <w:rPr>
          <w:rFonts w:ascii="Arial" w:hAnsi="Arial" w:cs="Arial"/>
          <w:szCs w:val="24"/>
        </w:rPr>
        <w:t>£</w:t>
      </w:r>
      <w:r w:rsidR="00544842" w:rsidRPr="00544842">
        <w:rPr>
          <w:rFonts w:ascii="Arial" w:hAnsi="Arial" w:cs="Arial"/>
          <w:szCs w:val="24"/>
        </w:rPr>
        <w:t>556</w:t>
      </w:r>
      <w:r w:rsidR="00DA5553" w:rsidRPr="00544842">
        <w:rPr>
          <w:rFonts w:ascii="Arial" w:hAnsi="Arial" w:cs="Arial"/>
          <w:szCs w:val="24"/>
        </w:rPr>
        <w:t xml:space="preserve">,000 for </w:t>
      </w:r>
      <w:r w:rsidR="000A0CB8" w:rsidRPr="00544842">
        <w:rPr>
          <w:rFonts w:ascii="Arial" w:hAnsi="Arial" w:cs="Arial"/>
          <w:szCs w:val="24"/>
        </w:rPr>
        <w:t>Specialist Post-16 Institutions.</w:t>
      </w:r>
    </w:p>
    <w:p w14:paraId="3958AC0D" w14:textId="04C9BA6D" w:rsidR="00D54641" w:rsidRDefault="00D54641" w:rsidP="00BC3468">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The local authority has created additional </w:t>
      </w:r>
      <w:r w:rsidR="006742C1">
        <w:rPr>
          <w:rFonts w:ascii="Arial" w:hAnsi="Arial" w:cs="Arial"/>
          <w:szCs w:val="24"/>
        </w:rPr>
        <w:t xml:space="preserve">high needs places in special schools and resourced provisions and more children with EHCPs are now remaining within their mainstream school, however due to the significant increase in pupils with an EHCP, </w:t>
      </w:r>
      <w:r w:rsidR="00095DF0">
        <w:rPr>
          <w:rFonts w:ascii="Arial" w:hAnsi="Arial" w:cs="Arial"/>
          <w:szCs w:val="24"/>
        </w:rPr>
        <w:t>it has been necessary to place more pupils in independent placements.</w:t>
      </w:r>
    </w:p>
    <w:p w14:paraId="6D0E5D80" w14:textId="604D5B5C" w:rsidR="00950549" w:rsidRPr="00633FB8" w:rsidRDefault="001472DF" w:rsidP="00633FB8">
      <w:pPr>
        <w:pStyle w:val="Heading2"/>
        <w:keepNext w:val="0"/>
        <w:tabs>
          <w:tab w:val="clear" w:pos="576"/>
          <w:tab w:val="num" w:pos="426"/>
        </w:tabs>
        <w:ind w:left="426" w:hanging="568"/>
        <w:jc w:val="left"/>
        <w:rPr>
          <w:rFonts w:ascii="Arial" w:hAnsi="Arial" w:cs="Arial"/>
          <w:szCs w:val="24"/>
        </w:rPr>
      </w:pPr>
      <w:r w:rsidRPr="004363CE">
        <w:rPr>
          <w:rFonts w:ascii="Arial" w:hAnsi="Arial" w:cs="Arial"/>
          <w:szCs w:val="24"/>
        </w:rPr>
        <w:t xml:space="preserve">For INMSS, </w:t>
      </w:r>
      <w:r w:rsidR="00C22F55" w:rsidRPr="004363CE">
        <w:rPr>
          <w:rFonts w:ascii="Arial" w:hAnsi="Arial" w:cs="Arial"/>
          <w:szCs w:val="24"/>
        </w:rPr>
        <w:t>t</w:t>
      </w:r>
      <w:r w:rsidR="00FD6BD5" w:rsidRPr="004363CE">
        <w:rPr>
          <w:rFonts w:ascii="Arial" w:hAnsi="Arial" w:cs="Arial"/>
          <w:szCs w:val="24"/>
        </w:rPr>
        <w:t>he</w:t>
      </w:r>
      <w:r w:rsidRPr="004363CE">
        <w:rPr>
          <w:rFonts w:ascii="Arial" w:hAnsi="Arial" w:cs="Arial"/>
          <w:szCs w:val="24"/>
        </w:rPr>
        <w:t xml:space="preserve"> forecast represents an </w:t>
      </w:r>
      <w:r w:rsidR="002C70EE" w:rsidRPr="004363CE">
        <w:rPr>
          <w:rFonts w:ascii="Arial" w:hAnsi="Arial" w:cs="Arial"/>
          <w:szCs w:val="24"/>
        </w:rPr>
        <w:t>increase of £</w:t>
      </w:r>
      <w:r w:rsidR="004363CE" w:rsidRPr="004363CE">
        <w:rPr>
          <w:rFonts w:ascii="Arial" w:hAnsi="Arial" w:cs="Arial"/>
          <w:szCs w:val="24"/>
        </w:rPr>
        <w:t>6.6</w:t>
      </w:r>
      <w:r w:rsidR="002C70EE" w:rsidRPr="004363CE">
        <w:rPr>
          <w:rFonts w:ascii="Arial" w:hAnsi="Arial" w:cs="Arial"/>
          <w:szCs w:val="24"/>
        </w:rPr>
        <w:t xml:space="preserve">m from the </w:t>
      </w:r>
      <w:r w:rsidR="00084971" w:rsidRPr="004363CE">
        <w:rPr>
          <w:rFonts w:ascii="Arial" w:hAnsi="Arial" w:cs="Arial"/>
          <w:szCs w:val="24"/>
        </w:rPr>
        <w:t>2020/21 financial year outturn</w:t>
      </w:r>
      <w:r w:rsidR="00CF04CD">
        <w:rPr>
          <w:rFonts w:ascii="Arial" w:hAnsi="Arial" w:cs="Arial"/>
          <w:szCs w:val="24"/>
        </w:rPr>
        <w:t>.</w:t>
      </w:r>
      <w:r w:rsidR="00633FB8">
        <w:rPr>
          <w:rFonts w:ascii="Arial" w:hAnsi="Arial" w:cs="Arial"/>
          <w:szCs w:val="24"/>
        </w:rPr>
        <w:t xml:space="preserve"> </w:t>
      </w:r>
      <w:r w:rsidR="00F80D9F" w:rsidRPr="00633FB8">
        <w:rPr>
          <w:rFonts w:ascii="Arial" w:hAnsi="Arial" w:cs="Arial"/>
          <w:szCs w:val="24"/>
        </w:rPr>
        <w:t>The pressure is mostly due to an increase in SEN only funded placements this year</w:t>
      </w:r>
      <w:r w:rsidR="00FF58C4">
        <w:rPr>
          <w:rFonts w:ascii="Arial" w:hAnsi="Arial" w:cs="Arial"/>
          <w:szCs w:val="24"/>
        </w:rPr>
        <w:t xml:space="preserve"> (</w:t>
      </w:r>
      <w:r w:rsidR="00427A1B">
        <w:rPr>
          <w:rFonts w:ascii="Arial" w:hAnsi="Arial" w:cs="Arial"/>
          <w:szCs w:val="24"/>
        </w:rPr>
        <w:t xml:space="preserve">forecast </w:t>
      </w:r>
      <w:r w:rsidR="00FF58C4">
        <w:rPr>
          <w:rFonts w:ascii="Arial" w:hAnsi="Arial" w:cs="Arial"/>
          <w:szCs w:val="24"/>
        </w:rPr>
        <w:t>at</w:t>
      </w:r>
      <w:r w:rsidR="00BB555F">
        <w:rPr>
          <w:rFonts w:ascii="Arial" w:hAnsi="Arial" w:cs="Arial"/>
          <w:szCs w:val="24"/>
        </w:rPr>
        <w:t xml:space="preserve"> </w:t>
      </w:r>
      <w:r w:rsidR="00F80D9F" w:rsidRPr="00633FB8">
        <w:rPr>
          <w:rFonts w:ascii="Arial" w:hAnsi="Arial" w:cs="Arial"/>
          <w:szCs w:val="24"/>
        </w:rPr>
        <w:t>15%</w:t>
      </w:r>
      <w:r w:rsidR="00FF58C4">
        <w:rPr>
          <w:rFonts w:ascii="Arial" w:hAnsi="Arial" w:cs="Arial"/>
          <w:szCs w:val="24"/>
        </w:rPr>
        <w:t>)</w:t>
      </w:r>
      <w:r w:rsidR="00F82A7B">
        <w:rPr>
          <w:rFonts w:ascii="Arial" w:hAnsi="Arial" w:cs="Arial"/>
          <w:szCs w:val="24"/>
        </w:rPr>
        <w:t>.</w:t>
      </w:r>
      <w:r w:rsidR="00A12453">
        <w:rPr>
          <w:rFonts w:ascii="Arial" w:hAnsi="Arial" w:cs="Arial"/>
          <w:szCs w:val="24"/>
        </w:rPr>
        <w:t xml:space="preserve"> The number of joint funded placements </w:t>
      </w:r>
      <w:r w:rsidR="009B061F">
        <w:rPr>
          <w:rFonts w:ascii="Arial" w:hAnsi="Arial" w:cs="Arial"/>
          <w:szCs w:val="24"/>
        </w:rPr>
        <w:t>is expected to remain</w:t>
      </w:r>
      <w:r w:rsidR="00A12453">
        <w:rPr>
          <w:rFonts w:ascii="Arial" w:hAnsi="Arial" w:cs="Arial"/>
          <w:szCs w:val="24"/>
        </w:rPr>
        <w:t xml:space="preserve"> </w:t>
      </w:r>
      <w:r w:rsidR="008264AE">
        <w:rPr>
          <w:rFonts w:ascii="Arial" w:hAnsi="Arial" w:cs="Arial"/>
          <w:szCs w:val="24"/>
        </w:rPr>
        <w:t>stable;</w:t>
      </w:r>
      <w:r w:rsidR="00A12453">
        <w:rPr>
          <w:rFonts w:ascii="Arial" w:hAnsi="Arial" w:cs="Arial"/>
          <w:szCs w:val="24"/>
        </w:rPr>
        <w:t xml:space="preserve"> </w:t>
      </w:r>
      <w:r w:rsidR="00F04C08">
        <w:rPr>
          <w:rFonts w:ascii="Arial" w:hAnsi="Arial" w:cs="Arial"/>
          <w:szCs w:val="24"/>
        </w:rPr>
        <w:t>however,</w:t>
      </w:r>
      <w:r w:rsidR="00A12453">
        <w:rPr>
          <w:rFonts w:ascii="Arial" w:hAnsi="Arial" w:cs="Arial"/>
          <w:szCs w:val="24"/>
        </w:rPr>
        <w:t xml:space="preserve"> the average unit cost has increased</w:t>
      </w:r>
      <w:r w:rsidR="00EF7DC6">
        <w:rPr>
          <w:rFonts w:ascii="Arial" w:hAnsi="Arial" w:cs="Arial"/>
          <w:szCs w:val="24"/>
        </w:rPr>
        <w:t xml:space="preserve"> following a review of how</w:t>
      </w:r>
      <w:r w:rsidR="007471B6">
        <w:rPr>
          <w:rFonts w:ascii="Arial" w:hAnsi="Arial" w:cs="Arial"/>
          <w:szCs w:val="24"/>
        </w:rPr>
        <w:t xml:space="preserve"> </w:t>
      </w:r>
      <w:r w:rsidR="003C7F71">
        <w:rPr>
          <w:rFonts w:ascii="Arial" w:hAnsi="Arial" w:cs="Arial"/>
          <w:szCs w:val="24"/>
        </w:rPr>
        <w:t>placement costs are apportioned between social care and education.</w:t>
      </w:r>
    </w:p>
    <w:p w14:paraId="4A19F772" w14:textId="7F3C6439" w:rsidR="00EA3C7B" w:rsidRPr="009122A4" w:rsidRDefault="00BC5D73" w:rsidP="00EA3C7B">
      <w:pPr>
        <w:pStyle w:val="Heading2"/>
        <w:keepNext w:val="0"/>
        <w:tabs>
          <w:tab w:val="clear" w:pos="576"/>
          <w:tab w:val="num" w:pos="426"/>
        </w:tabs>
        <w:ind w:left="426" w:hanging="568"/>
        <w:jc w:val="left"/>
        <w:rPr>
          <w:rFonts w:ascii="Arial" w:hAnsi="Arial" w:cs="Arial"/>
          <w:szCs w:val="24"/>
        </w:rPr>
      </w:pPr>
      <w:r w:rsidRPr="00E51FC4">
        <w:rPr>
          <w:rFonts w:ascii="Arial" w:hAnsi="Arial" w:cs="Arial"/>
          <w:szCs w:val="24"/>
        </w:rPr>
        <w:t>The</w:t>
      </w:r>
      <w:r w:rsidR="00410AA8" w:rsidRPr="00E51FC4">
        <w:rPr>
          <w:rFonts w:ascii="Arial" w:hAnsi="Arial" w:cs="Arial"/>
          <w:szCs w:val="24"/>
        </w:rPr>
        <w:t>re is a</w:t>
      </w:r>
      <w:r w:rsidRPr="00E51FC4">
        <w:rPr>
          <w:rFonts w:ascii="Arial" w:hAnsi="Arial" w:cs="Arial"/>
          <w:szCs w:val="24"/>
        </w:rPr>
        <w:t xml:space="preserve"> forecast </w:t>
      </w:r>
      <w:r w:rsidR="00410AA8" w:rsidRPr="00E51FC4">
        <w:rPr>
          <w:rFonts w:ascii="Arial" w:hAnsi="Arial" w:cs="Arial"/>
          <w:szCs w:val="24"/>
        </w:rPr>
        <w:t>increase for</w:t>
      </w:r>
      <w:r w:rsidRPr="00E51FC4">
        <w:rPr>
          <w:rFonts w:ascii="Arial" w:hAnsi="Arial" w:cs="Arial"/>
          <w:szCs w:val="24"/>
        </w:rPr>
        <w:t xml:space="preserve"> </w:t>
      </w:r>
      <w:r w:rsidR="00CD1AE9" w:rsidRPr="00E51FC4">
        <w:rPr>
          <w:rFonts w:ascii="Arial" w:hAnsi="Arial" w:cs="Arial"/>
          <w:szCs w:val="24"/>
        </w:rPr>
        <w:t xml:space="preserve">Specialist Post-16 </w:t>
      </w:r>
      <w:r w:rsidR="00410AA8" w:rsidRPr="00E51FC4">
        <w:rPr>
          <w:rFonts w:ascii="Arial" w:hAnsi="Arial" w:cs="Arial"/>
          <w:szCs w:val="24"/>
        </w:rPr>
        <w:t>I</w:t>
      </w:r>
      <w:r w:rsidR="00CD1AE9" w:rsidRPr="00E51FC4">
        <w:rPr>
          <w:rFonts w:ascii="Arial" w:hAnsi="Arial" w:cs="Arial"/>
          <w:szCs w:val="24"/>
        </w:rPr>
        <w:t xml:space="preserve">nstitutions </w:t>
      </w:r>
      <w:r w:rsidR="00410AA8" w:rsidRPr="00E51FC4">
        <w:rPr>
          <w:rFonts w:ascii="Arial" w:hAnsi="Arial" w:cs="Arial"/>
          <w:szCs w:val="24"/>
        </w:rPr>
        <w:t xml:space="preserve">of </w:t>
      </w:r>
      <w:r w:rsidR="00CD1AE9" w:rsidRPr="00E51FC4">
        <w:rPr>
          <w:rFonts w:ascii="Arial" w:hAnsi="Arial" w:cs="Arial"/>
          <w:szCs w:val="24"/>
        </w:rPr>
        <w:t>1</w:t>
      </w:r>
      <w:r w:rsidR="008D7A28" w:rsidRPr="00E51FC4">
        <w:rPr>
          <w:rFonts w:ascii="Arial" w:hAnsi="Arial" w:cs="Arial"/>
          <w:szCs w:val="24"/>
        </w:rPr>
        <w:t>2.3</w:t>
      </w:r>
      <w:r w:rsidR="00CD1AE9" w:rsidRPr="00E51FC4">
        <w:rPr>
          <w:rFonts w:ascii="Arial" w:hAnsi="Arial" w:cs="Arial"/>
          <w:szCs w:val="24"/>
        </w:rPr>
        <w:t>%</w:t>
      </w:r>
      <w:r w:rsidR="00410AA8" w:rsidRPr="00E51FC4">
        <w:rPr>
          <w:rFonts w:ascii="Arial" w:hAnsi="Arial" w:cs="Arial"/>
          <w:szCs w:val="24"/>
        </w:rPr>
        <w:t xml:space="preserve"> compared to last financial year</w:t>
      </w:r>
      <w:r w:rsidR="002E4289" w:rsidRPr="00E51FC4">
        <w:rPr>
          <w:rFonts w:ascii="Arial" w:hAnsi="Arial" w:cs="Arial"/>
          <w:szCs w:val="24"/>
        </w:rPr>
        <w:t>.</w:t>
      </w:r>
      <w:r w:rsidR="00EA3C7B" w:rsidRPr="00E51FC4">
        <w:rPr>
          <w:rFonts w:ascii="Arial" w:hAnsi="Arial" w:cs="Arial"/>
          <w:szCs w:val="24"/>
        </w:rPr>
        <w:t xml:space="preserve"> </w:t>
      </w:r>
      <w:r w:rsidR="00B64F27" w:rsidRPr="00E51FC4">
        <w:rPr>
          <w:rFonts w:ascii="Arial" w:hAnsi="Arial" w:cs="Arial"/>
          <w:szCs w:val="24"/>
        </w:rPr>
        <w:t>The number of SEN only funded placements is expected to remain stable, however costs are forecast to increase by 6.7% on average.</w:t>
      </w:r>
      <w:r w:rsidR="005E5B3A" w:rsidRPr="00E51FC4">
        <w:rPr>
          <w:rFonts w:ascii="Arial" w:hAnsi="Arial" w:cs="Arial"/>
          <w:szCs w:val="24"/>
        </w:rPr>
        <w:t xml:space="preserve"> The main area of pressure is due to an increase in the average cost of a joint funded placement, which is </w:t>
      </w:r>
      <w:r w:rsidR="002A4590" w:rsidRPr="00E51FC4">
        <w:rPr>
          <w:rFonts w:ascii="Arial" w:hAnsi="Arial" w:cs="Arial"/>
          <w:szCs w:val="24"/>
        </w:rPr>
        <w:t xml:space="preserve">forecast to increase by </w:t>
      </w:r>
      <w:r w:rsidR="0030777B" w:rsidRPr="00E51FC4">
        <w:rPr>
          <w:rFonts w:ascii="Arial" w:hAnsi="Arial" w:cs="Arial"/>
          <w:szCs w:val="24"/>
        </w:rPr>
        <w:t>61% this year.</w:t>
      </w:r>
      <w:r w:rsidR="008B7FBE">
        <w:rPr>
          <w:rFonts w:ascii="Arial" w:hAnsi="Arial" w:cs="Arial"/>
          <w:szCs w:val="24"/>
        </w:rPr>
        <w:t xml:space="preserve"> </w:t>
      </w:r>
      <w:r w:rsidR="002B5079" w:rsidRPr="009122A4">
        <w:rPr>
          <w:rFonts w:ascii="Arial" w:hAnsi="Arial" w:cs="Arial"/>
          <w:szCs w:val="24"/>
        </w:rPr>
        <w:t>This is due to new p</w:t>
      </w:r>
      <w:r w:rsidR="009122A4" w:rsidRPr="009122A4">
        <w:rPr>
          <w:rFonts w:ascii="Arial" w:hAnsi="Arial" w:cs="Arial"/>
          <w:szCs w:val="24"/>
        </w:rPr>
        <w:t>lacements</w:t>
      </w:r>
      <w:r w:rsidR="002B5079" w:rsidRPr="009122A4">
        <w:rPr>
          <w:rFonts w:ascii="Arial" w:hAnsi="Arial" w:cs="Arial"/>
          <w:szCs w:val="24"/>
        </w:rPr>
        <w:t xml:space="preserve"> where SEN are funding a higher than average proportion of the total costs.</w:t>
      </w:r>
    </w:p>
    <w:p w14:paraId="6E554F07" w14:textId="225156FB" w:rsidR="00791E21" w:rsidRPr="00667893" w:rsidRDefault="00791E21" w:rsidP="00791E21">
      <w:pPr>
        <w:pStyle w:val="Heading2"/>
        <w:keepNext w:val="0"/>
        <w:numPr>
          <w:ilvl w:val="0"/>
          <w:numId w:val="0"/>
        </w:numPr>
        <w:ind w:left="426"/>
        <w:jc w:val="left"/>
        <w:rPr>
          <w:rFonts w:ascii="Arial" w:hAnsi="Arial" w:cs="Arial"/>
          <w:szCs w:val="24"/>
          <w:u w:val="single"/>
        </w:rPr>
      </w:pPr>
      <w:r w:rsidRPr="00667893">
        <w:rPr>
          <w:rFonts w:ascii="Arial" w:hAnsi="Arial" w:cs="Arial"/>
          <w:szCs w:val="24"/>
          <w:u w:val="single"/>
        </w:rPr>
        <w:t>Top-up funding</w:t>
      </w:r>
      <w:r w:rsidR="00B46C2F" w:rsidRPr="00667893">
        <w:rPr>
          <w:rFonts w:ascii="Arial" w:hAnsi="Arial" w:cs="Arial"/>
          <w:szCs w:val="24"/>
          <w:u w:val="single"/>
        </w:rPr>
        <w:t xml:space="preserve"> </w:t>
      </w:r>
      <w:r w:rsidR="002F61D8">
        <w:rPr>
          <w:rFonts w:ascii="Arial" w:hAnsi="Arial" w:cs="Arial"/>
          <w:szCs w:val="24"/>
          <w:u w:val="single"/>
        </w:rPr>
        <w:t>(maintained)</w:t>
      </w:r>
      <w:r w:rsidR="00B46C2F" w:rsidRPr="00667893">
        <w:rPr>
          <w:rFonts w:ascii="Arial" w:hAnsi="Arial" w:cs="Arial"/>
          <w:szCs w:val="24"/>
          <w:u w:val="single"/>
        </w:rPr>
        <w:t>– overspend of £</w:t>
      </w:r>
      <w:r w:rsidR="002F61D8">
        <w:rPr>
          <w:rFonts w:ascii="Arial" w:hAnsi="Arial" w:cs="Arial"/>
          <w:szCs w:val="24"/>
          <w:u w:val="single"/>
        </w:rPr>
        <w:t>17.2</w:t>
      </w:r>
      <w:r w:rsidR="00B46C2F" w:rsidRPr="00667893">
        <w:rPr>
          <w:rFonts w:ascii="Arial" w:hAnsi="Arial" w:cs="Arial"/>
          <w:szCs w:val="24"/>
          <w:u w:val="single"/>
        </w:rPr>
        <w:t>m</w:t>
      </w:r>
    </w:p>
    <w:p w14:paraId="5499B047" w14:textId="55D53F19" w:rsidR="0055601C" w:rsidRPr="00A72504" w:rsidRDefault="0055601C" w:rsidP="00BC3468">
      <w:pPr>
        <w:pStyle w:val="Heading2"/>
        <w:keepNext w:val="0"/>
        <w:tabs>
          <w:tab w:val="clear" w:pos="576"/>
          <w:tab w:val="num" w:pos="426"/>
        </w:tabs>
        <w:ind w:left="426" w:hanging="568"/>
        <w:jc w:val="left"/>
        <w:rPr>
          <w:rFonts w:ascii="Arial" w:hAnsi="Arial" w:cs="Arial"/>
          <w:szCs w:val="24"/>
        </w:rPr>
      </w:pPr>
      <w:r w:rsidRPr="00A72504">
        <w:rPr>
          <w:rFonts w:ascii="Arial" w:hAnsi="Arial" w:cs="Arial"/>
          <w:szCs w:val="24"/>
        </w:rPr>
        <w:t>The</w:t>
      </w:r>
      <w:r w:rsidR="00F342AB" w:rsidRPr="00A72504">
        <w:rPr>
          <w:rFonts w:ascii="Arial" w:hAnsi="Arial" w:cs="Arial"/>
          <w:szCs w:val="24"/>
        </w:rPr>
        <w:t xml:space="preserve">re continues to be a significant pressure on the top-up funding budgets </w:t>
      </w:r>
      <w:r w:rsidR="007432BF" w:rsidRPr="00A72504">
        <w:rPr>
          <w:rFonts w:ascii="Arial" w:hAnsi="Arial" w:cs="Arial"/>
          <w:szCs w:val="24"/>
        </w:rPr>
        <w:t>because</w:t>
      </w:r>
      <w:r w:rsidR="00F342AB" w:rsidRPr="00A72504">
        <w:rPr>
          <w:rFonts w:ascii="Arial" w:hAnsi="Arial" w:cs="Arial"/>
          <w:szCs w:val="24"/>
        </w:rPr>
        <w:t xml:space="preserve"> of increased demand and complexity of need</w:t>
      </w:r>
      <w:r w:rsidR="00DE2B51" w:rsidRPr="00A72504">
        <w:rPr>
          <w:rFonts w:ascii="Arial" w:hAnsi="Arial" w:cs="Arial"/>
          <w:szCs w:val="24"/>
        </w:rPr>
        <w:t>.</w:t>
      </w:r>
    </w:p>
    <w:p w14:paraId="3F3BD6EC" w14:textId="000F6E75" w:rsidR="00A72504" w:rsidRPr="00016CD5" w:rsidRDefault="001C41F9" w:rsidP="00016CD5">
      <w:pPr>
        <w:pStyle w:val="Heading2"/>
        <w:keepNext w:val="0"/>
        <w:numPr>
          <w:ilvl w:val="0"/>
          <w:numId w:val="13"/>
        </w:numPr>
        <w:jc w:val="left"/>
        <w:rPr>
          <w:rFonts w:ascii="Arial" w:hAnsi="Arial" w:cs="Arial"/>
          <w:szCs w:val="24"/>
        </w:rPr>
      </w:pPr>
      <w:r w:rsidRPr="00016CD5">
        <w:rPr>
          <w:rFonts w:ascii="Arial" w:hAnsi="Arial" w:cs="Arial"/>
          <w:szCs w:val="24"/>
        </w:rPr>
        <w:t>Special school</w:t>
      </w:r>
      <w:r w:rsidR="00441B29" w:rsidRPr="00016CD5">
        <w:rPr>
          <w:rFonts w:ascii="Arial" w:hAnsi="Arial" w:cs="Arial"/>
          <w:szCs w:val="24"/>
        </w:rPr>
        <w:t xml:space="preserve"> top-up funding – </w:t>
      </w:r>
      <w:r w:rsidR="004B5584" w:rsidRPr="00016CD5">
        <w:rPr>
          <w:rFonts w:ascii="Arial" w:hAnsi="Arial" w:cs="Arial"/>
          <w:szCs w:val="24"/>
        </w:rPr>
        <w:t xml:space="preserve">forecast </w:t>
      </w:r>
      <w:r w:rsidR="00A72504" w:rsidRPr="00016CD5">
        <w:rPr>
          <w:rFonts w:ascii="Arial" w:hAnsi="Arial" w:cs="Arial"/>
          <w:szCs w:val="24"/>
        </w:rPr>
        <w:t>overspend of £1.</w:t>
      </w:r>
      <w:r w:rsidR="00877F6C">
        <w:rPr>
          <w:rFonts w:ascii="Arial" w:hAnsi="Arial" w:cs="Arial"/>
          <w:szCs w:val="24"/>
        </w:rPr>
        <w:t>2</w:t>
      </w:r>
      <w:r w:rsidR="00A72504" w:rsidRPr="00016CD5">
        <w:rPr>
          <w:rFonts w:ascii="Arial" w:hAnsi="Arial" w:cs="Arial"/>
          <w:szCs w:val="24"/>
        </w:rPr>
        <w:t>m</w:t>
      </w:r>
      <w:r w:rsidR="004B5584" w:rsidRPr="00016CD5">
        <w:rPr>
          <w:rFonts w:ascii="Arial" w:hAnsi="Arial" w:cs="Arial"/>
          <w:szCs w:val="24"/>
        </w:rPr>
        <w:t>:</w:t>
      </w:r>
      <w:r w:rsidR="004E37F3" w:rsidRPr="00016CD5">
        <w:rPr>
          <w:rFonts w:ascii="Arial" w:hAnsi="Arial" w:cs="Arial"/>
          <w:szCs w:val="24"/>
        </w:rPr>
        <w:t xml:space="preserve"> the forecast pressure represents a </w:t>
      </w:r>
      <w:r w:rsidR="005D21ED" w:rsidRPr="00016CD5">
        <w:rPr>
          <w:rFonts w:ascii="Arial" w:hAnsi="Arial" w:cs="Arial"/>
          <w:szCs w:val="24"/>
        </w:rPr>
        <w:t xml:space="preserve">15% increase from 2020/21 and is due to </w:t>
      </w:r>
      <w:r w:rsidR="005B751B" w:rsidRPr="00016CD5">
        <w:rPr>
          <w:rFonts w:ascii="Arial" w:hAnsi="Arial" w:cs="Arial"/>
          <w:szCs w:val="24"/>
        </w:rPr>
        <w:t xml:space="preserve">a </w:t>
      </w:r>
      <w:r w:rsidR="004E37F3" w:rsidRPr="00016CD5">
        <w:rPr>
          <w:rFonts w:ascii="Arial" w:hAnsi="Arial" w:cs="Arial"/>
          <w:szCs w:val="24"/>
        </w:rPr>
        <w:t>continued increase in demand for special school places</w:t>
      </w:r>
      <w:r w:rsidR="0008555E" w:rsidRPr="00016CD5">
        <w:rPr>
          <w:rFonts w:ascii="Arial" w:hAnsi="Arial" w:cs="Arial"/>
          <w:szCs w:val="24"/>
        </w:rPr>
        <w:t xml:space="preserve"> as well as more pupils being fund</w:t>
      </w:r>
      <w:r w:rsidR="005C599E">
        <w:rPr>
          <w:rFonts w:ascii="Arial" w:hAnsi="Arial" w:cs="Arial"/>
          <w:szCs w:val="24"/>
        </w:rPr>
        <w:t>ed</w:t>
      </w:r>
      <w:r w:rsidR="0008555E" w:rsidRPr="00016CD5">
        <w:rPr>
          <w:rFonts w:ascii="Arial" w:hAnsi="Arial" w:cs="Arial"/>
          <w:szCs w:val="24"/>
        </w:rPr>
        <w:t xml:space="preserve"> at the higher top-up rates</w:t>
      </w:r>
      <w:r w:rsidR="00EA0982" w:rsidRPr="00016CD5">
        <w:rPr>
          <w:rFonts w:ascii="Arial" w:hAnsi="Arial" w:cs="Arial"/>
          <w:szCs w:val="24"/>
        </w:rPr>
        <w:t>.</w:t>
      </w:r>
      <w:r w:rsidR="00016CD5" w:rsidRPr="00016CD5">
        <w:rPr>
          <w:rFonts w:ascii="Arial" w:hAnsi="Arial" w:cs="Arial"/>
          <w:szCs w:val="24"/>
        </w:rPr>
        <w:t xml:space="preserve"> </w:t>
      </w:r>
      <w:r w:rsidR="00806704" w:rsidRPr="00016CD5">
        <w:rPr>
          <w:rFonts w:ascii="Arial" w:hAnsi="Arial" w:cs="Arial"/>
          <w:szCs w:val="24"/>
        </w:rPr>
        <w:t xml:space="preserve">The </w:t>
      </w:r>
      <w:r w:rsidR="001B3A97" w:rsidRPr="00016CD5">
        <w:rPr>
          <w:rFonts w:ascii="Arial" w:hAnsi="Arial" w:cs="Arial"/>
          <w:szCs w:val="24"/>
        </w:rPr>
        <w:t>provisional autumn term</w:t>
      </w:r>
      <w:r w:rsidR="00F41673" w:rsidRPr="00016CD5">
        <w:rPr>
          <w:rFonts w:ascii="Arial" w:hAnsi="Arial" w:cs="Arial"/>
          <w:szCs w:val="24"/>
        </w:rPr>
        <w:t xml:space="preserve"> data indicates the number of placements has increased by </w:t>
      </w:r>
      <w:r w:rsidR="00F77752">
        <w:rPr>
          <w:rFonts w:ascii="Arial" w:hAnsi="Arial" w:cs="Arial"/>
          <w:szCs w:val="24"/>
        </w:rPr>
        <w:t>99</w:t>
      </w:r>
      <w:r w:rsidR="00612339" w:rsidRPr="00016CD5">
        <w:rPr>
          <w:rFonts w:ascii="Arial" w:hAnsi="Arial" w:cs="Arial"/>
          <w:szCs w:val="24"/>
        </w:rPr>
        <w:t xml:space="preserve"> since the summer term, which is above average but similar to </w:t>
      </w:r>
      <w:r w:rsidR="00FA7903" w:rsidRPr="00016CD5">
        <w:rPr>
          <w:rFonts w:ascii="Arial" w:hAnsi="Arial" w:cs="Arial"/>
          <w:szCs w:val="24"/>
        </w:rPr>
        <w:t>th</w:t>
      </w:r>
      <w:r w:rsidR="00E2152D">
        <w:rPr>
          <w:rFonts w:ascii="Arial" w:hAnsi="Arial" w:cs="Arial"/>
          <w:szCs w:val="24"/>
        </w:rPr>
        <w:t>e increase</w:t>
      </w:r>
      <w:r w:rsidR="00FA7903" w:rsidRPr="00016CD5">
        <w:rPr>
          <w:rFonts w:ascii="Arial" w:hAnsi="Arial" w:cs="Arial"/>
          <w:szCs w:val="24"/>
        </w:rPr>
        <w:t xml:space="preserve"> seen in 2020/21.</w:t>
      </w:r>
      <w:r w:rsidR="008D0AB1">
        <w:rPr>
          <w:rFonts w:ascii="Arial" w:hAnsi="Arial" w:cs="Arial"/>
          <w:szCs w:val="24"/>
        </w:rPr>
        <w:t xml:space="preserve"> </w:t>
      </w:r>
    </w:p>
    <w:p w14:paraId="7DBC676E" w14:textId="06931A88" w:rsidR="004773EA" w:rsidRPr="00E2152D" w:rsidRDefault="00EC10C9" w:rsidP="00B62585">
      <w:pPr>
        <w:pStyle w:val="Heading2"/>
        <w:keepNext w:val="0"/>
        <w:numPr>
          <w:ilvl w:val="0"/>
          <w:numId w:val="13"/>
        </w:numPr>
        <w:tabs>
          <w:tab w:val="num" w:pos="426"/>
        </w:tabs>
        <w:jc w:val="left"/>
        <w:rPr>
          <w:rFonts w:ascii="Arial" w:hAnsi="Arial" w:cs="Arial"/>
          <w:szCs w:val="24"/>
        </w:rPr>
      </w:pPr>
      <w:r w:rsidRPr="00E2152D">
        <w:rPr>
          <w:rFonts w:ascii="Arial" w:hAnsi="Arial" w:cs="Arial"/>
          <w:szCs w:val="24"/>
        </w:rPr>
        <w:t xml:space="preserve">Resourced provision </w:t>
      </w:r>
      <w:r w:rsidR="002C3E0F" w:rsidRPr="00E2152D">
        <w:rPr>
          <w:rFonts w:ascii="Arial" w:hAnsi="Arial" w:cs="Arial"/>
          <w:szCs w:val="24"/>
        </w:rPr>
        <w:t xml:space="preserve">top-up funding – overspend of </w:t>
      </w:r>
      <w:r w:rsidRPr="00E2152D">
        <w:rPr>
          <w:rFonts w:ascii="Arial" w:hAnsi="Arial" w:cs="Arial"/>
          <w:szCs w:val="24"/>
        </w:rPr>
        <w:t>£</w:t>
      </w:r>
      <w:r w:rsidR="004773EA" w:rsidRPr="00E2152D">
        <w:rPr>
          <w:rFonts w:ascii="Arial" w:hAnsi="Arial" w:cs="Arial"/>
          <w:szCs w:val="24"/>
        </w:rPr>
        <w:t>48</w:t>
      </w:r>
      <w:r w:rsidR="000807CA">
        <w:rPr>
          <w:rFonts w:ascii="Arial" w:hAnsi="Arial" w:cs="Arial"/>
          <w:szCs w:val="24"/>
        </w:rPr>
        <w:t>0</w:t>
      </w:r>
      <w:r w:rsidRPr="00E2152D">
        <w:rPr>
          <w:rFonts w:ascii="Arial" w:hAnsi="Arial" w:cs="Arial"/>
          <w:szCs w:val="24"/>
        </w:rPr>
        <w:t>,000</w:t>
      </w:r>
      <w:r w:rsidR="002C3E0F" w:rsidRPr="00E2152D">
        <w:rPr>
          <w:rFonts w:ascii="Arial" w:hAnsi="Arial" w:cs="Arial"/>
          <w:szCs w:val="24"/>
        </w:rPr>
        <w:t>:</w:t>
      </w:r>
      <w:r w:rsidR="00D36AB9" w:rsidRPr="00E2152D">
        <w:rPr>
          <w:rFonts w:ascii="Arial" w:hAnsi="Arial" w:cs="Arial"/>
          <w:szCs w:val="24"/>
        </w:rPr>
        <w:t xml:space="preserve"> </w:t>
      </w:r>
      <w:r w:rsidR="00C25036" w:rsidRPr="00E2152D">
        <w:rPr>
          <w:rFonts w:ascii="Arial" w:hAnsi="Arial" w:cs="Arial"/>
          <w:szCs w:val="24"/>
        </w:rPr>
        <w:t>this overspend also re</w:t>
      </w:r>
      <w:r w:rsidR="00202FC8" w:rsidRPr="00E2152D">
        <w:rPr>
          <w:rFonts w:ascii="Arial" w:hAnsi="Arial" w:cs="Arial"/>
          <w:szCs w:val="24"/>
        </w:rPr>
        <w:t>presents a continued increase in demand for places.</w:t>
      </w:r>
      <w:r w:rsidR="00E01AA0" w:rsidRPr="00E2152D">
        <w:rPr>
          <w:rFonts w:ascii="Arial" w:hAnsi="Arial" w:cs="Arial"/>
          <w:szCs w:val="24"/>
        </w:rPr>
        <w:t xml:space="preserve"> </w:t>
      </w:r>
      <w:r w:rsidR="004773EA" w:rsidRPr="00E2152D">
        <w:rPr>
          <w:rFonts w:ascii="Arial" w:hAnsi="Arial" w:cs="Arial"/>
          <w:szCs w:val="24"/>
        </w:rPr>
        <w:t>The provisional autumn term data</w:t>
      </w:r>
      <w:r w:rsidR="00B667BB" w:rsidRPr="00E2152D">
        <w:rPr>
          <w:rFonts w:ascii="Arial" w:hAnsi="Arial" w:cs="Arial"/>
          <w:szCs w:val="24"/>
        </w:rPr>
        <w:t xml:space="preserve"> indicates that the number of placements being maintained has increased by 5</w:t>
      </w:r>
      <w:r w:rsidR="00A12C0E">
        <w:rPr>
          <w:rFonts w:ascii="Arial" w:hAnsi="Arial" w:cs="Arial"/>
          <w:szCs w:val="24"/>
        </w:rPr>
        <w:t>8</w:t>
      </w:r>
      <w:r w:rsidR="00B667BB" w:rsidRPr="00E2152D">
        <w:rPr>
          <w:rFonts w:ascii="Arial" w:hAnsi="Arial" w:cs="Arial"/>
          <w:szCs w:val="24"/>
        </w:rPr>
        <w:t xml:space="preserve"> since the summer term</w:t>
      </w:r>
      <w:r w:rsidR="00320B47" w:rsidRPr="00E2152D">
        <w:rPr>
          <w:rFonts w:ascii="Arial" w:hAnsi="Arial" w:cs="Arial"/>
          <w:szCs w:val="24"/>
        </w:rPr>
        <w:t>, which i</w:t>
      </w:r>
      <w:r w:rsidR="003416B8" w:rsidRPr="00E2152D">
        <w:rPr>
          <w:rFonts w:ascii="Arial" w:hAnsi="Arial" w:cs="Arial"/>
          <w:szCs w:val="24"/>
        </w:rPr>
        <w:t>s in line with expectations.</w:t>
      </w:r>
    </w:p>
    <w:p w14:paraId="0324FD8C" w14:textId="02DEDA46" w:rsidR="003416B8" w:rsidRPr="00167745" w:rsidRDefault="003416B8" w:rsidP="000B751F">
      <w:pPr>
        <w:pStyle w:val="Heading2"/>
        <w:keepNext w:val="0"/>
        <w:numPr>
          <w:ilvl w:val="0"/>
          <w:numId w:val="13"/>
        </w:numPr>
        <w:tabs>
          <w:tab w:val="num" w:pos="426"/>
        </w:tabs>
        <w:jc w:val="left"/>
        <w:rPr>
          <w:rFonts w:ascii="Arial" w:hAnsi="Arial" w:cs="Arial"/>
          <w:szCs w:val="24"/>
        </w:rPr>
      </w:pPr>
      <w:r w:rsidRPr="00167745">
        <w:rPr>
          <w:rFonts w:ascii="Arial" w:hAnsi="Arial" w:cs="Arial"/>
          <w:szCs w:val="24"/>
        </w:rPr>
        <w:t xml:space="preserve">Education centre top-up funding – overspend of £641,000: </w:t>
      </w:r>
      <w:r w:rsidR="00B63DF2" w:rsidRPr="00167745">
        <w:rPr>
          <w:rFonts w:ascii="Arial" w:hAnsi="Arial" w:cs="Arial"/>
          <w:szCs w:val="24"/>
        </w:rPr>
        <w:t xml:space="preserve">COVID-19 has impacted attendance at education </w:t>
      </w:r>
      <w:r w:rsidR="00F97369" w:rsidRPr="00167745">
        <w:rPr>
          <w:rFonts w:ascii="Arial" w:hAnsi="Arial" w:cs="Arial"/>
          <w:szCs w:val="24"/>
        </w:rPr>
        <w:t>centres this year</w:t>
      </w:r>
      <w:r w:rsidR="006F42A1" w:rsidRPr="00167745">
        <w:rPr>
          <w:rFonts w:ascii="Arial" w:hAnsi="Arial" w:cs="Arial"/>
          <w:szCs w:val="24"/>
        </w:rPr>
        <w:t xml:space="preserve"> so t</w:t>
      </w:r>
      <w:r w:rsidR="00F97369" w:rsidRPr="00167745">
        <w:rPr>
          <w:rFonts w:ascii="Arial" w:hAnsi="Arial" w:cs="Arial"/>
          <w:szCs w:val="24"/>
        </w:rPr>
        <w:t xml:space="preserve">he summer term was funded based on average attendance levels </w:t>
      </w:r>
      <w:r w:rsidR="00B23796" w:rsidRPr="00167745">
        <w:rPr>
          <w:rFonts w:ascii="Arial" w:hAnsi="Arial" w:cs="Arial"/>
          <w:szCs w:val="24"/>
        </w:rPr>
        <w:t>from the 2018 and 2019</w:t>
      </w:r>
      <w:r w:rsidR="00F97369" w:rsidRPr="00167745">
        <w:rPr>
          <w:rFonts w:ascii="Arial" w:hAnsi="Arial" w:cs="Arial"/>
          <w:szCs w:val="24"/>
        </w:rPr>
        <w:t xml:space="preserve"> summer terms</w:t>
      </w:r>
      <w:r w:rsidR="006F42A1" w:rsidRPr="00167745">
        <w:rPr>
          <w:rFonts w:ascii="Arial" w:hAnsi="Arial" w:cs="Arial"/>
          <w:szCs w:val="24"/>
        </w:rPr>
        <w:t xml:space="preserve">. </w:t>
      </w:r>
      <w:r w:rsidR="00857D6A" w:rsidRPr="00167745">
        <w:rPr>
          <w:rFonts w:ascii="Arial" w:hAnsi="Arial" w:cs="Arial"/>
          <w:szCs w:val="24"/>
        </w:rPr>
        <w:t xml:space="preserve">Part of the pressure </w:t>
      </w:r>
      <w:r w:rsidR="00F32C62" w:rsidRPr="00167745">
        <w:rPr>
          <w:rFonts w:ascii="Arial" w:hAnsi="Arial" w:cs="Arial"/>
          <w:szCs w:val="24"/>
        </w:rPr>
        <w:t xml:space="preserve">stems from changes to assumptions for alternative provision place </w:t>
      </w:r>
      <w:r w:rsidR="00F32C62" w:rsidRPr="00167745">
        <w:rPr>
          <w:rFonts w:ascii="Arial" w:hAnsi="Arial" w:cs="Arial"/>
          <w:szCs w:val="24"/>
        </w:rPr>
        <w:lastRenderedPageBreak/>
        <w:t xml:space="preserve">funding </w:t>
      </w:r>
      <w:r w:rsidR="00167745" w:rsidRPr="00167745">
        <w:rPr>
          <w:rFonts w:ascii="Arial" w:hAnsi="Arial" w:cs="Arial"/>
          <w:szCs w:val="24"/>
        </w:rPr>
        <w:t xml:space="preserve">and Teachers Pay and Pension Grant funding </w:t>
      </w:r>
      <w:r w:rsidR="008E3123">
        <w:rPr>
          <w:rFonts w:ascii="Arial" w:hAnsi="Arial" w:cs="Arial"/>
          <w:szCs w:val="24"/>
        </w:rPr>
        <w:t xml:space="preserve">from </w:t>
      </w:r>
      <w:r w:rsidR="008E3123" w:rsidRPr="00167745">
        <w:rPr>
          <w:rFonts w:ascii="Arial" w:hAnsi="Arial" w:cs="Arial"/>
          <w:szCs w:val="24"/>
        </w:rPr>
        <w:t xml:space="preserve">when the budget was set </w:t>
      </w:r>
      <w:r w:rsidR="00167745" w:rsidRPr="00167745">
        <w:rPr>
          <w:rFonts w:ascii="Arial" w:hAnsi="Arial" w:cs="Arial"/>
          <w:szCs w:val="24"/>
        </w:rPr>
        <w:t>(£120,000).  The rest of the pressure</w:t>
      </w:r>
      <w:r w:rsidR="000E2C85" w:rsidRPr="00167745">
        <w:rPr>
          <w:rFonts w:ascii="Arial" w:hAnsi="Arial" w:cs="Arial"/>
          <w:szCs w:val="24"/>
        </w:rPr>
        <w:t xml:space="preserve"> is</w:t>
      </w:r>
      <w:r w:rsidR="00703B17" w:rsidRPr="00167745">
        <w:rPr>
          <w:rFonts w:ascii="Arial" w:hAnsi="Arial" w:cs="Arial"/>
          <w:szCs w:val="24"/>
        </w:rPr>
        <w:t xml:space="preserve"> due</w:t>
      </w:r>
      <w:r w:rsidR="000E2C85" w:rsidRPr="00167745">
        <w:rPr>
          <w:rFonts w:ascii="Arial" w:hAnsi="Arial" w:cs="Arial"/>
          <w:szCs w:val="24"/>
        </w:rPr>
        <w:t xml:space="preserve"> to forecasting growth in the autumn and spring terms </w:t>
      </w:r>
      <w:r w:rsidR="008E3123">
        <w:rPr>
          <w:rFonts w:ascii="Arial" w:hAnsi="Arial" w:cs="Arial"/>
          <w:szCs w:val="24"/>
        </w:rPr>
        <w:t xml:space="preserve">as well as </w:t>
      </w:r>
      <w:r w:rsidR="00A16B8D" w:rsidRPr="00167745">
        <w:rPr>
          <w:rFonts w:ascii="Arial" w:hAnsi="Arial" w:cs="Arial"/>
          <w:szCs w:val="24"/>
        </w:rPr>
        <w:t>over-occupancy funding.</w:t>
      </w:r>
    </w:p>
    <w:p w14:paraId="444BBC6E" w14:textId="314C4E70" w:rsidR="00CF2309" w:rsidRDefault="00EC10C9" w:rsidP="001C41F9">
      <w:pPr>
        <w:pStyle w:val="Heading2"/>
        <w:keepNext w:val="0"/>
        <w:numPr>
          <w:ilvl w:val="0"/>
          <w:numId w:val="13"/>
        </w:numPr>
        <w:tabs>
          <w:tab w:val="num" w:pos="426"/>
        </w:tabs>
        <w:jc w:val="left"/>
        <w:rPr>
          <w:rFonts w:ascii="Arial" w:hAnsi="Arial" w:cs="Arial"/>
          <w:szCs w:val="24"/>
        </w:rPr>
      </w:pPr>
      <w:r w:rsidRPr="003B4B6E">
        <w:rPr>
          <w:rFonts w:ascii="Arial" w:hAnsi="Arial" w:cs="Arial"/>
          <w:szCs w:val="24"/>
        </w:rPr>
        <w:t xml:space="preserve">Mainstream school </w:t>
      </w:r>
      <w:r w:rsidR="005A4DD1" w:rsidRPr="003B4B6E">
        <w:rPr>
          <w:rFonts w:ascii="Arial" w:hAnsi="Arial" w:cs="Arial"/>
          <w:szCs w:val="24"/>
        </w:rPr>
        <w:t xml:space="preserve">top-up funding – overspend of </w:t>
      </w:r>
      <w:r w:rsidRPr="003B4B6E">
        <w:rPr>
          <w:rFonts w:ascii="Arial" w:hAnsi="Arial" w:cs="Arial"/>
          <w:szCs w:val="24"/>
        </w:rPr>
        <w:t>£8.</w:t>
      </w:r>
      <w:r w:rsidR="000A00C2" w:rsidRPr="003B4B6E">
        <w:rPr>
          <w:rFonts w:ascii="Arial" w:hAnsi="Arial" w:cs="Arial"/>
          <w:szCs w:val="24"/>
        </w:rPr>
        <w:t>1</w:t>
      </w:r>
      <w:r w:rsidRPr="003B4B6E">
        <w:rPr>
          <w:rFonts w:ascii="Arial" w:hAnsi="Arial" w:cs="Arial"/>
          <w:szCs w:val="24"/>
        </w:rPr>
        <w:t>m</w:t>
      </w:r>
      <w:r w:rsidR="005A4DD1" w:rsidRPr="003B4B6E">
        <w:rPr>
          <w:rFonts w:ascii="Arial" w:hAnsi="Arial" w:cs="Arial"/>
          <w:szCs w:val="24"/>
        </w:rPr>
        <w:t>:</w:t>
      </w:r>
      <w:r w:rsidR="00AC3BA0" w:rsidRPr="003B4B6E">
        <w:rPr>
          <w:rFonts w:ascii="Arial" w:hAnsi="Arial" w:cs="Arial"/>
          <w:szCs w:val="24"/>
        </w:rPr>
        <w:t xml:space="preserve"> </w:t>
      </w:r>
      <w:r w:rsidR="00FA786A" w:rsidRPr="003B4B6E">
        <w:rPr>
          <w:rFonts w:ascii="Arial" w:hAnsi="Arial" w:cs="Arial"/>
          <w:szCs w:val="24"/>
        </w:rPr>
        <w:t xml:space="preserve">there has been a significant increase in </w:t>
      </w:r>
      <w:r w:rsidR="002442C9" w:rsidRPr="003B4B6E">
        <w:rPr>
          <w:rFonts w:ascii="Arial" w:hAnsi="Arial" w:cs="Arial"/>
          <w:szCs w:val="24"/>
        </w:rPr>
        <w:t xml:space="preserve">mainstream school top-up funding, with </w:t>
      </w:r>
      <w:r w:rsidR="007C3293" w:rsidRPr="003B4B6E">
        <w:rPr>
          <w:rFonts w:ascii="Arial" w:hAnsi="Arial" w:cs="Arial"/>
          <w:szCs w:val="24"/>
        </w:rPr>
        <w:t>an increase of £</w:t>
      </w:r>
      <w:r w:rsidR="003B4B6E" w:rsidRPr="003B4B6E">
        <w:rPr>
          <w:rFonts w:ascii="Arial" w:hAnsi="Arial" w:cs="Arial"/>
          <w:szCs w:val="24"/>
        </w:rPr>
        <w:t>5.3</w:t>
      </w:r>
      <w:r w:rsidR="007C3293" w:rsidRPr="003B4B6E">
        <w:rPr>
          <w:rFonts w:ascii="Arial" w:hAnsi="Arial" w:cs="Arial"/>
          <w:szCs w:val="24"/>
        </w:rPr>
        <w:t>m compared to the 2020/21 outturn.</w:t>
      </w:r>
      <w:r w:rsidR="00DF029A" w:rsidRPr="003B4B6E">
        <w:rPr>
          <w:rFonts w:ascii="Arial" w:hAnsi="Arial" w:cs="Arial"/>
          <w:szCs w:val="24"/>
        </w:rPr>
        <w:t xml:space="preserve"> </w:t>
      </w:r>
      <w:r w:rsidR="00CF2309">
        <w:rPr>
          <w:rFonts w:ascii="Arial" w:hAnsi="Arial" w:cs="Arial"/>
          <w:szCs w:val="24"/>
        </w:rPr>
        <w:t xml:space="preserve">The forecast includes a 25% increase in the number of pupils with </w:t>
      </w:r>
      <w:r w:rsidR="007E30EC">
        <w:rPr>
          <w:rFonts w:ascii="Arial" w:hAnsi="Arial" w:cs="Arial"/>
          <w:szCs w:val="24"/>
        </w:rPr>
        <w:t xml:space="preserve">an </w:t>
      </w:r>
      <w:r w:rsidR="00CF2309">
        <w:rPr>
          <w:rFonts w:ascii="Arial" w:hAnsi="Arial" w:cs="Arial"/>
          <w:szCs w:val="24"/>
        </w:rPr>
        <w:t xml:space="preserve">EHCP and </w:t>
      </w:r>
      <w:r w:rsidR="00963A5F">
        <w:rPr>
          <w:rFonts w:ascii="Arial" w:hAnsi="Arial" w:cs="Arial"/>
          <w:szCs w:val="24"/>
        </w:rPr>
        <w:t xml:space="preserve">a 6% increase in the average </w:t>
      </w:r>
      <w:r w:rsidR="007E30EC">
        <w:rPr>
          <w:rFonts w:ascii="Arial" w:hAnsi="Arial" w:cs="Arial"/>
          <w:szCs w:val="24"/>
        </w:rPr>
        <w:t>cost per pupil.</w:t>
      </w:r>
    </w:p>
    <w:p w14:paraId="5C46B780" w14:textId="19BF2998" w:rsidR="00B765BD" w:rsidRPr="0089529D" w:rsidRDefault="00F02715" w:rsidP="001C41F9">
      <w:pPr>
        <w:pStyle w:val="Heading2"/>
        <w:keepNext w:val="0"/>
        <w:numPr>
          <w:ilvl w:val="0"/>
          <w:numId w:val="13"/>
        </w:numPr>
        <w:tabs>
          <w:tab w:val="num" w:pos="426"/>
        </w:tabs>
        <w:jc w:val="left"/>
        <w:rPr>
          <w:rFonts w:ascii="Arial" w:hAnsi="Arial" w:cs="Arial"/>
          <w:szCs w:val="24"/>
        </w:rPr>
      </w:pPr>
      <w:r w:rsidRPr="0089529D">
        <w:rPr>
          <w:rFonts w:ascii="Arial" w:hAnsi="Arial" w:cs="Arial"/>
          <w:szCs w:val="24"/>
        </w:rPr>
        <w:t>Post-16 top-up funding – overspend of £392,000:</w:t>
      </w:r>
      <w:r w:rsidR="0019530E" w:rsidRPr="0089529D">
        <w:rPr>
          <w:rFonts w:ascii="Arial" w:hAnsi="Arial" w:cs="Arial"/>
          <w:szCs w:val="24"/>
        </w:rPr>
        <w:t xml:space="preserve"> </w:t>
      </w:r>
      <w:r w:rsidR="00B4484D" w:rsidRPr="0089529D">
        <w:rPr>
          <w:rFonts w:ascii="Arial" w:hAnsi="Arial" w:cs="Arial"/>
          <w:szCs w:val="24"/>
        </w:rPr>
        <w:t>data on the academic year 2021/22 placements has been received and this shows</w:t>
      </w:r>
      <w:r w:rsidR="00B765BD" w:rsidRPr="0089529D">
        <w:rPr>
          <w:rFonts w:ascii="Arial" w:hAnsi="Arial" w:cs="Arial"/>
          <w:szCs w:val="24"/>
        </w:rPr>
        <w:t xml:space="preserve"> a higher level of growth than expected based on the SEND demand model for the </w:t>
      </w:r>
      <w:r w:rsidR="00CF1016" w:rsidRPr="0089529D">
        <w:rPr>
          <w:rFonts w:ascii="Arial" w:hAnsi="Arial" w:cs="Arial"/>
          <w:szCs w:val="24"/>
        </w:rPr>
        <w:t xml:space="preserve">number of </w:t>
      </w:r>
      <w:r w:rsidR="00B765BD" w:rsidRPr="0089529D">
        <w:rPr>
          <w:rFonts w:ascii="Arial" w:hAnsi="Arial" w:cs="Arial"/>
          <w:szCs w:val="24"/>
        </w:rPr>
        <w:t xml:space="preserve">16-18 year old students and </w:t>
      </w:r>
      <w:r w:rsidR="000B032B" w:rsidRPr="0089529D">
        <w:rPr>
          <w:rFonts w:ascii="Arial" w:hAnsi="Arial" w:cs="Arial"/>
          <w:szCs w:val="24"/>
        </w:rPr>
        <w:t>growth in the average funding rate for 19 to 25 year old students</w:t>
      </w:r>
      <w:r w:rsidR="00AC4D50">
        <w:rPr>
          <w:rFonts w:ascii="Arial" w:hAnsi="Arial" w:cs="Arial"/>
          <w:szCs w:val="24"/>
        </w:rPr>
        <w:t>.</w:t>
      </w:r>
    </w:p>
    <w:p w14:paraId="511BEC9C" w14:textId="7EC0DE44" w:rsidR="003A47A0" w:rsidRPr="000A0762" w:rsidRDefault="00D45102" w:rsidP="00BC404C">
      <w:pPr>
        <w:pStyle w:val="Heading2"/>
        <w:keepNext w:val="0"/>
        <w:numPr>
          <w:ilvl w:val="0"/>
          <w:numId w:val="13"/>
        </w:numPr>
        <w:tabs>
          <w:tab w:val="num" w:pos="426"/>
        </w:tabs>
        <w:jc w:val="left"/>
        <w:rPr>
          <w:rFonts w:ascii="Arial" w:hAnsi="Arial" w:cs="Arial"/>
          <w:szCs w:val="24"/>
        </w:rPr>
      </w:pPr>
      <w:r w:rsidRPr="008845F6">
        <w:rPr>
          <w:rFonts w:ascii="Arial" w:hAnsi="Arial" w:cs="Arial"/>
          <w:szCs w:val="24"/>
        </w:rPr>
        <w:t xml:space="preserve">Discretionary payments </w:t>
      </w:r>
      <w:r w:rsidR="002F15D2" w:rsidRPr="008845F6">
        <w:rPr>
          <w:rFonts w:ascii="Arial" w:hAnsi="Arial" w:cs="Arial"/>
          <w:szCs w:val="24"/>
        </w:rPr>
        <w:t xml:space="preserve">– overspend of </w:t>
      </w:r>
      <w:r w:rsidRPr="008845F6">
        <w:rPr>
          <w:rFonts w:ascii="Arial" w:hAnsi="Arial" w:cs="Arial"/>
          <w:szCs w:val="24"/>
        </w:rPr>
        <w:t>£</w:t>
      </w:r>
      <w:r w:rsidR="00BC404C" w:rsidRPr="008845F6">
        <w:rPr>
          <w:rFonts w:ascii="Arial" w:hAnsi="Arial" w:cs="Arial"/>
          <w:szCs w:val="24"/>
        </w:rPr>
        <w:t>5.8</w:t>
      </w:r>
      <w:r w:rsidR="002F15D2" w:rsidRPr="008845F6">
        <w:rPr>
          <w:rFonts w:ascii="Arial" w:hAnsi="Arial" w:cs="Arial"/>
          <w:szCs w:val="24"/>
        </w:rPr>
        <w:t xml:space="preserve">m: </w:t>
      </w:r>
      <w:r w:rsidR="003A47A0" w:rsidRPr="008845F6">
        <w:rPr>
          <w:rFonts w:ascii="Arial" w:hAnsi="Arial" w:cs="Arial"/>
          <w:szCs w:val="24"/>
        </w:rPr>
        <w:t xml:space="preserve">The primary purpose of this budget is to put bespoke packages in place for pupils in their mainstream or special school environment and to avoid escalation resulting in the need to place them in either a special school, where places are limited, or a more expensive independent special or non-maintained school. </w:t>
      </w:r>
      <w:r w:rsidR="00041CB3" w:rsidRPr="008845F6">
        <w:rPr>
          <w:rFonts w:ascii="Arial" w:hAnsi="Arial" w:cs="Arial"/>
          <w:szCs w:val="24"/>
        </w:rPr>
        <w:t>T</w:t>
      </w:r>
      <w:r w:rsidR="003A47A0" w:rsidRPr="008845F6">
        <w:rPr>
          <w:rFonts w:ascii="Arial" w:hAnsi="Arial" w:cs="Arial"/>
          <w:szCs w:val="24"/>
        </w:rPr>
        <w:t>he overall increase in the number of pupils with an EHCP has resulted in the need for more calls from this budget</w:t>
      </w:r>
      <w:r w:rsidR="00A9547F">
        <w:rPr>
          <w:rFonts w:ascii="Arial" w:hAnsi="Arial" w:cs="Arial"/>
          <w:szCs w:val="24"/>
        </w:rPr>
        <w:t xml:space="preserve">, with </w:t>
      </w:r>
      <w:r w:rsidR="00550EB7">
        <w:rPr>
          <w:rFonts w:ascii="Arial" w:hAnsi="Arial" w:cs="Arial"/>
          <w:szCs w:val="24"/>
        </w:rPr>
        <w:t>costs for all school phases increasing significantly this year.</w:t>
      </w:r>
    </w:p>
    <w:p w14:paraId="16C10620" w14:textId="16804A30" w:rsidR="000A0762" w:rsidRPr="004873BC" w:rsidRDefault="000A0762" w:rsidP="00BC404C">
      <w:pPr>
        <w:pStyle w:val="Heading2"/>
        <w:keepNext w:val="0"/>
        <w:numPr>
          <w:ilvl w:val="0"/>
          <w:numId w:val="13"/>
        </w:numPr>
        <w:tabs>
          <w:tab w:val="num" w:pos="426"/>
        </w:tabs>
        <w:jc w:val="left"/>
        <w:rPr>
          <w:rFonts w:ascii="Arial" w:hAnsi="Arial" w:cs="Arial"/>
          <w:szCs w:val="24"/>
        </w:rPr>
      </w:pPr>
      <w:r w:rsidRPr="004873BC">
        <w:rPr>
          <w:rFonts w:ascii="Arial" w:hAnsi="Arial" w:cs="Arial"/>
          <w:szCs w:val="24"/>
        </w:rPr>
        <w:t xml:space="preserve">Other SEN – overspend of £285,000: </w:t>
      </w:r>
      <w:r w:rsidR="00C950FF" w:rsidRPr="004873BC">
        <w:rPr>
          <w:rFonts w:ascii="Arial" w:hAnsi="Arial" w:cs="Arial"/>
          <w:szCs w:val="24"/>
        </w:rPr>
        <w:t xml:space="preserve">this budget includes direct payments, which are personal </w:t>
      </w:r>
      <w:r w:rsidR="00395E05" w:rsidRPr="004873BC">
        <w:rPr>
          <w:rFonts w:ascii="Arial" w:hAnsi="Arial" w:cs="Arial"/>
          <w:szCs w:val="24"/>
        </w:rPr>
        <w:t>budget packages made to families of children with EHCPs</w:t>
      </w:r>
      <w:r w:rsidR="007306D6" w:rsidRPr="004873BC">
        <w:rPr>
          <w:rFonts w:ascii="Arial" w:hAnsi="Arial" w:cs="Arial"/>
          <w:szCs w:val="24"/>
        </w:rPr>
        <w:t xml:space="preserve"> or to suppliers on their behalf and special discretionary ex</w:t>
      </w:r>
      <w:r w:rsidR="006E01DB" w:rsidRPr="004873BC">
        <w:rPr>
          <w:rFonts w:ascii="Arial" w:hAnsi="Arial" w:cs="Arial"/>
          <w:szCs w:val="24"/>
        </w:rPr>
        <w:t>ceptions, which are financial packages agreed for pupils in special schools with exceptional needs.</w:t>
      </w:r>
      <w:r w:rsidR="00371518" w:rsidRPr="004873BC">
        <w:rPr>
          <w:rFonts w:ascii="Arial" w:hAnsi="Arial" w:cs="Arial"/>
          <w:szCs w:val="24"/>
        </w:rPr>
        <w:t xml:space="preserve"> The pressure </w:t>
      </w:r>
      <w:r w:rsidR="008B1644" w:rsidRPr="004873BC">
        <w:rPr>
          <w:rFonts w:ascii="Arial" w:hAnsi="Arial" w:cs="Arial"/>
          <w:szCs w:val="24"/>
        </w:rPr>
        <w:t xml:space="preserve">is due to </w:t>
      </w:r>
      <w:r w:rsidR="00371518" w:rsidRPr="004873BC">
        <w:rPr>
          <w:rFonts w:ascii="Arial" w:hAnsi="Arial" w:cs="Arial"/>
          <w:szCs w:val="24"/>
        </w:rPr>
        <w:t xml:space="preserve">unanticipated growth </w:t>
      </w:r>
      <w:r w:rsidR="008B1644" w:rsidRPr="004873BC">
        <w:rPr>
          <w:rFonts w:ascii="Arial" w:hAnsi="Arial" w:cs="Arial"/>
          <w:szCs w:val="24"/>
        </w:rPr>
        <w:t>in the number of pupils being supported.</w:t>
      </w:r>
    </w:p>
    <w:p w14:paraId="52AACB8F" w14:textId="21528628" w:rsidR="00B66CA7" w:rsidRPr="008845F6" w:rsidRDefault="00B66CA7" w:rsidP="00BC404C">
      <w:pPr>
        <w:pStyle w:val="Heading2"/>
        <w:keepNext w:val="0"/>
        <w:numPr>
          <w:ilvl w:val="0"/>
          <w:numId w:val="13"/>
        </w:numPr>
        <w:tabs>
          <w:tab w:val="num" w:pos="426"/>
        </w:tabs>
        <w:jc w:val="left"/>
        <w:rPr>
          <w:rFonts w:ascii="Arial" w:hAnsi="Arial" w:cs="Arial"/>
          <w:szCs w:val="24"/>
        </w:rPr>
      </w:pPr>
      <w:r w:rsidRPr="004873BC">
        <w:rPr>
          <w:rFonts w:ascii="Arial" w:hAnsi="Arial" w:cs="Arial"/>
          <w:szCs w:val="24"/>
        </w:rPr>
        <w:t xml:space="preserve">Pupils in OLA schools top-up funding – overspend of £218,000: </w:t>
      </w:r>
      <w:r w:rsidR="00EB5E92" w:rsidRPr="004873BC">
        <w:rPr>
          <w:rFonts w:ascii="Arial" w:hAnsi="Arial" w:cs="Arial"/>
          <w:szCs w:val="24"/>
        </w:rPr>
        <w:t xml:space="preserve">this pressure is due to growth in the number of placements (net increase of 19) and </w:t>
      </w:r>
      <w:r w:rsidR="004873BC" w:rsidRPr="004873BC">
        <w:rPr>
          <w:rFonts w:ascii="Arial" w:hAnsi="Arial" w:cs="Arial"/>
          <w:szCs w:val="24"/>
        </w:rPr>
        <w:t>increases in the placement costs.</w:t>
      </w:r>
    </w:p>
    <w:p w14:paraId="37598E69" w14:textId="4C1614DC" w:rsidR="00540360" w:rsidRPr="00F6386E" w:rsidRDefault="00540360" w:rsidP="00FC2798">
      <w:pPr>
        <w:pStyle w:val="Heading2"/>
        <w:keepNext w:val="0"/>
        <w:numPr>
          <w:ilvl w:val="0"/>
          <w:numId w:val="0"/>
        </w:numPr>
        <w:ind w:left="576" w:hanging="150"/>
        <w:jc w:val="left"/>
        <w:rPr>
          <w:rFonts w:ascii="Arial" w:hAnsi="Arial" w:cs="Arial"/>
          <w:b/>
          <w:bCs/>
          <w:szCs w:val="24"/>
        </w:rPr>
      </w:pPr>
      <w:r w:rsidRPr="00F6386E">
        <w:rPr>
          <w:rFonts w:ascii="Arial" w:hAnsi="Arial" w:cs="Arial"/>
          <w:b/>
          <w:bCs/>
          <w:szCs w:val="24"/>
        </w:rPr>
        <w:t>Central School Services Block</w:t>
      </w:r>
    </w:p>
    <w:p w14:paraId="0E2D806D" w14:textId="0DB63802" w:rsidR="009F12A6" w:rsidRDefault="003F42BA" w:rsidP="0078522C">
      <w:pPr>
        <w:pStyle w:val="Heading2"/>
        <w:keepNext w:val="0"/>
        <w:tabs>
          <w:tab w:val="clear" w:pos="576"/>
          <w:tab w:val="num" w:pos="426"/>
        </w:tabs>
        <w:ind w:left="426" w:hanging="568"/>
        <w:jc w:val="left"/>
        <w:rPr>
          <w:rFonts w:ascii="Arial" w:hAnsi="Arial" w:cs="Arial"/>
          <w:szCs w:val="24"/>
        </w:rPr>
      </w:pPr>
      <w:r w:rsidRPr="007D3DAA">
        <w:rPr>
          <w:rFonts w:ascii="Arial" w:hAnsi="Arial" w:cs="Arial"/>
          <w:szCs w:val="24"/>
        </w:rPr>
        <w:t>There is a forecast overspend of £</w:t>
      </w:r>
      <w:r w:rsidR="00B9770B" w:rsidRPr="007D3DAA">
        <w:rPr>
          <w:rFonts w:ascii="Arial" w:hAnsi="Arial" w:cs="Arial"/>
          <w:szCs w:val="24"/>
        </w:rPr>
        <w:t>666</w:t>
      </w:r>
      <w:r w:rsidR="00B66D10" w:rsidRPr="007D3DAA">
        <w:rPr>
          <w:rFonts w:ascii="Arial" w:hAnsi="Arial" w:cs="Arial"/>
          <w:szCs w:val="24"/>
        </w:rPr>
        <w:t>,000</w:t>
      </w:r>
      <w:r w:rsidRPr="007D3DAA">
        <w:rPr>
          <w:rFonts w:ascii="Arial" w:hAnsi="Arial" w:cs="Arial"/>
          <w:szCs w:val="24"/>
        </w:rPr>
        <w:t xml:space="preserve"> on the Central School Services Block</w:t>
      </w:r>
      <w:r w:rsidR="0078522C">
        <w:rPr>
          <w:rFonts w:ascii="Arial" w:hAnsi="Arial" w:cs="Arial"/>
          <w:szCs w:val="24"/>
        </w:rPr>
        <w:t xml:space="preserve">.  The pressure is mostly </w:t>
      </w:r>
      <w:r w:rsidRPr="0078522C">
        <w:rPr>
          <w:rFonts w:ascii="Arial" w:hAnsi="Arial" w:cs="Arial"/>
          <w:szCs w:val="24"/>
        </w:rPr>
        <w:t xml:space="preserve">due to </w:t>
      </w:r>
      <w:r w:rsidR="002C0EBF" w:rsidRPr="0078522C">
        <w:rPr>
          <w:rFonts w:ascii="Arial" w:hAnsi="Arial" w:cs="Arial"/>
          <w:szCs w:val="24"/>
        </w:rPr>
        <w:t xml:space="preserve">an increase in costs </w:t>
      </w:r>
      <w:r w:rsidR="009F1779" w:rsidRPr="0078522C">
        <w:rPr>
          <w:rFonts w:ascii="Arial" w:hAnsi="Arial" w:cs="Arial"/>
          <w:szCs w:val="24"/>
        </w:rPr>
        <w:t xml:space="preserve">charged to this budget </w:t>
      </w:r>
      <w:r w:rsidR="002C0EBF" w:rsidRPr="0078522C">
        <w:rPr>
          <w:rFonts w:ascii="Arial" w:hAnsi="Arial" w:cs="Arial"/>
          <w:szCs w:val="24"/>
        </w:rPr>
        <w:t>for children placed in independent schools without an EHCP</w:t>
      </w:r>
      <w:r w:rsidR="009F1779" w:rsidRPr="0078522C">
        <w:rPr>
          <w:rFonts w:ascii="Arial" w:hAnsi="Arial" w:cs="Arial"/>
          <w:szCs w:val="24"/>
        </w:rPr>
        <w:t>.</w:t>
      </w:r>
      <w:r w:rsidR="00FE4FF8" w:rsidRPr="0078522C">
        <w:rPr>
          <w:rFonts w:ascii="Arial" w:hAnsi="Arial" w:cs="Arial"/>
          <w:szCs w:val="24"/>
        </w:rPr>
        <w:t xml:space="preserve"> The forecast </w:t>
      </w:r>
      <w:r w:rsidR="00DA4344" w:rsidRPr="0078522C">
        <w:rPr>
          <w:rFonts w:ascii="Arial" w:hAnsi="Arial" w:cs="Arial"/>
          <w:szCs w:val="24"/>
        </w:rPr>
        <w:t>assumes</w:t>
      </w:r>
      <w:r w:rsidR="00FE4FF8" w:rsidRPr="0078522C">
        <w:rPr>
          <w:rFonts w:ascii="Arial" w:hAnsi="Arial" w:cs="Arial"/>
          <w:szCs w:val="24"/>
        </w:rPr>
        <w:t xml:space="preserve"> the</w:t>
      </w:r>
      <w:r w:rsidR="00FE4FF8" w:rsidRPr="004A5E5B">
        <w:rPr>
          <w:rFonts w:ascii="Arial" w:hAnsi="Arial" w:cs="Arial"/>
          <w:szCs w:val="24"/>
        </w:rPr>
        <w:t xml:space="preserve"> 1</w:t>
      </w:r>
      <w:r w:rsidR="00D00528" w:rsidRPr="004A5E5B">
        <w:rPr>
          <w:rFonts w:ascii="Arial" w:hAnsi="Arial" w:cs="Arial"/>
          <w:szCs w:val="24"/>
        </w:rPr>
        <w:t>7</w:t>
      </w:r>
      <w:r w:rsidR="00FE4FF8" w:rsidRPr="0078522C">
        <w:rPr>
          <w:rFonts w:ascii="Arial" w:hAnsi="Arial" w:cs="Arial"/>
          <w:color w:val="FF0000"/>
          <w:szCs w:val="24"/>
        </w:rPr>
        <w:t xml:space="preserve"> </w:t>
      </w:r>
      <w:r w:rsidR="00FE4FF8" w:rsidRPr="0078522C">
        <w:rPr>
          <w:rFonts w:ascii="Arial" w:hAnsi="Arial" w:cs="Arial"/>
          <w:szCs w:val="24"/>
        </w:rPr>
        <w:t xml:space="preserve">children currently in placements </w:t>
      </w:r>
      <w:r w:rsidR="00A337DE" w:rsidRPr="0078522C">
        <w:rPr>
          <w:rFonts w:ascii="Arial" w:hAnsi="Arial" w:cs="Arial"/>
          <w:szCs w:val="24"/>
        </w:rPr>
        <w:t>continue</w:t>
      </w:r>
      <w:r w:rsidR="00FE4FF8" w:rsidRPr="0078522C">
        <w:rPr>
          <w:rFonts w:ascii="Arial" w:hAnsi="Arial" w:cs="Arial"/>
          <w:szCs w:val="24"/>
        </w:rPr>
        <w:t xml:space="preserve"> until the end of the financial year.</w:t>
      </w:r>
      <w:r w:rsidR="006B0F95" w:rsidRPr="0078522C">
        <w:rPr>
          <w:rFonts w:ascii="Arial" w:hAnsi="Arial" w:cs="Arial"/>
          <w:szCs w:val="24"/>
        </w:rPr>
        <w:t xml:space="preserve"> </w:t>
      </w:r>
    </w:p>
    <w:p w14:paraId="6C7329B3" w14:textId="436274FE" w:rsidR="003F3A21" w:rsidRDefault="003F3A21" w:rsidP="0078522C">
      <w:pPr>
        <w:pStyle w:val="Heading2"/>
        <w:keepNext w:val="0"/>
        <w:tabs>
          <w:tab w:val="clear" w:pos="576"/>
          <w:tab w:val="num" w:pos="426"/>
        </w:tabs>
        <w:ind w:left="426" w:hanging="568"/>
        <w:jc w:val="left"/>
        <w:rPr>
          <w:rFonts w:ascii="Arial" w:hAnsi="Arial" w:cs="Arial"/>
          <w:szCs w:val="24"/>
        </w:rPr>
      </w:pPr>
      <w:r>
        <w:rPr>
          <w:rFonts w:ascii="Arial" w:hAnsi="Arial" w:cs="Arial"/>
          <w:szCs w:val="24"/>
        </w:rPr>
        <w:t>There is also a pressure on the Admissions Service staffing costs</w:t>
      </w:r>
      <w:r w:rsidR="00F6386E">
        <w:rPr>
          <w:rFonts w:ascii="Arial" w:hAnsi="Arial" w:cs="Arial"/>
          <w:szCs w:val="24"/>
        </w:rPr>
        <w:t xml:space="preserve"> of £29,000</w:t>
      </w:r>
      <w:r>
        <w:rPr>
          <w:rFonts w:ascii="Arial" w:hAnsi="Arial" w:cs="Arial"/>
          <w:szCs w:val="24"/>
        </w:rPr>
        <w:t xml:space="preserve">, partly due to </w:t>
      </w:r>
      <w:r w:rsidR="00F6386E">
        <w:rPr>
          <w:rFonts w:ascii="Arial" w:hAnsi="Arial" w:cs="Arial"/>
          <w:szCs w:val="24"/>
        </w:rPr>
        <w:t>additional work caused by the COVID-19 pandemic.</w:t>
      </w:r>
    </w:p>
    <w:p w14:paraId="45AB5970" w14:textId="4AC23941" w:rsidR="00E72E60" w:rsidRPr="00A0471A" w:rsidRDefault="00E72E60" w:rsidP="00E72E60">
      <w:pPr>
        <w:pStyle w:val="Heading2"/>
        <w:keepNext w:val="0"/>
        <w:numPr>
          <w:ilvl w:val="0"/>
          <w:numId w:val="0"/>
        </w:numPr>
        <w:ind w:left="426"/>
        <w:jc w:val="left"/>
        <w:rPr>
          <w:rFonts w:ascii="Arial" w:hAnsi="Arial" w:cs="Arial"/>
          <w:b/>
          <w:bCs/>
          <w:szCs w:val="24"/>
        </w:rPr>
      </w:pPr>
      <w:r w:rsidRPr="00A0471A">
        <w:rPr>
          <w:rFonts w:ascii="Arial" w:hAnsi="Arial" w:cs="Arial"/>
          <w:b/>
          <w:bCs/>
          <w:szCs w:val="24"/>
        </w:rPr>
        <w:lastRenderedPageBreak/>
        <w:t>Central provision funded by maintained school budgets</w:t>
      </w:r>
    </w:p>
    <w:p w14:paraId="15B5E312" w14:textId="2E53D14F" w:rsidR="001F5442" w:rsidRDefault="001F5442" w:rsidP="009B594E">
      <w:pPr>
        <w:pStyle w:val="Heading2"/>
        <w:keepNext w:val="0"/>
        <w:tabs>
          <w:tab w:val="clear" w:pos="576"/>
          <w:tab w:val="num" w:pos="426"/>
        </w:tabs>
        <w:ind w:left="426" w:hanging="568"/>
        <w:jc w:val="left"/>
        <w:rPr>
          <w:rFonts w:ascii="Arial" w:hAnsi="Arial" w:cs="Arial"/>
          <w:szCs w:val="24"/>
        </w:rPr>
      </w:pPr>
      <w:r w:rsidRPr="00A0471A">
        <w:rPr>
          <w:rFonts w:ascii="Arial" w:hAnsi="Arial" w:cs="Arial"/>
          <w:szCs w:val="24"/>
        </w:rPr>
        <w:t xml:space="preserve">The </w:t>
      </w:r>
      <w:r w:rsidR="00E7656C" w:rsidRPr="00A0471A">
        <w:rPr>
          <w:rFonts w:ascii="Arial" w:hAnsi="Arial" w:cs="Arial"/>
          <w:szCs w:val="24"/>
        </w:rPr>
        <w:t xml:space="preserve">overall </w:t>
      </w:r>
      <w:r w:rsidR="0025547B" w:rsidRPr="00A0471A">
        <w:rPr>
          <w:rFonts w:ascii="Arial" w:hAnsi="Arial" w:cs="Arial"/>
          <w:szCs w:val="24"/>
        </w:rPr>
        <w:t>underspend of £</w:t>
      </w:r>
      <w:r w:rsidR="0042356B" w:rsidRPr="00A0471A">
        <w:rPr>
          <w:rFonts w:ascii="Arial" w:hAnsi="Arial" w:cs="Arial"/>
          <w:szCs w:val="24"/>
        </w:rPr>
        <w:t>1</w:t>
      </w:r>
      <w:r w:rsidR="00B11F74" w:rsidRPr="00A0471A">
        <w:rPr>
          <w:rFonts w:ascii="Arial" w:hAnsi="Arial" w:cs="Arial"/>
          <w:szCs w:val="24"/>
        </w:rPr>
        <w:t>86</w:t>
      </w:r>
      <w:r w:rsidR="0042356B" w:rsidRPr="00A0471A">
        <w:rPr>
          <w:rFonts w:ascii="Arial" w:hAnsi="Arial" w:cs="Arial"/>
          <w:szCs w:val="24"/>
        </w:rPr>
        <w:t>,000</w:t>
      </w:r>
      <w:r w:rsidR="0025547B" w:rsidRPr="00A0471A">
        <w:rPr>
          <w:rFonts w:ascii="Arial" w:hAnsi="Arial" w:cs="Arial"/>
          <w:szCs w:val="24"/>
        </w:rPr>
        <w:t xml:space="preserve"> </w:t>
      </w:r>
      <w:r w:rsidR="00397D39" w:rsidRPr="00A0471A">
        <w:rPr>
          <w:rFonts w:ascii="Arial" w:hAnsi="Arial" w:cs="Arial"/>
          <w:szCs w:val="24"/>
        </w:rPr>
        <w:t>for</w:t>
      </w:r>
      <w:r w:rsidR="0025547B" w:rsidRPr="00A0471A">
        <w:rPr>
          <w:rFonts w:ascii="Arial" w:hAnsi="Arial" w:cs="Arial"/>
          <w:szCs w:val="24"/>
        </w:rPr>
        <w:t xml:space="preserve"> the central provision funded by maintained schools has been apportioned </w:t>
      </w:r>
      <w:r w:rsidR="000D3556" w:rsidRPr="00A0471A">
        <w:rPr>
          <w:rFonts w:ascii="Arial" w:hAnsi="Arial" w:cs="Arial"/>
          <w:szCs w:val="24"/>
        </w:rPr>
        <w:t xml:space="preserve">to the Schools Block and High Needs Block based on the contributions from these blocks. This has resulted in </w:t>
      </w:r>
      <w:r w:rsidR="00B11F74" w:rsidRPr="00A0471A">
        <w:rPr>
          <w:rFonts w:ascii="Arial" w:hAnsi="Arial" w:cs="Arial"/>
          <w:szCs w:val="24"/>
        </w:rPr>
        <w:t>an</w:t>
      </w:r>
      <w:r w:rsidR="000D3556" w:rsidRPr="00A0471A">
        <w:rPr>
          <w:rFonts w:ascii="Arial" w:hAnsi="Arial" w:cs="Arial"/>
          <w:szCs w:val="24"/>
        </w:rPr>
        <w:t xml:space="preserve"> underspend of £</w:t>
      </w:r>
      <w:r w:rsidR="00180FA5" w:rsidRPr="00A0471A">
        <w:rPr>
          <w:rFonts w:ascii="Arial" w:hAnsi="Arial" w:cs="Arial"/>
          <w:szCs w:val="24"/>
        </w:rPr>
        <w:t>1</w:t>
      </w:r>
      <w:r w:rsidR="00B365CC" w:rsidRPr="00A0471A">
        <w:rPr>
          <w:rFonts w:ascii="Arial" w:hAnsi="Arial" w:cs="Arial"/>
          <w:szCs w:val="24"/>
        </w:rPr>
        <w:t>83</w:t>
      </w:r>
      <w:r w:rsidR="00180FA5" w:rsidRPr="00A0471A">
        <w:rPr>
          <w:rFonts w:ascii="Arial" w:hAnsi="Arial" w:cs="Arial"/>
          <w:szCs w:val="24"/>
        </w:rPr>
        <w:t>,000</w:t>
      </w:r>
      <w:r w:rsidR="000B255A" w:rsidRPr="00A0471A">
        <w:rPr>
          <w:rFonts w:ascii="Arial" w:hAnsi="Arial" w:cs="Arial"/>
          <w:szCs w:val="24"/>
        </w:rPr>
        <w:t xml:space="preserve"> being allocated to the Schools Block and £</w:t>
      </w:r>
      <w:r w:rsidR="00180FA5" w:rsidRPr="00A0471A">
        <w:rPr>
          <w:rFonts w:ascii="Arial" w:hAnsi="Arial" w:cs="Arial"/>
          <w:szCs w:val="24"/>
        </w:rPr>
        <w:t>3,000</w:t>
      </w:r>
      <w:r w:rsidR="000B255A" w:rsidRPr="00A0471A">
        <w:rPr>
          <w:rFonts w:ascii="Arial" w:hAnsi="Arial" w:cs="Arial"/>
          <w:szCs w:val="24"/>
        </w:rPr>
        <w:t xml:space="preserve"> being allocated to the High Needs Block.</w:t>
      </w:r>
    </w:p>
    <w:p w14:paraId="60919D89" w14:textId="1901AC03" w:rsidR="006674B6" w:rsidRPr="00A0471A" w:rsidRDefault="00835695" w:rsidP="009B594E">
      <w:pPr>
        <w:pStyle w:val="Heading2"/>
        <w:keepNext w:val="0"/>
        <w:tabs>
          <w:tab w:val="clear" w:pos="576"/>
          <w:tab w:val="num" w:pos="426"/>
        </w:tabs>
        <w:ind w:left="426" w:hanging="568"/>
        <w:jc w:val="left"/>
        <w:rPr>
          <w:rFonts w:ascii="Arial" w:hAnsi="Arial" w:cs="Arial"/>
          <w:szCs w:val="24"/>
        </w:rPr>
      </w:pPr>
      <w:r>
        <w:rPr>
          <w:rFonts w:ascii="Arial" w:hAnsi="Arial" w:cs="Arial"/>
          <w:szCs w:val="24"/>
        </w:rPr>
        <w:t xml:space="preserve">Whilst there continues to be an underspend </w:t>
      </w:r>
      <w:r w:rsidR="00B44497">
        <w:rPr>
          <w:rFonts w:ascii="Arial" w:hAnsi="Arial" w:cs="Arial"/>
          <w:szCs w:val="24"/>
        </w:rPr>
        <w:t>on the premature retirement and redundancy</w:t>
      </w:r>
      <w:r>
        <w:rPr>
          <w:rFonts w:ascii="Arial" w:hAnsi="Arial" w:cs="Arial"/>
          <w:szCs w:val="24"/>
        </w:rPr>
        <w:t xml:space="preserve"> budget</w:t>
      </w:r>
      <w:r w:rsidR="00B44497">
        <w:rPr>
          <w:rFonts w:ascii="Arial" w:hAnsi="Arial" w:cs="Arial"/>
          <w:szCs w:val="24"/>
        </w:rPr>
        <w:t xml:space="preserve"> (£87,000)</w:t>
      </w:r>
      <w:r>
        <w:rPr>
          <w:rFonts w:ascii="Arial" w:hAnsi="Arial" w:cs="Arial"/>
          <w:szCs w:val="24"/>
        </w:rPr>
        <w:t xml:space="preserve">, </w:t>
      </w:r>
      <w:r w:rsidR="00BD7D60">
        <w:rPr>
          <w:rFonts w:ascii="Arial" w:hAnsi="Arial" w:cs="Arial"/>
          <w:szCs w:val="24"/>
        </w:rPr>
        <w:t xml:space="preserve">costs have increased across the year. There have been some expensive retirements, following </w:t>
      </w:r>
      <w:r w:rsidR="00AB7DD5">
        <w:rPr>
          <w:rFonts w:ascii="Arial" w:hAnsi="Arial" w:cs="Arial"/>
          <w:szCs w:val="24"/>
        </w:rPr>
        <w:t>reductions in senior leadership positions</w:t>
      </w:r>
      <w:r w:rsidR="005D42D5">
        <w:rPr>
          <w:rFonts w:ascii="Arial" w:hAnsi="Arial" w:cs="Arial"/>
          <w:szCs w:val="24"/>
        </w:rPr>
        <w:t>,</w:t>
      </w:r>
      <w:r w:rsidR="00AB7DD5">
        <w:rPr>
          <w:rFonts w:ascii="Arial" w:hAnsi="Arial" w:cs="Arial"/>
          <w:szCs w:val="24"/>
        </w:rPr>
        <w:t xml:space="preserve"> and </w:t>
      </w:r>
      <w:r w:rsidR="004C5375">
        <w:rPr>
          <w:rFonts w:ascii="Arial" w:hAnsi="Arial" w:cs="Arial"/>
          <w:szCs w:val="24"/>
        </w:rPr>
        <w:t>there were a</w:t>
      </w:r>
      <w:r w:rsidR="00AB7DD5">
        <w:rPr>
          <w:rFonts w:ascii="Arial" w:hAnsi="Arial" w:cs="Arial"/>
          <w:szCs w:val="24"/>
        </w:rPr>
        <w:t xml:space="preserve"> number of </w:t>
      </w:r>
      <w:r w:rsidR="000F28A1">
        <w:rPr>
          <w:rFonts w:ascii="Arial" w:hAnsi="Arial" w:cs="Arial"/>
          <w:szCs w:val="24"/>
        </w:rPr>
        <w:t>redundancies</w:t>
      </w:r>
      <w:r w:rsidR="005D42D5">
        <w:rPr>
          <w:rFonts w:ascii="Arial" w:hAnsi="Arial" w:cs="Arial"/>
          <w:szCs w:val="24"/>
        </w:rPr>
        <w:t xml:space="preserve"> </w:t>
      </w:r>
      <w:r w:rsidR="000F28A1">
        <w:rPr>
          <w:rFonts w:ascii="Arial" w:hAnsi="Arial" w:cs="Arial"/>
          <w:szCs w:val="24"/>
        </w:rPr>
        <w:t>at the end of December.</w:t>
      </w:r>
    </w:p>
    <w:p w14:paraId="1A164281" w14:textId="28BD9DF1" w:rsidR="00E463EF" w:rsidRDefault="00881DB6" w:rsidP="20C2C5CC">
      <w:pPr>
        <w:pStyle w:val="Heading2"/>
        <w:keepNext w:val="0"/>
        <w:tabs>
          <w:tab w:val="clear" w:pos="576"/>
          <w:tab w:val="num" w:pos="426"/>
        </w:tabs>
        <w:ind w:left="426" w:hanging="568"/>
        <w:jc w:val="left"/>
        <w:rPr>
          <w:rFonts w:ascii="Arial" w:hAnsi="Arial" w:cs="Arial"/>
        </w:rPr>
      </w:pPr>
      <w:r w:rsidRPr="00CB0E77">
        <w:rPr>
          <w:rFonts w:ascii="Arial" w:hAnsi="Arial" w:cs="Arial"/>
        </w:rPr>
        <w:t>There is an underspend of £</w:t>
      </w:r>
      <w:r w:rsidR="00FE34A7" w:rsidRPr="00CB0E77">
        <w:rPr>
          <w:rFonts w:ascii="Arial" w:hAnsi="Arial" w:cs="Arial"/>
        </w:rPr>
        <w:t>42</w:t>
      </w:r>
      <w:r w:rsidRPr="00CB0E77">
        <w:rPr>
          <w:rFonts w:ascii="Arial" w:hAnsi="Arial" w:cs="Arial"/>
        </w:rPr>
        <w:t xml:space="preserve">,000 for the </w:t>
      </w:r>
      <w:r w:rsidR="002900F5" w:rsidRPr="00CB0E77">
        <w:rPr>
          <w:rFonts w:ascii="Arial" w:hAnsi="Arial" w:cs="Arial"/>
        </w:rPr>
        <w:t xml:space="preserve">Monitoring National Curriculum Assessments following the government announcement </w:t>
      </w:r>
      <w:r w:rsidR="005D6205" w:rsidRPr="00CB0E77">
        <w:rPr>
          <w:rFonts w:ascii="Arial" w:hAnsi="Arial" w:cs="Arial"/>
        </w:rPr>
        <w:t>that</w:t>
      </w:r>
      <w:r w:rsidR="002900F5" w:rsidRPr="00CB0E77">
        <w:rPr>
          <w:rFonts w:ascii="Arial" w:hAnsi="Arial" w:cs="Arial"/>
        </w:rPr>
        <w:t xml:space="preserve"> the national curriculum assessments (SATs) </w:t>
      </w:r>
      <w:r w:rsidR="00EE0084" w:rsidRPr="00CB0E77">
        <w:rPr>
          <w:rFonts w:ascii="Arial" w:hAnsi="Arial" w:cs="Arial"/>
        </w:rPr>
        <w:t>are cancelled</w:t>
      </w:r>
      <w:r w:rsidR="002900F5" w:rsidRPr="00CB0E77">
        <w:rPr>
          <w:rFonts w:ascii="Arial" w:hAnsi="Arial" w:cs="Arial"/>
        </w:rPr>
        <w:t xml:space="preserve"> this year</w:t>
      </w:r>
      <w:r w:rsidR="00D0353B" w:rsidRPr="00CB0E77">
        <w:rPr>
          <w:rFonts w:ascii="Arial" w:hAnsi="Arial" w:cs="Arial"/>
        </w:rPr>
        <w:t>.</w:t>
      </w:r>
    </w:p>
    <w:p w14:paraId="0D60DF33" w14:textId="54EA7157" w:rsidR="00741B97" w:rsidRDefault="00741B97" w:rsidP="20C2C5CC">
      <w:pPr>
        <w:pStyle w:val="Heading2"/>
        <w:keepNext w:val="0"/>
        <w:tabs>
          <w:tab w:val="clear" w:pos="576"/>
          <w:tab w:val="num" w:pos="426"/>
        </w:tabs>
        <w:ind w:left="426" w:hanging="568"/>
        <w:jc w:val="left"/>
        <w:rPr>
          <w:rFonts w:ascii="Arial" w:hAnsi="Arial" w:cs="Arial"/>
        </w:rPr>
      </w:pPr>
      <w:r>
        <w:rPr>
          <w:rFonts w:ascii="Arial" w:hAnsi="Arial" w:cs="Arial"/>
        </w:rPr>
        <w:t>The recruitment and retention budget has also been impacted by COVID-19</w:t>
      </w:r>
      <w:r w:rsidR="00842B31">
        <w:rPr>
          <w:rFonts w:ascii="Arial" w:hAnsi="Arial" w:cs="Arial"/>
        </w:rPr>
        <w:t>, with a forecast underspend of £40,000.</w:t>
      </w:r>
    </w:p>
    <w:p w14:paraId="64D87F6E" w14:textId="44A84D2E" w:rsidR="00262DDA" w:rsidRPr="00262DDA" w:rsidRDefault="00D05438" w:rsidP="00262DDA">
      <w:pPr>
        <w:pStyle w:val="Heading1"/>
        <w:keepNext w:val="0"/>
        <w:tabs>
          <w:tab w:val="clear" w:pos="2843"/>
        </w:tabs>
        <w:ind w:left="431" w:hanging="431"/>
        <w:jc w:val="left"/>
        <w:rPr>
          <w:rFonts w:ascii="Arial" w:hAnsi="Arial" w:cs="Arial"/>
          <w:bCs/>
          <w:szCs w:val="24"/>
        </w:rPr>
      </w:pPr>
      <w:r w:rsidRPr="0099124C">
        <w:rPr>
          <w:rFonts w:ascii="Arial" w:hAnsi="Arial" w:cs="Arial"/>
          <w:bCs/>
          <w:szCs w:val="24"/>
        </w:rPr>
        <w:t>Recommendations</w:t>
      </w:r>
    </w:p>
    <w:p w14:paraId="77E7BE8F" w14:textId="7BBC1441" w:rsidR="00CF60C2" w:rsidRDefault="00D05438" w:rsidP="00CF60C2">
      <w:pPr>
        <w:pStyle w:val="Heading2"/>
        <w:keepNext w:val="0"/>
        <w:tabs>
          <w:tab w:val="clear" w:pos="576"/>
          <w:tab w:val="num" w:pos="426"/>
        </w:tabs>
        <w:ind w:left="426" w:hanging="568"/>
        <w:jc w:val="left"/>
        <w:rPr>
          <w:rFonts w:ascii="Arial" w:hAnsi="Arial" w:cs="Arial"/>
          <w:szCs w:val="24"/>
        </w:rPr>
      </w:pPr>
      <w:r w:rsidRPr="00ED5AA0">
        <w:rPr>
          <w:rFonts w:ascii="Arial" w:hAnsi="Arial" w:cs="Arial"/>
          <w:szCs w:val="24"/>
        </w:rPr>
        <w:t xml:space="preserve">It is recommended that Schools Forum notes </w:t>
      </w:r>
      <w:r w:rsidR="00E44DE5">
        <w:rPr>
          <w:rFonts w:ascii="Arial" w:hAnsi="Arial" w:cs="Arial"/>
          <w:szCs w:val="24"/>
        </w:rPr>
        <w:t>update on the 2021/22 budget.</w:t>
      </w:r>
    </w:p>
    <w:p w14:paraId="44851186" w14:textId="29AD9F4E" w:rsidR="00CD561D" w:rsidRDefault="00CD561D" w:rsidP="00CD561D">
      <w:pPr>
        <w:pStyle w:val="EndnoteText"/>
        <w:pageBreakBefore/>
        <w:rPr>
          <w:rFonts w:ascii="Arial" w:hAnsi="Arial" w:cs="Arial"/>
          <w:b/>
          <w:kern w:val="28"/>
          <w:sz w:val="24"/>
          <w:szCs w:val="24"/>
        </w:rPr>
      </w:pPr>
      <w:r w:rsidRPr="0099124C">
        <w:rPr>
          <w:rFonts w:ascii="Arial" w:hAnsi="Arial" w:cs="Arial"/>
          <w:b/>
          <w:kern w:val="28"/>
          <w:sz w:val="24"/>
          <w:szCs w:val="24"/>
        </w:rPr>
        <w:lastRenderedPageBreak/>
        <w:t>Appendix 1</w:t>
      </w:r>
      <w:r>
        <w:rPr>
          <w:rFonts w:ascii="Arial" w:hAnsi="Arial" w:cs="Arial"/>
          <w:b/>
          <w:kern w:val="28"/>
          <w:sz w:val="24"/>
          <w:szCs w:val="24"/>
        </w:rPr>
        <w:t xml:space="preserve"> – Schools budg</w:t>
      </w:r>
      <w:r w:rsidR="002313EC">
        <w:rPr>
          <w:rFonts w:ascii="Arial" w:hAnsi="Arial" w:cs="Arial"/>
          <w:b/>
          <w:kern w:val="28"/>
          <w:sz w:val="24"/>
          <w:szCs w:val="24"/>
        </w:rPr>
        <w:t>et position as at 3</w:t>
      </w:r>
      <w:r w:rsidR="003A742E">
        <w:rPr>
          <w:rFonts w:ascii="Arial" w:hAnsi="Arial" w:cs="Arial"/>
          <w:b/>
          <w:kern w:val="28"/>
          <w:sz w:val="24"/>
          <w:szCs w:val="24"/>
        </w:rPr>
        <w:t>0 November</w:t>
      </w:r>
      <w:r w:rsidR="00F43BCB">
        <w:rPr>
          <w:rFonts w:ascii="Arial" w:hAnsi="Arial" w:cs="Arial"/>
          <w:b/>
          <w:kern w:val="28"/>
          <w:sz w:val="24"/>
          <w:szCs w:val="24"/>
        </w:rPr>
        <w:t xml:space="preserve"> 2021</w:t>
      </w:r>
    </w:p>
    <w:tbl>
      <w:tblPr>
        <w:tblW w:w="8630" w:type="dxa"/>
        <w:tblInd w:w="113" w:type="dxa"/>
        <w:tblLook w:val="04A0" w:firstRow="1" w:lastRow="0" w:firstColumn="1" w:lastColumn="0" w:noHBand="0" w:noVBand="1"/>
      </w:tblPr>
      <w:tblGrid>
        <w:gridCol w:w="4700"/>
        <w:gridCol w:w="960"/>
        <w:gridCol w:w="1050"/>
        <w:gridCol w:w="1048"/>
        <w:gridCol w:w="872"/>
      </w:tblGrid>
      <w:tr w:rsidR="003A742E" w:rsidRPr="003A742E" w14:paraId="723F0239" w14:textId="77777777" w:rsidTr="00C850F9">
        <w:trPr>
          <w:trHeight w:val="528"/>
          <w:tblHeader/>
        </w:trPr>
        <w:tc>
          <w:tcPr>
            <w:tcW w:w="4700" w:type="dxa"/>
            <w:tcBorders>
              <w:top w:val="single" w:sz="4" w:space="0" w:color="auto"/>
              <w:left w:val="single" w:sz="4" w:space="0" w:color="auto"/>
              <w:bottom w:val="nil"/>
              <w:right w:val="single" w:sz="4" w:space="0" w:color="auto"/>
            </w:tcBorders>
            <w:shd w:val="clear" w:color="000000" w:fill="9BC2E6"/>
            <w:noWrap/>
            <w:vAlign w:val="center"/>
            <w:hideMark/>
          </w:tcPr>
          <w:p w14:paraId="68C98198" w14:textId="77777777" w:rsidR="003A742E" w:rsidRPr="003A742E" w:rsidRDefault="003A742E" w:rsidP="003A742E">
            <w:pPr>
              <w:spacing w:after="0"/>
              <w:jc w:val="left"/>
              <w:rPr>
                <w:rFonts w:ascii="Arial" w:hAnsi="Arial" w:cs="Arial"/>
                <w:b/>
                <w:bCs/>
                <w:sz w:val="20"/>
                <w:lang w:eastAsia="en-GB"/>
              </w:rPr>
            </w:pPr>
            <w:r w:rsidRPr="003A742E">
              <w:rPr>
                <w:rFonts w:ascii="Arial" w:hAnsi="Arial" w:cs="Arial"/>
                <w:b/>
                <w:bCs/>
                <w:sz w:val="20"/>
                <w:lang w:eastAsia="en-GB"/>
              </w:rPr>
              <w:t> </w:t>
            </w:r>
          </w:p>
        </w:tc>
        <w:tc>
          <w:tcPr>
            <w:tcW w:w="960" w:type="dxa"/>
            <w:tcBorders>
              <w:top w:val="single" w:sz="4" w:space="0" w:color="auto"/>
              <w:left w:val="nil"/>
              <w:bottom w:val="single" w:sz="4" w:space="0" w:color="auto"/>
              <w:right w:val="single" w:sz="4" w:space="0" w:color="auto"/>
            </w:tcBorders>
            <w:shd w:val="clear" w:color="000000" w:fill="9BC2E6"/>
            <w:hideMark/>
          </w:tcPr>
          <w:p w14:paraId="157D870D" w14:textId="77777777" w:rsidR="003A742E" w:rsidRPr="003A742E" w:rsidRDefault="003A742E" w:rsidP="003A742E">
            <w:pPr>
              <w:spacing w:after="0"/>
              <w:jc w:val="center"/>
              <w:rPr>
                <w:rFonts w:ascii="Arial" w:hAnsi="Arial" w:cs="Arial"/>
                <w:b/>
                <w:bCs/>
                <w:sz w:val="20"/>
                <w:lang w:eastAsia="en-GB"/>
              </w:rPr>
            </w:pPr>
            <w:r w:rsidRPr="003A742E">
              <w:rPr>
                <w:rFonts w:ascii="Arial" w:hAnsi="Arial" w:cs="Arial"/>
                <w:b/>
                <w:bCs/>
                <w:sz w:val="20"/>
                <w:lang w:eastAsia="en-GB"/>
              </w:rPr>
              <w:t>Period 8 Budget</w:t>
            </w:r>
          </w:p>
        </w:tc>
        <w:tc>
          <w:tcPr>
            <w:tcW w:w="1050" w:type="dxa"/>
            <w:tcBorders>
              <w:top w:val="single" w:sz="4" w:space="0" w:color="auto"/>
              <w:left w:val="nil"/>
              <w:bottom w:val="single" w:sz="4" w:space="0" w:color="auto"/>
              <w:right w:val="single" w:sz="4" w:space="0" w:color="auto"/>
            </w:tcBorders>
            <w:shd w:val="clear" w:color="000000" w:fill="9BC2E6"/>
            <w:hideMark/>
          </w:tcPr>
          <w:p w14:paraId="0BB2C79B" w14:textId="77777777" w:rsidR="003A742E" w:rsidRPr="003A742E" w:rsidRDefault="003A742E" w:rsidP="003A742E">
            <w:pPr>
              <w:spacing w:after="0"/>
              <w:jc w:val="center"/>
              <w:rPr>
                <w:rFonts w:ascii="Arial" w:hAnsi="Arial" w:cs="Arial"/>
                <w:b/>
                <w:bCs/>
                <w:sz w:val="20"/>
                <w:lang w:eastAsia="en-GB"/>
              </w:rPr>
            </w:pPr>
            <w:r w:rsidRPr="003A742E">
              <w:rPr>
                <w:rFonts w:ascii="Arial" w:hAnsi="Arial" w:cs="Arial"/>
                <w:b/>
                <w:bCs/>
                <w:sz w:val="20"/>
                <w:lang w:eastAsia="en-GB"/>
              </w:rPr>
              <w:t>Period 8 Forecast</w:t>
            </w:r>
          </w:p>
        </w:tc>
        <w:tc>
          <w:tcPr>
            <w:tcW w:w="1920" w:type="dxa"/>
            <w:gridSpan w:val="2"/>
            <w:tcBorders>
              <w:top w:val="single" w:sz="4" w:space="0" w:color="auto"/>
              <w:left w:val="nil"/>
              <w:bottom w:val="single" w:sz="4" w:space="0" w:color="auto"/>
              <w:right w:val="single" w:sz="4" w:space="0" w:color="000000"/>
            </w:tcBorders>
            <w:shd w:val="clear" w:color="000000" w:fill="9BC2E6"/>
            <w:hideMark/>
          </w:tcPr>
          <w:p w14:paraId="64A03C87" w14:textId="77777777" w:rsidR="003A742E" w:rsidRPr="003A742E" w:rsidRDefault="003A742E" w:rsidP="003A742E">
            <w:pPr>
              <w:spacing w:after="0"/>
              <w:jc w:val="center"/>
              <w:rPr>
                <w:rFonts w:ascii="Arial" w:hAnsi="Arial" w:cs="Arial"/>
                <w:b/>
                <w:bCs/>
                <w:sz w:val="20"/>
                <w:lang w:eastAsia="en-GB"/>
              </w:rPr>
            </w:pPr>
            <w:r w:rsidRPr="003A742E">
              <w:rPr>
                <w:rFonts w:ascii="Arial" w:hAnsi="Arial" w:cs="Arial"/>
                <w:b/>
                <w:bCs/>
                <w:sz w:val="20"/>
                <w:lang w:eastAsia="en-GB"/>
              </w:rPr>
              <w:t>Period 8 Variance</w:t>
            </w:r>
          </w:p>
        </w:tc>
      </w:tr>
      <w:tr w:rsidR="003A742E" w:rsidRPr="003A742E" w14:paraId="5517CA9F" w14:textId="77777777" w:rsidTr="00C850F9">
        <w:trPr>
          <w:trHeight w:val="288"/>
          <w:tblHeader/>
        </w:trPr>
        <w:tc>
          <w:tcPr>
            <w:tcW w:w="4700" w:type="dxa"/>
            <w:tcBorders>
              <w:top w:val="nil"/>
              <w:left w:val="single" w:sz="4" w:space="0" w:color="auto"/>
              <w:bottom w:val="single" w:sz="4" w:space="0" w:color="auto"/>
              <w:right w:val="single" w:sz="4" w:space="0" w:color="auto"/>
            </w:tcBorders>
            <w:shd w:val="clear" w:color="000000" w:fill="9BC2E6"/>
            <w:noWrap/>
            <w:vAlign w:val="center"/>
            <w:hideMark/>
          </w:tcPr>
          <w:p w14:paraId="76453638" w14:textId="77777777" w:rsidR="003A742E" w:rsidRPr="003A742E" w:rsidRDefault="003A742E" w:rsidP="003A742E">
            <w:pPr>
              <w:spacing w:after="0"/>
              <w:jc w:val="left"/>
              <w:rPr>
                <w:rFonts w:ascii="Arial" w:hAnsi="Arial" w:cs="Arial"/>
                <w:b/>
                <w:bCs/>
                <w:sz w:val="20"/>
                <w:lang w:eastAsia="en-GB"/>
              </w:rPr>
            </w:pPr>
            <w:r w:rsidRPr="003A742E">
              <w:rPr>
                <w:rFonts w:ascii="Arial" w:hAnsi="Arial" w:cs="Arial"/>
                <w:b/>
                <w:bCs/>
                <w:sz w:val="20"/>
                <w:lang w:eastAsia="en-GB"/>
              </w:rPr>
              <w:t> </w:t>
            </w:r>
          </w:p>
        </w:tc>
        <w:tc>
          <w:tcPr>
            <w:tcW w:w="960" w:type="dxa"/>
            <w:tcBorders>
              <w:top w:val="nil"/>
              <w:left w:val="nil"/>
              <w:bottom w:val="single" w:sz="4" w:space="0" w:color="auto"/>
              <w:right w:val="single" w:sz="4" w:space="0" w:color="auto"/>
            </w:tcBorders>
            <w:shd w:val="clear" w:color="000000" w:fill="9BC2E6"/>
            <w:noWrap/>
            <w:vAlign w:val="bottom"/>
            <w:hideMark/>
          </w:tcPr>
          <w:p w14:paraId="583E09BD" w14:textId="77777777" w:rsidR="003A742E" w:rsidRPr="003A742E" w:rsidRDefault="003A742E" w:rsidP="003A742E">
            <w:pPr>
              <w:spacing w:after="0"/>
              <w:jc w:val="center"/>
              <w:rPr>
                <w:rFonts w:ascii="Arial" w:hAnsi="Arial" w:cs="Arial"/>
                <w:b/>
                <w:bCs/>
                <w:sz w:val="20"/>
                <w:lang w:eastAsia="en-GB"/>
              </w:rPr>
            </w:pPr>
            <w:r w:rsidRPr="003A742E">
              <w:rPr>
                <w:rFonts w:ascii="Arial" w:hAnsi="Arial" w:cs="Arial"/>
                <w:b/>
                <w:bCs/>
                <w:sz w:val="20"/>
                <w:lang w:eastAsia="en-GB"/>
              </w:rPr>
              <w:t>£000</w:t>
            </w:r>
          </w:p>
        </w:tc>
        <w:tc>
          <w:tcPr>
            <w:tcW w:w="1050" w:type="dxa"/>
            <w:tcBorders>
              <w:top w:val="nil"/>
              <w:left w:val="nil"/>
              <w:bottom w:val="single" w:sz="4" w:space="0" w:color="auto"/>
              <w:right w:val="single" w:sz="4" w:space="0" w:color="auto"/>
            </w:tcBorders>
            <w:shd w:val="clear" w:color="000000" w:fill="9BC2E6"/>
            <w:noWrap/>
            <w:vAlign w:val="bottom"/>
            <w:hideMark/>
          </w:tcPr>
          <w:p w14:paraId="5F087A30" w14:textId="77777777" w:rsidR="003A742E" w:rsidRPr="003A742E" w:rsidRDefault="003A742E" w:rsidP="003A742E">
            <w:pPr>
              <w:spacing w:after="0"/>
              <w:jc w:val="center"/>
              <w:rPr>
                <w:rFonts w:ascii="Arial" w:hAnsi="Arial" w:cs="Arial"/>
                <w:b/>
                <w:bCs/>
                <w:sz w:val="20"/>
                <w:lang w:eastAsia="en-GB"/>
              </w:rPr>
            </w:pPr>
            <w:r w:rsidRPr="003A742E">
              <w:rPr>
                <w:rFonts w:ascii="Arial" w:hAnsi="Arial" w:cs="Arial"/>
                <w:b/>
                <w:bCs/>
                <w:sz w:val="20"/>
                <w:lang w:eastAsia="en-GB"/>
              </w:rPr>
              <w:t>£000</w:t>
            </w:r>
          </w:p>
        </w:tc>
        <w:tc>
          <w:tcPr>
            <w:tcW w:w="1048" w:type="dxa"/>
            <w:tcBorders>
              <w:top w:val="nil"/>
              <w:left w:val="nil"/>
              <w:bottom w:val="single" w:sz="4" w:space="0" w:color="auto"/>
              <w:right w:val="single" w:sz="4" w:space="0" w:color="auto"/>
            </w:tcBorders>
            <w:shd w:val="clear" w:color="000000" w:fill="9BC2E6"/>
            <w:noWrap/>
            <w:vAlign w:val="bottom"/>
            <w:hideMark/>
          </w:tcPr>
          <w:p w14:paraId="63447E2B" w14:textId="77777777" w:rsidR="003A742E" w:rsidRPr="003A742E" w:rsidRDefault="003A742E" w:rsidP="003A742E">
            <w:pPr>
              <w:spacing w:after="0"/>
              <w:jc w:val="center"/>
              <w:rPr>
                <w:rFonts w:ascii="Arial" w:hAnsi="Arial" w:cs="Arial"/>
                <w:b/>
                <w:bCs/>
                <w:sz w:val="20"/>
                <w:lang w:eastAsia="en-GB"/>
              </w:rPr>
            </w:pPr>
            <w:r w:rsidRPr="003A742E">
              <w:rPr>
                <w:rFonts w:ascii="Arial" w:hAnsi="Arial" w:cs="Arial"/>
                <w:b/>
                <w:bCs/>
                <w:sz w:val="20"/>
                <w:lang w:eastAsia="en-GB"/>
              </w:rPr>
              <w:t>£000</w:t>
            </w:r>
          </w:p>
        </w:tc>
        <w:tc>
          <w:tcPr>
            <w:tcW w:w="872" w:type="dxa"/>
            <w:tcBorders>
              <w:top w:val="nil"/>
              <w:left w:val="nil"/>
              <w:bottom w:val="single" w:sz="4" w:space="0" w:color="auto"/>
              <w:right w:val="single" w:sz="4" w:space="0" w:color="auto"/>
            </w:tcBorders>
            <w:shd w:val="clear" w:color="000000" w:fill="9BC2E6"/>
            <w:noWrap/>
            <w:vAlign w:val="bottom"/>
            <w:hideMark/>
          </w:tcPr>
          <w:p w14:paraId="55A925B1" w14:textId="77777777" w:rsidR="003A742E" w:rsidRPr="003A742E" w:rsidRDefault="003A742E" w:rsidP="003A742E">
            <w:pPr>
              <w:spacing w:after="0"/>
              <w:jc w:val="center"/>
              <w:rPr>
                <w:rFonts w:ascii="Arial" w:hAnsi="Arial" w:cs="Arial"/>
                <w:b/>
                <w:bCs/>
                <w:sz w:val="20"/>
                <w:lang w:eastAsia="en-GB"/>
              </w:rPr>
            </w:pPr>
            <w:r w:rsidRPr="003A742E">
              <w:rPr>
                <w:rFonts w:ascii="Arial" w:hAnsi="Arial" w:cs="Arial"/>
                <w:b/>
                <w:bCs/>
                <w:sz w:val="20"/>
                <w:lang w:eastAsia="en-GB"/>
              </w:rPr>
              <w:t>%</w:t>
            </w:r>
          </w:p>
        </w:tc>
      </w:tr>
      <w:tr w:rsidR="003A742E" w:rsidRPr="003A742E" w14:paraId="4700D137"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D9D9D9"/>
            <w:noWrap/>
            <w:vAlign w:val="bottom"/>
            <w:hideMark/>
          </w:tcPr>
          <w:p w14:paraId="0CC50F01"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Two Year Olds Free Entitlement Funding</w:t>
            </w:r>
          </w:p>
        </w:tc>
        <w:tc>
          <w:tcPr>
            <w:tcW w:w="960" w:type="dxa"/>
            <w:tcBorders>
              <w:top w:val="nil"/>
              <w:left w:val="nil"/>
              <w:bottom w:val="single" w:sz="4" w:space="0" w:color="auto"/>
              <w:right w:val="single" w:sz="4" w:space="0" w:color="auto"/>
            </w:tcBorders>
            <w:shd w:val="clear" w:color="000000" w:fill="D9D9D9"/>
            <w:noWrap/>
            <w:vAlign w:val="bottom"/>
            <w:hideMark/>
          </w:tcPr>
          <w:p w14:paraId="7EDD59A6"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6,126</w:t>
            </w:r>
          </w:p>
        </w:tc>
        <w:tc>
          <w:tcPr>
            <w:tcW w:w="1050" w:type="dxa"/>
            <w:tcBorders>
              <w:top w:val="nil"/>
              <w:left w:val="nil"/>
              <w:bottom w:val="single" w:sz="4" w:space="0" w:color="auto"/>
              <w:right w:val="single" w:sz="4" w:space="0" w:color="auto"/>
            </w:tcBorders>
            <w:shd w:val="clear" w:color="000000" w:fill="D9D9D9"/>
            <w:noWrap/>
            <w:vAlign w:val="bottom"/>
            <w:hideMark/>
          </w:tcPr>
          <w:p w14:paraId="0CC52FAB"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6,369</w:t>
            </w:r>
          </w:p>
        </w:tc>
        <w:tc>
          <w:tcPr>
            <w:tcW w:w="1048" w:type="dxa"/>
            <w:tcBorders>
              <w:top w:val="nil"/>
              <w:left w:val="nil"/>
              <w:bottom w:val="single" w:sz="4" w:space="0" w:color="auto"/>
              <w:right w:val="single" w:sz="4" w:space="0" w:color="auto"/>
            </w:tcBorders>
            <w:shd w:val="clear" w:color="000000" w:fill="D9D9D9"/>
            <w:noWrap/>
            <w:vAlign w:val="bottom"/>
            <w:hideMark/>
          </w:tcPr>
          <w:p w14:paraId="03C25811"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243</w:t>
            </w:r>
          </w:p>
        </w:tc>
        <w:tc>
          <w:tcPr>
            <w:tcW w:w="872" w:type="dxa"/>
            <w:tcBorders>
              <w:top w:val="nil"/>
              <w:left w:val="nil"/>
              <w:bottom w:val="single" w:sz="4" w:space="0" w:color="auto"/>
              <w:right w:val="single" w:sz="4" w:space="0" w:color="auto"/>
            </w:tcBorders>
            <w:shd w:val="clear" w:color="000000" w:fill="D9D9D9"/>
            <w:noWrap/>
            <w:vAlign w:val="bottom"/>
            <w:hideMark/>
          </w:tcPr>
          <w:p w14:paraId="51B92658"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4.0</w:t>
            </w:r>
          </w:p>
        </w:tc>
      </w:tr>
      <w:tr w:rsidR="003A742E" w:rsidRPr="003A742E" w14:paraId="0DA93E05"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0566FD41" w14:textId="5558829B"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Universal Entitlement for 3 &amp; 4 year olds</w:t>
            </w:r>
          </w:p>
        </w:tc>
        <w:tc>
          <w:tcPr>
            <w:tcW w:w="960" w:type="dxa"/>
            <w:tcBorders>
              <w:top w:val="nil"/>
              <w:left w:val="nil"/>
              <w:bottom w:val="single" w:sz="4" w:space="0" w:color="auto"/>
              <w:right w:val="single" w:sz="4" w:space="0" w:color="auto"/>
            </w:tcBorders>
            <w:shd w:val="clear" w:color="auto" w:fill="auto"/>
            <w:noWrap/>
            <w:vAlign w:val="bottom"/>
            <w:hideMark/>
          </w:tcPr>
          <w:p w14:paraId="5B0E6B06"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50,610</w:t>
            </w:r>
          </w:p>
        </w:tc>
        <w:tc>
          <w:tcPr>
            <w:tcW w:w="1050" w:type="dxa"/>
            <w:tcBorders>
              <w:top w:val="nil"/>
              <w:left w:val="nil"/>
              <w:bottom w:val="single" w:sz="4" w:space="0" w:color="auto"/>
              <w:right w:val="single" w:sz="4" w:space="0" w:color="auto"/>
            </w:tcBorders>
            <w:shd w:val="clear" w:color="auto" w:fill="auto"/>
            <w:noWrap/>
            <w:vAlign w:val="bottom"/>
            <w:hideMark/>
          </w:tcPr>
          <w:p w14:paraId="532C98CC"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49,545</w:t>
            </w:r>
          </w:p>
        </w:tc>
        <w:tc>
          <w:tcPr>
            <w:tcW w:w="1048" w:type="dxa"/>
            <w:tcBorders>
              <w:top w:val="nil"/>
              <w:left w:val="nil"/>
              <w:bottom w:val="single" w:sz="4" w:space="0" w:color="auto"/>
              <w:right w:val="single" w:sz="4" w:space="0" w:color="auto"/>
            </w:tcBorders>
            <w:shd w:val="clear" w:color="auto" w:fill="auto"/>
            <w:noWrap/>
            <w:vAlign w:val="bottom"/>
            <w:hideMark/>
          </w:tcPr>
          <w:p w14:paraId="70EEBF38"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(1,065)</w:t>
            </w:r>
          </w:p>
        </w:tc>
        <w:tc>
          <w:tcPr>
            <w:tcW w:w="872" w:type="dxa"/>
            <w:tcBorders>
              <w:top w:val="nil"/>
              <w:left w:val="nil"/>
              <w:bottom w:val="single" w:sz="4" w:space="0" w:color="auto"/>
              <w:right w:val="single" w:sz="4" w:space="0" w:color="auto"/>
            </w:tcBorders>
            <w:shd w:val="clear" w:color="auto" w:fill="auto"/>
            <w:noWrap/>
            <w:vAlign w:val="bottom"/>
            <w:hideMark/>
          </w:tcPr>
          <w:p w14:paraId="122AC3E1"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(2.1)</w:t>
            </w:r>
          </w:p>
        </w:tc>
      </w:tr>
      <w:tr w:rsidR="003A742E" w:rsidRPr="003A742E" w14:paraId="5530271E"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30BD10E5" w14:textId="28584941"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Additional Entitlement for 3 and 4 year olds</w:t>
            </w:r>
          </w:p>
        </w:tc>
        <w:tc>
          <w:tcPr>
            <w:tcW w:w="960" w:type="dxa"/>
            <w:tcBorders>
              <w:top w:val="nil"/>
              <w:left w:val="nil"/>
              <w:bottom w:val="single" w:sz="4" w:space="0" w:color="auto"/>
              <w:right w:val="single" w:sz="4" w:space="0" w:color="auto"/>
            </w:tcBorders>
            <w:shd w:val="clear" w:color="auto" w:fill="auto"/>
            <w:noWrap/>
            <w:vAlign w:val="bottom"/>
            <w:hideMark/>
          </w:tcPr>
          <w:p w14:paraId="603DFB2E"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21,633</w:t>
            </w:r>
          </w:p>
        </w:tc>
        <w:tc>
          <w:tcPr>
            <w:tcW w:w="1050" w:type="dxa"/>
            <w:tcBorders>
              <w:top w:val="nil"/>
              <w:left w:val="nil"/>
              <w:bottom w:val="single" w:sz="4" w:space="0" w:color="auto"/>
              <w:right w:val="single" w:sz="4" w:space="0" w:color="auto"/>
            </w:tcBorders>
            <w:shd w:val="clear" w:color="auto" w:fill="auto"/>
            <w:noWrap/>
            <w:vAlign w:val="bottom"/>
            <w:hideMark/>
          </w:tcPr>
          <w:p w14:paraId="44D9F35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21,614</w:t>
            </w:r>
          </w:p>
        </w:tc>
        <w:tc>
          <w:tcPr>
            <w:tcW w:w="1048" w:type="dxa"/>
            <w:tcBorders>
              <w:top w:val="nil"/>
              <w:left w:val="nil"/>
              <w:bottom w:val="single" w:sz="4" w:space="0" w:color="auto"/>
              <w:right w:val="single" w:sz="4" w:space="0" w:color="auto"/>
            </w:tcBorders>
            <w:shd w:val="clear" w:color="auto" w:fill="auto"/>
            <w:noWrap/>
            <w:vAlign w:val="bottom"/>
            <w:hideMark/>
          </w:tcPr>
          <w:p w14:paraId="785861E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(19)</w:t>
            </w:r>
          </w:p>
        </w:tc>
        <w:tc>
          <w:tcPr>
            <w:tcW w:w="872" w:type="dxa"/>
            <w:tcBorders>
              <w:top w:val="nil"/>
              <w:left w:val="nil"/>
              <w:bottom w:val="single" w:sz="4" w:space="0" w:color="auto"/>
              <w:right w:val="single" w:sz="4" w:space="0" w:color="auto"/>
            </w:tcBorders>
            <w:shd w:val="clear" w:color="auto" w:fill="auto"/>
            <w:noWrap/>
            <w:vAlign w:val="bottom"/>
            <w:hideMark/>
          </w:tcPr>
          <w:p w14:paraId="71B20329"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(0.1)</w:t>
            </w:r>
          </w:p>
        </w:tc>
      </w:tr>
      <w:tr w:rsidR="003A742E" w:rsidRPr="003A742E" w14:paraId="7D0E4E58"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3359810B"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Disability Access Fund</w:t>
            </w:r>
          </w:p>
        </w:tc>
        <w:tc>
          <w:tcPr>
            <w:tcW w:w="960" w:type="dxa"/>
            <w:tcBorders>
              <w:top w:val="nil"/>
              <w:left w:val="nil"/>
              <w:bottom w:val="single" w:sz="4" w:space="0" w:color="auto"/>
              <w:right w:val="single" w:sz="4" w:space="0" w:color="auto"/>
            </w:tcBorders>
            <w:shd w:val="clear" w:color="auto" w:fill="auto"/>
            <w:noWrap/>
            <w:vAlign w:val="bottom"/>
            <w:hideMark/>
          </w:tcPr>
          <w:p w14:paraId="0BB83FFE"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308</w:t>
            </w:r>
          </w:p>
        </w:tc>
        <w:tc>
          <w:tcPr>
            <w:tcW w:w="1050" w:type="dxa"/>
            <w:tcBorders>
              <w:top w:val="nil"/>
              <w:left w:val="nil"/>
              <w:bottom w:val="single" w:sz="4" w:space="0" w:color="auto"/>
              <w:right w:val="single" w:sz="4" w:space="0" w:color="auto"/>
            </w:tcBorders>
            <w:shd w:val="clear" w:color="auto" w:fill="auto"/>
            <w:noWrap/>
            <w:vAlign w:val="bottom"/>
            <w:hideMark/>
          </w:tcPr>
          <w:p w14:paraId="367BA135"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308</w:t>
            </w:r>
          </w:p>
        </w:tc>
        <w:tc>
          <w:tcPr>
            <w:tcW w:w="1048" w:type="dxa"/>
            <w:tcBorders>
              <w:top w:val="nil"/>
              <w:left w:val="nil"/>
              <w:bottom w:val="single" w:sz="4" w:space="0" w:color="auto"/>
              <w:right w:val="single" w:sz="4" w:space="0" w:color="auto"/>
            </w:tcBorders>
            <w:shd w:val="clear" w:color="auto" w:fill="auto"/>
            <w:noWrap/>
            <w:vAlign w:val="bottom"/>
            <w:hideMark/>
          </w:tcPr>
          <w:p w14:paraId="3FE42EFE"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c>
          <w:tcPr>
            <w:tcW w:w="872" w:type="dxa"/>
            <w:tcBorders>
              <w:top w:val="nil"/>
              <w:left w:val="nil"/>
              <w:bottom w:val="single" w:sz="4" w:space="0" w:color="auto"/>
              <w:right w:val="single" w:sz="4" w:space="0" w:color="auto"/>
            </w:tcBorders>
            <w:shd w:val="clear" w:color="auto" w:fill="auto"/>
            <w:noWrap/>
            <w:vAlign w:val="bottom"/>
            <w:hideMark/>
          </w:tcPr>
          <w:p w14:paraId="2FEB9DB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56D8939E"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28E07025"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Early Years Pupil Premium</w:t>
            </w:r>
          </w:p>
        </w:tc>
        <w:tc>
          <w:tcPr>
            <w:tcW w:w="960" w:type="dxa"/>
            <w:tcBorders>
              <w:top w:val="nil"/>
              <w:left w:val="nil"/>
              <w:bottom w:val="single" w:sz="4" w:space="0" w:color="auto"/>
              <w:right w:val="single" w:sz="4" w:space="0" w:color="auto"/>
            </w:tcBorders>
            <w:shd w:val="clear" w:color="auto" w:fill="auto"/>
            <w:noWrap/>
            <w:vAlign w:val="bottom"/>
            <w:hideMark/>
          </w:tcPr>
          <w:p w14:paraId="453AFDC1"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392</w:t>
            </w:r>
          </w:p>
        </w:tc>
        <w:tc>
          <w:tcPr>
            <w:tcW w:w="1050" w:type="dxa"/>
            <w:tcBorders>
              <w:top w:val="nil"/>
              <w:left w:val="nil"/>
              <w:bottom w:val="single" w:sz="4" w:space="0" w:color="auto"/>
              <w:right w:val="single" w:sz="4" w:space="0" w:color="auto"/>
            </w:tcBorders>
            <w:shd w:val="clear" w:color="auto" w:fill="auto"/>
            <w:noWrap/>
            <w:vAlign w:val="bottom"/>
            <w:hideMark/>
          </w:tcPr>
          <w:p w14:paraId="0325A571"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444</w:t>
            </w:r>
          </w:p>
        </w:tc>
        <w:tc>
          <w:tcPr>
            <w:tcW w:w="1048" w:type="dxa"/>
            <w:tcBorders>
              <w:top w:val="nil"/>
              <w:left w:val="nil"/>
              <w:bottom w:val="single" w:sz="4" w:space="0" w:color="auto"/>
              <w:right w:val="single" w:sz="4" w:space="0" w:color="auto"/>
            </w:tcBorders>
            <w:shd w:val="clear" w:color="auto" w:fill="auto"/>
            <w:noWrap/>
            <w:vAlign w:val="bottom"/>
            <w:hideMark/>
          </w:tcPr>
          <w:p w14:paraId="564888BC"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52</w:t>
            </w:r>
          </w:p>
        </w:tc>
        <w:tc>
          <w:tcPr>
            <w:tcW w:w="872" w:type="dxa"/>
            <w:tcBorders>
              <w:top w:val="nil"/>
              <w:left w:val="nil"/>
              <w:bottom w:val="single" w:sz="4" w:space="0" w:color="auto"/>
              <w:right w:val="single" w:sz="4" w:space="0" w:color="auto"/>
            </w:tcBorders>
            <w:shd w:val="clear" w:color="auto" w:fill="auto"/>
            <w:noWrap/>
            <w:vAlign w:val="bottom"/>
            <w:hideMark/>
          </w:tcPr>
          <w:p w14:paraId="37B2865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13.3</w:t>
            </w:r>
          </w:p>
        </w:tc>
      </w:tr>
      <w:tr w:rsidR="003A742E" w:rsidRPr="003A742E" w14:paraId="76B9A0DB"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4DA3F056"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SEN Inclusion Fund 3&amp;4 year olds</w:t>
            </w:r>
          </w:p>
        </w:tc>
        <w:tc>
          <w:tcPr>
            <w:tcW w:w="960" w:type="dxa"/>
            <w:tcBorders>
              <w:top w:val="nil"/>
              <w:left w:val="nil"/>
              <w:bottom w:val="single" w:sz="4" w:space="0" w:color="auto"/>
              <w:right w:val="single" w:sz="4" w:space="0" w:color="auto"/>
            </w:tcBorders>
            <w:shd w:val="clear" w:color="auto" w:fill="auto"/>
            <w:noWrap/>
            <w:vAlign w:val="bottom"/>
            <w:hideMark/>
          </w:tcPr>
          <w:p w14:paraId="2547E836"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650</w:t>
            </w:r>
          </w:p>
        </w:tc>
        <w:tc>
          <w:tcPr>
            <w:tcW w:w="1050" w:type="dxa"/>
            <w:tcBorders>
              <w:top w:val="nil"/>
              <w:left w:val="nil"/>
              <w:bottom w:val="single" w:sz="4" w:space="0" w:color="auto"/>
              <w:right w:val="single" w:sz="4" w:space="0" w:color="auto"/>
            </w:tcBorders>
            <w:shd w:val="clear" w:color="auto" w:fill="auto"/>
            <w:noWrap/>
            <w:vAlign w:val="bottom"/>
            <w:hideMark/>
          </w:tcPr>
          <w:p w14:paraId="52A438B5"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988</w:t>
            </w:r>
          </w:p>
        </w:tc>
        <w:tc>
          <w:tcPr>
            <w:tcW w:w="1048" w:type="dxa"/>
            <w:tcBorders>
              <w:top w:val="nil"/>
              <w:left w:val="nil"/>
              <w:bottom w:val="single" w:sz="4" w:space="0" w:color="auto"/>
              <w:right w:val="single" w:sz="4" w:space="0" w:color="auto"/>
            </w:tcBorders>
            <w:shd w:val="clear" w:color="auto" w:fill="auto"/>
            <w:noWrap/>
            <w:vAlign w:val="bottom"/>
            <w:hideMark/>
          </w:tcPr>
          <w:p w14:paraId="01205079"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338</w:t>
            </w:r>
          </w:p>
        </w:tc>
        <w:tc>
          <w:tcPr>
            <w:tcW w:w="872" w:type="dxa"/>
            <w:tcBorders>
              <w:top w:val="nil"/>
              <w:left w:val="nil"/>
              <w:bottom w:val="single" w:sz="4" w:space="0" w:color="auto"/>
              <w:right w:val="single" w:sz="4" w:space="0" w:color="auto"/>
            </w:tcBorders>
            <w:shd w:val="clear" w:color="auto" w:fill="auto"/>
            <w:noWrap/>
            <w:vAlign w:val="bottom"/>
            <w:hideMark/>
          </w:tcPr>
          <w:p w14:paraId="4FBBE7D4"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52.0</w:t>
            </w:r>
          </w:p>
        </w:tc>
      </w:tr>
      <w:tr w:rsidR="003A742E" w:rsidRPr="003A742E" w14:paraId="12FC897A"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D9D9D9"/>
            <w:noWrap/>
            <w:vAlign w:val="bottom"/>
            <w:hideMark/>
          </w:tcPr>
          <w:p w14:paraId="4A5CEBFE"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Three to Four Year Olds Free Entitlement</w:t>
            </w:r>
          </w:p>
        </w:tc>
        <w:tc>
          <w:tcPr>
            <w:tcW w:w="960" w:type="dxa"/>
            <w:tcBorders>
              <w:top w:val="nil"/>
              <w:left w:val="nil"/>
              <w:bottom w:val="single" w:sz="4" w:space="0" w:color="auto"/>
              <w:right w:val="single" w:sz="4" w:space="0" w:color="auto"/>
            </w:tcBorders>
            <w:shd w:val="clear" w:color="000000" w:fill="D9D9D9"/>
            <w:noWrap/>
            <w:vAlign w:val="bottom"/>
            <w:hideMark/>
          </w:tcPr>
          <w:p w14:paraId="69D6419E"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73,593</w:t>
            </w:r>
          </w:p>
        </w:tc>
        <w:tc>
          <w:tcPr>
            <w:tcW w:w="1050" w:type="dxa"/>
            <w:tcBorders>
              <w:top w:val="nil"/>
              <w:left w:val="nil"/>
              <w:bottom w:val="single" w:sz="4" w:space="0" w:color="auto"/>
              <w:right w:val="single" w:sz="4" w:space="0" w:color="auto"/>
            </w:tcBorders>
            <w:shd w:val="clear" w:color="000000" w:fill="D9D9D9"/>
            <w:noWrap/>
            <w:vAlign w:val="bottom"/>
            <w:hideMark/>
          </w:tcPr>
          <w:p w14:paraId="5BA03C23"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72,899</w:t>
            </w:r>
          </w:p>
        </w:tc>
        <w:tc>
          <w:tcPr>
            <w:tcW w:w="1048" w:type="dxa"/>
            <w:tcBorders>
              <w:top w:val="nil"/>
              <w:left w:val="nil"/>
              <w:bottom w:val="single" w:sz="4" w:space="0" w:color="auto"/>
              <w:right w:val="single" w:sz="4" w:space="0" w:color="auto"/>
            </w:tcBorders>
            <w:shd w:val="clear" w:color="000000" w:fill="D9D9D9"/>
            <w:noWrap/>
            <w:vAlign w:val="bottom"/>
            <w:hideMark/>
          </w:tcPr>
          <w:p w14:paraId="2D300094"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(694)</w:t>
            </w:r>
          </w:p>
        </w:tc>
        <w:tc>
          <w:tcPr>
            <w:tcW w:w="872" w:type="dxa"/>
            <w:tcBorders>
              <w:top w:val="nil"/>
              <w:left w:val="nil"/>
              <w:bottom w:val="single" w:sz="4" w:space="0" w:color="auto"/>
              <w:right w:val="single" w:sz="4" w:space="0" w:color="auto"/>
            </w:tcBorders>
            <w:shd w:val="clear" w:color="000000" w:fill="D9D9D9"/>
            <w:noWrap/>
            <w:vAlign w:val="bottom"/>
            <w:hideMark/>
          </w:tcPr>
          <w:p w14:paraId="2592FCE4"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(0.9)</w:t>
            </w:r>
          </w:p>
        </w:tc>
      </w:tr>
      <w:tr w:rsidR="003A742E" w:rsidRPr="003A742E" w14:paraId="04635A53"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D9D9D9"/>
            <w:noWrap/>
            <w:vAlign w:val="bottom"/>
            <w:hideMark/>
          </w:tcPr>
          <w:p w14:paraId="7D32CE34"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Early Years ISB</w:t>
            </w:r>
          </w:p>
        </w:tc>
        <w:tc>
          <w:tcPr>
            <w:tcW w:w="960" w:type="dxa"/>
            <w:tcBorders>
              <w:top w:val="nil"/>
              <w:left w:val="nil"/>
              <w:bottom w:val="single" w:sz="4" w:space="0" w:color="auto"/>
              <w:right w:val="single" w:sz="4" w:space="0" w:color="auto"/>
            </w:tcBorders>
            <w:shd w:val="clear" w:color="000000" w:fill="D9D9D9"/>
            <w:noWrap/>
            <w:vAlign w:val="bottom"/>
            <w:hideMark/>
          </w:tcPr>
          <w:p w14:paraId="211DACA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511</w:t>
            </w:r>
          </w:p>
        </w:tc>
        <w:tc>
          <w:tcPr>
            <w:tcW w:w="1050" w:type="dxa"/>
            <w:tcBorders>
              <w:top w:val="nil"/>
              <w:left w:val="nil"/>
              <w:bottom w:val="single" w:sz="4" w:space="0" w:color="auto"/>
              <w:right w:val="single" w:sz="4" w:space="0" w:color="auto"/>
            </w:tcBorders>
            <w:shd w:val="clear" w:color="000000" w:fill="D9D9D9"/>
            <w:noWrap/>
            <w:vAlign w:val="bottom"/>
            <w:hideMark/>
          </w:tcPr>
          <w:p w14:paraId="0A74938E"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512</w:t>
            </w:r>
          </w:p>
        </w:tc>
        <w:tc>
          <w:tcPr>
            <w:tcW w:w="1048" w:type="dxa"/>
            <w:tcBorders>
              <w:top w:val="nil"/>
              <w:left w:val="nil"/>
              <w:bottom w:val="single" w:sz="4" w:space="0" w:color="auto"/>
              <w:right w:val="single" w:sz="4" w:space="0" w:color="auto"/>
            </w:tcBorders>
            <w:shd w:val="clear" w:color="000000" w:fill="D9D9D9"/>
            <w:noWrap/>
            <w:vAlign w:val="bottom"/>
            <w:hideMark/>
          </w:tcPr>
          <w:p w14:paraId="354D53C0"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w:t>
            </w:r>
          </w:p>
        </w:tc>
        <w:tc>
          <w:tcPr>
            <w:tcW w:w="872" w:type="dxa"/>
            <w:tcBorders>
              <w:top w:val="nil"/>
              <w:left w:val="nil"/>
              <w:bottom w:val="single" w:sz="4" w:space="0" w:color="auto"/>
              <w:right w:val="single" w:sz="4" w:space="0" w:color="auto"/>
            </w:tcBorders>
            <w:shd w:val="clear" w:color="000000" w:fill="D9D9D9"/>
            <w:noWrap/>
            <w:vAlign w:val="bottom"/>
            <w:hideMark/>
          </w:tcPr>
          <w:p w14:paraId="7292CA2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0.2</w:t>
            </w:r>
          </w:p>
        </w:tc>
      </w:tr>
      <w:tr w:rsidR="003A742E" w:rsidRPr="003A742E" w14:paraId="3018A352"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D9D9D9"/>
            <w:noWrap/>
            <w:vAlign w:val="bottom"/>
            <w:hideMark/>
          </w:tcPr>
          <w:p w14:paraId="728CCF55"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Early Years Central Expenditure</w:t>
            </w:r>
          </w:p>
        </w:tc>
        <w:tc>
          <w:tcPr>
            <w:tcW w:w="960" w:type="dxa"/>
            <w:tcBorders>
              <w:top w:val="nil"/>
              <w:left w:val="nil"/>
              <w:bottom w:val="single" w:sz="4" w:space="0" w:color="auto"/>
              <w:right w:val="single" w:sz="4" w:space="0" w:color="auto"/>
            </w:tcBorders>
            <w:shd w:val="clear" w:color="000000" w:fill="D9D9D9"/>
            <w:noWrap/>
            <w:vAlign w:val="bottom"/>
            <w:hideMark/>
          </w:tcPr>
          <w:p w14:paraId="1EFADE0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3,882</w:t>
            </w:r>
          </w:p>
        </w:tc>
        <w:tc>
          <w:tcPr>
            <w:tcW w:w="1050" w:type="dxa"/>
            <w:tcBorders>
              <w:top w:val="nil"/>
              <w:left w:val="nil"/>
              <w:bottom w:val="single" w:sz="4" w:space="0" w:color="auto"/>
              <w:right w:val="single" w:sz="4" w:space="0" w:color="auto"/>
            </w:tcBorders>
            <w:shd w:val="clear" w:color="000000" w:fill="D9D9D9"/>
            <w:noWrap/>
            <w:vAlign w:val="bottom"/>
            <w:hideMark/>
          </w:tcPr>
          <w:p w14:paraId="1924669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4,460</w:t>
            </w:r>
          </w:p>
        </w:tc>
        <w:tc>
          <w:tcPr>
            <w:tcW w:w="1048" w:type="dxa"/>
            <w:tcBorders>
              <w:top w:val="nil"/>
              <w:left w:val="nil"/>
              <w:bottom w:val="single" w:sz="4" w:space="0" w:color="auto"/>
              <w:right w:val="single" w:sz="4" w:space="0" w:color="auto"/>
            </w:tcBorders>
            <w:shd w:val="clear" w:color="000000" w:fill="D9D9D9"/>
            <w:noWrap/>
            <w:vAlign w:val="bottom"/>
            <w:hideMark/>
          </w:tcPr>
          <w:p w14:paraId="24819E75"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578</w:t>
            </w:r>
          </w:p>
        </w:tc>
        <w:tc>
          <w:tcPr>
            <w:tcW w:w="872" w:type="dxa"/>
            <w:tcBorders>
              <w:top w:val="nil"/>
              <w:left w:val="nil"/>
              <w:bottom w:val="single" w:sz="4" w:space="0" w:color="auto"/>
              <w:right w:val="single" w:sz="4" w:space="0" w:color="auto"/>
            </w:tcBorders>
            <w:shd w:val="clear" w:color="000000" w:fill="D9D9D9"/>
            <w:noWrap/>
            <w:vAlign w:val="bottom"/>
            <w:hideMark/>
          </w:tcPr>
          <w:p w14:paraId="1BA8A6ED"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14.9</w:t>
            </w:r>
          </w:p>
        </w:tc>
      </w:tr>
      <w:tr w:rsidR="003A742E" w:rsidRPr="003A742E" w14:paraId="334C80EC"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808080"/>
            <w:noWrap/>
            <w:vAlign w:val="bottom"/>
            <w:hideMark/>
          </w:tcPr>
          <w:p w14:paraId="3C3E56BB" w14:textId="77777777" w:rsidR="003A742E" w:rsidRPr="003A742E" w:rsidRDefault="003A742E" w:rsidP="003A742E">
            <w:pPr>
              <w:spacing w:after="0"/>
              <w:jc w:val="left"/>
              <w:rPr>
                <w:rFonts w:ascii="Arial" w:hAnsi="Arial" w:cs="Arial"/>
                <w:b/>
                <w:bCs/>
                <w:color w:val="FFFFFF"/>
                <w:sz w:val="20"/>
                <w:lang w:eastAsia="en-GB"/>
              </w:rPr>
            </w:pPr>
            <w:r w:rsidRPr="003A742E">
              <w:rPr>
                <w:rFonts w:ascii="Arial" w:hAnsi="Arial" w:cs="Arial"/>
                <w:b/>
                <w:bCs/>
                <w:color w:val="FFFFFF"/>
                <w:sz w:val="20"/>
                <w:lang w:eastAsia="en-GB"/>
              </w:rPr>
              <w:t>Early Years Block</w:t>
            </w:r>
          </w:p>
        </w:tc>
        <w:tc>
          <w:tcPr>
            <w:tcW w:w="960" w:type="dxa"/>
            <w:tcBorders>
              <w:top w:val="nil"/>
              <w:left w:val="nil"/>
              <w:bottom w:val="single" w:sz="4" w:space="0" w:color="auto"/>
              <w:right w:val="single" w:sz="4" w:space="0" w:color="auto"/>
            </w:tcBorders>
            <w:shd w:val="clear" w:color="000000" w:fill="808080"/>
            <w:noWrap/>
            <w:vAlign w:val="bottom"/>
            <w:hideMark/>
          </w:tcPr>
          <w:p w14:paraId="3E922AE3"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84,112</w:t>
            </w:r>
          </w:p>
        </w:tc>
        <w:tc>
          <w:tcPr>
            <w:tcW w:w="1050" w:type="dxa"/>
            <w:tcBorders>
              <w:top w:val="nil"/>
              <w:left w:val="nil"/>
              <w:bottom w:val="single" w:sz="4" w:space="0" w:color="auto"/>
              <w:right w:val="single" w:sz="4" w:space="0" w:color="auto"/>
            </w:tcBorders>
            <w:shd w:val="clear" w:color="000000" w:fill="808080"/>
            <w:noWrap/>
            <w:vAlign w:val="bottom"/>
            <w:hideMark/>
          </w:tcPr>
          <w:p w14:paraId="08840FF9"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84,240</w:t>
            </w:r>
          </w:p>
        </w:tc>
        <w:tc>
          <w:tcPr>
            <w:tcW w:w="1048" w:type="dxa"/>
            <w:tcBorders>
              <w:top w:val="nil"/>
              <w:left w:val="nil"/>
              <w:bottom w:val="single" w:sz="4" w:space="0" w:color="auto"/>
              <w:right w:val="single" w:sz="4" w:space="0" w:color="auto"/>
            </w:tcBorders>
            <w:shd w:val="clear" w:color="000000" w:fill="808080"/>
            <w:noWrap/>
            <w:vAlign w:val="bottom"/>
            <w:hideMark/>
          </w:tcPr>
          <w:p w14:paraId="4D657E33"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128</w:t>
            </w:r>
          </w:p>
        </w:tc>
        <w:tc>
          <w:tcPr>
            <w:tcW w:w="872" w:type="dxa"/>
            <w:tcBorders>
              <w:top w:val="nil"/>
              <w:left w:val="nil"/>
              <w:bottom w:val="single" w:sz="4" w:space="0" w:color="auto"/>
              <w:right w:val="single" w:sz="4" w:space="0" w:color="auto"/>
            </w:tcBorders>
            <w:shd w:val="clear" w:color="000000" w:fill="808080"/>
            <w:noWrap/>
            <w:vAlign w:val="bottom"/>
            <w:hideMark/>
          </w:tcPr>
          <w:p w14:paraId="49A753F4"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0.15</w:t>
            </w:r>
          </w:p>
        </w:tc>
      </w:tr>
      <w:tr w:rsidR="003A742E" w:rsidRPr="003A742E" w14:paraId="3C840ADD"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D9D9D9"/>
            <w:noWrap/>
            <w:vAlign w:val="bottom"/>
            <w:hideMark/>
          </w:tcPr>
          <w:p w14:paraId="18FAA9F0"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Schools Budget Shares</w:t>
            </w:r>
          </w:p>
        </w:tc>
        <w:tc>
          <w:tcPr>
            <w:tcW w:w="960" w:type="dxa"/>
            <w:tcBorders>
              <w:top w:val="nil"/>
              <w:left w:val="nil"/>
              <w:bottom w:val="single" w:sz="4" w:space="0" w:color="auto"/>
              <w:right w:val="single" w:sz="4" w:space="0" w:color="auto"/>
            </w:tcBorders>
            <w:shd w:val="clear" w:color="000000" w:fill="D9D9D9"/>
            <w:noWrap/>
            <w:vAlign w:val="bottom"/>
            <w:hideMark/>
          </w:tcPr>
          <w:p w14:paraId="63562B9C"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631,834</w:t>
            </w:r>
          </w:p>
        </w:tc>
        <w:tc>
          <w:tcPr>
            <w:tcW w:w="1050" w:type="dxa"/>
            <w:tcBorders>
              <w:top w:val="nil"/>
              <w:left w:val="nil"/>
              <w:bottom w:val="single" w:sz="4" w:space="0" w:color="auto"/>
              <w:right w:val="single" w:sz="4" w:space="0" w:color="auto"/>
            </w:tcBorders>
            <w:shd w:val="clear" w:color="000000" w:fill="D9D9D9"/>
            <w:noWrap/>
            <w:vAlign w:val="bottom"/>
            <w:hideMark/>
          </w:tcPr>
          <w:p w14:paraId="7BD3EE30"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631,803</w:t>
            </w:r>
          </w:p>
        </w:tc>
        <w:tc>
          <w:tcPr>
            <w:tcW w:w="1048" w:type="dxa"/>
            <w:tcBorders>
              <w:top w:val="nil"/>
              <w:left w:val="nil"/>
              <w:bottom w:val="single" w:sz="4" w:space="0" w:color="auto"/>
              <w:right w:val="single" w:sz="4" w:space="0" w:color="auto"/>
            </w:tcBorders>
            <w:shd w:val="clear" w:color="000000" w:fill="D9D9D9"/>
            <w:noWrap/>
            <w:vAlign w:val="bottom"/>
            <w:hideMark/>
          </w:tcPr>
          <w:p w14:paraId="0C65A49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(31)</w:t>
            </w:r>
          </w:p>
        </w:tc>
        <w:tc>
          <w:tcPr>
            <w:tcW w:w="872" w:type="dxa"/>
            <w:tcBorders>
              <w:top w:val="nil"/>
              <w:left w:val="nil"/>
              <w:bottom w:val="single" w:sz="4" w:space="0" w:color="auto"/>
              <w:right w:val="single" w:sz="4" w:space="0" w:color="auto"/>
            </w:tcBorders>
            <w:shd w:val="clear" w:color="000000" w:fill="D9D9D9"/>
            <w:noWrap/>
            <w:vAlign w:val="bottom"/>
            <w:hideMark/>
          </w:tcPr>
          <w:p w14:paraId="326735B4"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52AE1EB3"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30A19D46"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Schools Contingency</w:t>
            </w:r>
          </w:p>
        </w:tc>
        <w:tc>
          <w:tcPr>
            <w:tcW w:w="960" w:type="dxa"/>
            <w:tcBorders>
              <w:top w:val="nil"/>
              <w:left w:val="nil"/>
              <w:bottom w:val="single" w:sz="4" w:space="0" w:color="auto"/>
              <w:right w:val="single" w:sz="4" w:space="0" w:color="auto"/>
            </w:tcBorders>
            <w:shd w:val="clear" w:color="auto" w:fill="auto"/>
            <w:noWrap/>
            <w:vAlign w:val="bottom"/>
            <w:hideMark/>
          </w:tcPr>
          <w:p w14:paraId="431B49DE"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396</w:t>
            </w:r>
          </w:p>
        </w:tc>
        <w:tc>
          <w:tcPr>
            <w:tcW w:w="1050" w:type="dxa"/>
            <w:tcBorders>
              <w:top w:val="nil"/>
              <w:left w:val="nil"/>
              <w:bottom w:val="single" w:sz="4" w:space="0" w:color="auto"/>
              <w:right w:val="single" w:sz="4" w:space="0" w:color="auto"/>
            </w:tcBorders>
            <w:shd w:val="clear" w:color="auto" w:fill="auto"/>
            <w:noWrap/>
            <w:vAlign w:val="bottom"/>
            <w:hideMark/>
          </w:tcPr>
          <w:p w14:paraId="08ED8F69"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150</w:t>
            </w:r>
          </w:p>
        </w:tc>
        <w:tc>
          <w:tcPr>
            <w:tcW w:w="1048" w:type="dxa"/>
            <w:tcBorders>
              <w:top w:val="nil"/>
              <w:left w:val="nil"/>
              <w:bottom w:val="single" w:sz="4" w:space="0" w:color="auto"/>
              <w:right w:val="single" w:sz="4" w:space="0" w:color="auto"/>
            </w:tcBorders>
            <w:shd w:val="clear" w:color="auto" w:fill="auto"/>
            <w:noWrap/>
            <w:vAlign w:val="bottom"/>
            <w:hideMark/>
          </w:tcPr>
          <w:p w14:paraId="1CA366BE"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(246)</w:t>
            </w:r>
          </w:p>
        </w:tc>
        <w:tc>
          <w:tcPr>
            <w:tcW w:w="872" w:type="dxa"/>
            <w:tcBorders>
              <w:top w:val="nil"/>
              <w:left w:val="nil"/>
              <w:bottom w:val="single" w:sz="4" w:space="0" w:color="auto"/>
              <w:right w:val="single" w:sz="4" w:space="0" w:color="auto"/>
            </w:tcBorders>
            <w:shd w:val="clear" w:color="auto" w:fill="auto"/>
            <w:noWrap/>
            <w:vAlign w:val="bottom"/>
            <w:hideMark/>
          </w:tcPr>
          <w:p w14:paraId="43A9585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(62.1)</w:t>
            </w:r>
          </w:p>
        </w:tc>
      </w:tr>
      <w:tr w:rsidR="003A742E" w:rsidRPr="003A742E" w14:paraId="18D6F1B6"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CDC9BDB"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Licences and Subscription</w:t>
            </w:r>
          </w:p>
        </w:tc>
        <w:tc>
          <w:tcPr>
            <w:tcW w:w="960" w:type="dxa"/>
            <w:tcBorders>
              <w:top w:val="nil"/>
              <w:left w:val="nil"/>
              <w:bottom w:val="single" w:sz="4" w:space="0" w:color="auto"/>
              <w:right w:val="single" w:sz="4" w:space="0" w:color="auto"/>
            </w:tcBorders>
            <w:shd w:val="clear" w:color="auto" w:fill="auto"/>
            <w:noWrap/>
            <w:vAlign w:val="bottom"/>
            <w:hideMark/>
          </w:tcPr>
          <w:p w14:paraId="365410CD"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90</w:t>
            </w:r>
          </w:p>
        </w:tc>
        <w:tc>
          <w:tcPr>
            <w:tcW w:w="1050" w:type="dxa"/>
            <w:tcBorders>
              <w:top w:val="nil"/>
              <w:left w:val="nil"/>
              <w:bottom w:val="single" w:sz="4" w:space="0" w:color="auto"/>
              <w:right w:val="single" w:sz="4" w:space="0" w:color="auto"/>
            </w:tcBorders>
            <w:shd w:val="clear" w:color="auto" w:fill="auto"/>
            <w:noWrap/>
            <w:vAlign w:val="bottom"/>
            <w:hideMark/>
          </w:tcPr>
          <w:p w14:paraId="52156635"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90</w:t>
            </w:r>
          </w:p>
        </w:tc>
        <w:tc>
          <w:tcPr>
            <w:tcW w:w="1048" w:type="dxa"/>
            <w:tcBorders>
              <w:top w:val="nil"/>
              <w:left w:val="nil"/>
              <w:bottom w:val="single" w:sz="4" w:space="0" w:color="auto"/>
              <w:right w:val="single" w:sz="4" w:space="0" w:color="auto"/>
            </w:tcBorders>
            <w:shd w:val="clear" w:color="auto" w:fill="auto"/>
            <w:noWrap/>
            <w:vAlign w:val="bottom"/>
            <w:hideMark/>
          </w:tcPr>
          <w:p w14:paraId="19FEE203"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auto" w:fill="auto"/>
            <w:noWrap/>
            <w:vAlign w:val="bottom"/>
            <w:hideMark/>
          </w:tcPr>
          <w:p w14:paraId="62315000"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03045E77"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09038134"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Staff Supply Cover (Not Sickness)</w:t>
            </w:r>
          </w:p>
        </w:tc>
        <w:tc>
          <w:tcPr>
            <w:tcW w:w="960" w:type="dxa"/>
            <w:tcBorders>
              <w:top w:val="nil"/>
              <w:left w:val="nil"/>
              <w:bottom w:val="single" w:sz="4" w:space="0" w:color="auto"/>
              <w:right w:val="single" w:sz="4" w:space="0" w:color="auto"/>
            </w:tcBorders>
            <w:shd w:val="clear" w:color="auto" w:fill="auto"/>
            <w:noWrap/>
            <w:vAlign w:val="bottom"/>
            <w:hideMark/>
          </w:tcPr>
          <w:p w14:paraId="66805033"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480</w:t>
            </w:r>
          </w:p>
        </w:tc>
        <w:tc>
          <w:tcPr>
            <w:tcW w:w="1050" w:type="dxa"/>
            <w:tcBorders>
              <w:top w:val="nil"/>
              <w:left w:val="nil"/>
              <w:bottom w:val="single" w:sz="4" w:space="0" w:color="auto"/>
              <w:right w:val="single" w:sz="4" w:space="0" w:color="auto"/>
            </w:tcBorders>
            <w:shd w:val="clear" w:color="auto" w:fill="auto"/>
            <w:noWrap/>
            <w:vAlign w:val="bottom"/>
            <w:hideMark/>
          </w:tcPr>
          <w:p w14:paraId="6391AA1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518</w:t>
            </w:r>
          </w:p>
        </w:tc>
        <w:tc>
          <w:tcPr>
            <w:tcW w:w="1048" w:type="dxa"/>
            <w:tcBorders>
              <w:top w:val="nil"/>
              <w:left w:val="nil"/>
              <w:bottom w:val="single" w:sz="4" w:space="0" w:color="auto"/>
              <w:right w:val="single" w:sz="4" w:space="0" w:color="auto"/>
            </w:tcBorders>
            <w:shd w:val="clear" w:color="auto" w:fill="auto"/>
            <w:noWrap/>
            <w:vAlign w:val="bottom"/>
            <w:hideMark/>
          </w:tcPr>
          <w:p w14:paraId="66370DF8"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38</w:t>
            </w:r>
          </w:p>
        </w:tc>
        <w:tc>
          <w:tcPr>
            <w:tcW w:w="872" w:type="dxa"/>
            <w:tcBorders>
              <w:top w:val="nil"/>
              <w:left w:val="nil"/>
              <w:bottom w:val="single" w:sz="4" w:space="0" w:color="auto"/>
              <w:right w:val="single" w:sz="4" w:space="0" w:color="auto"/>
            </w:tcBorders>
            <w:shd w:val="clear" w:color="auto" w:fill="auto"/>
            <w:noWrap/>
            <w:vAlign w:val="bottom"/>
            <w:hideMark/>
          </w:tcPr>
          <w:p w14:paraId="691FC639"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7.9</w:t>
            </w:r>
          </w:p>
        </w:tc>
      </w:tr>
      <w:tr w:rsidR="003A742E" w:rsidRPr="003A742E" w14:paraId="53773E98"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59A8A1F8"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Ethnic Minority and Travellers Achievement</w:t>
            </w:r>
          </w:p>
        </w:tc>
        <w:tc>
          <w:tcPr>
            <w:tcW w:w="960" w:type="dxa"/>
            <w:tcBorders>
              <w:top w:val="nil"/>
              <w:left w:val="nil"/>
              <w:bottom w:val="single" w:sz="4" w:space="0" w:color="auto"/>
              <w:right w:val="single" w:sz="4" w:space="0" w:color="auto"/>
            </w:tcBorders>
            <w:shd w:val="clear" w:color="auto" w:fill="auto"/>
            <w:noWrap/>
            <w:vAlign w:val="bottom"/>
            <w:hideMark/>
          </w:tcPr>
          <w:p w14:paraId="355A7D6A"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1,205</w:t>
            </w:r>
          </w:p>
        </w:tc>
        <w:tc>
          <w:tcPr>
            <w:tcW w:w="1050" w:type="dxa"/>
            <w:tcBorders>
              <w:top w:val="nil"/>
              <w:left w:val="nil"/>
              <w:bottom w:val="single" w:sz="4" w:space="0" w:color="auto"/>
              <w:right w:val="single" w:sz="4" w:space="0" w:color="auto"/>
            </w:tcBorders>
            <w:shd w:val="clear" w:color="auto" w:fill="auto"/>
            <w:noWrap/>
            <w:vAlign w:val="bottom"/>
            <w:hideMark/>
          </w:tcPr>
          <w:p w14:paraId="6B8A1F93"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1,219</w:t>
            </w:r>
          </w:p>
        </w:tc>
        <w:tc>
          <w:tcPr>
            <w:tcW w:w="1048" w:type="dxa"/>
            <w:tcBorders>
              <w:top w:val="nil"/>
              <w:left w:val="nil"/>
              <w:bottom w:val="single" w:sz="4" w:space="0" w:color="auto"/>
              <w:right w:val="single" w:sz="4" w:space="0" w:color="auto"/>
            </w:tcBorders>
            <w:shd w:val="clear" w:color="auto" w:fill="auto"/>
            <w:noWrap/>
            <w:vAlign w:val="bottom"/>
            <w:hideMark/>
          </w:tcPr>
          <w:p w14:paraId="2CEA42F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14</w:t>
            </w:r>
          </w:p>
        </w:tc>
        <w:tc>
          <w:tcPr>
            <w:tcW w:w="872" w:type="dxa"/>
            <w:tcBorders>
              <w:top w:val="nil"/>
              <w:left w:val="nil"/>
              <w:bottom w:val="single" w:sz="4" w:space="0" w:color="auto"/>
              <w:right w:val="single" w:sz="4" w:space="0" w:color="auto"/>
            </w:tcBorders>
            <w:shd w:val="clear" w:color="auto" w:fill="auto"/>
            <w:noWrap/>
            <w:vAlign w:val="bottom"/>
            <w:hideMark/>
          </w:tcPr>
          <w:p w14:paraId="3217BB3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1.2</w:t>
            </w:r>
          </w:p>
        </w:tc>
      </w:tr>
      <w:tr w:rsidR="003A742E" w:rsidRPr="003A742E" w14:paraId="27459587"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D9D9D9"/>
            <w:noWrap/>
            <w:vAlign w:val="bottom"/>
            <w:hideMark/>
          </w:tcPr>
          <w:p w14:paraId="20A93DD7"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De Delegated Total</w:t>
            </w:r>
          </w:p>
        </w:tc>
        <w:tc>
          <w:tcPr>
            <w:tcW w:w="960" w:type="dxa"/>
            <w:tcBorders>
              <w:top w:val="nil"/>
              <w:left w:val="nil"/>
              <w:bottom w:val="single" w:sz="4" w:space="0" w:color="auto"/>
              <w:right w:val="single" w:sz="4" w:space="0" w:color="auto"/>
            </w:tcBorders>
            <w:shd w:val="clear" w:color="000000" w:fill="D9D9D9"/>
            <w:noWrap/>
            <w:vAlign w:val="bottom"/>
            <w:hideMark/>
          </w:tcPr>
          <w:p w14:paraId="17B614C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2,171</w:t>
            </w:r>
          </w:p>
        </w:tc>
        <w:tc>
          <w:tcPr>
            <w:tcW w:w="1050" w:type="dxa"/>
            <w:tcBorders>
              <w:top w:val="nil"/>
              <w:left w:val="nil"/>
              <w:bottom w:val="single" w:sz="4" w:space="0" w:color="auto"/>
              <w:right w:val="single" w:sz="4" w:space="0" w:color="auto"/>
            </w:tcBorders>
            <w:shd w:val="clear" w:color="000000" w:fill="D9D9D9"/>
            <w:noWrap/>
            <w:vAlign w:val="bottom"/>
            <w:hideMark/>
          </w:tcPr>
          <w:p w14:paraId="3F49096A"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1,977</w:t>
            </w:r>
          </w:p>
        </w:tc>
        <w:tc>
          <w:tcPr>
            <w:tcW w:w="1048" w:type="dxa"/>
            <w:tcBorders>
              <w:top w:val="nil"/>
              <w:left w:val="nil"/>
              <w:bottom w:val="single" w:sz="4" w:space="0" w:color="auto"/>
              <w:right w:val="single" w:sz="4" w:space="0" w:color="auto"/>
            </w:tcBorders>
            <w:shd w:val="clear" w:color="000000" w:fill="D9D9D9"/>
            <w:noWrap/>
            <w:vAlign w:val="bottom"/>
            <w:hideMark/>
          </w:tcPr>
          <w:p w14:paraId="6FFAF488"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(194)</w:t>
            </w:r>
          </w:p>
        </w:tc>
        <w:tc>
          <w:tcPr>
            <w:tcW w:w="872" w:type="dxa"/>
            <w:tcBorders>
              <w:top w:val="nil"/>
              <w:left w:val="nil"/>
              <w:bottom w:val="single" w:sz="4" w:space="0" w:color="auto"/>
              <w:right w:val="single" w:sz="4" w:space="0" w:color="auto"/>
            </w:tcBorders>
            <w:shd w:val="clear" w:color="000000" w:fill="D9D9D9"/>
            <w:noWrap/>
            <w:vAlign w:val="bottom"/>
            <w:hideMark/>
          </w:tcPr>
          <w:p w14:paraId="0983FB1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(8.9)</w:t>
            </w:r>
          </w:p>
        </w:tc>
      </w:tr>
      <w:tr w:rsidR="003A742E" w:rsidRPr="003A742E" w14:paraId="1801F646"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D9D9D9"/>
            <w:noWrap/>
            <w:vAlign w:val="bottom"/>
            <w:hideMark/>
          </w:tcPr>
          <w:p w14:paraId="3386178A"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Schools Central (Growth Fund)</w:t>
            </w:r>
          </w:p>
        </w:tc>
        <w:tc>
          <w:tcPr>
            <w:tcW w:w="960" w:type="dxa"/>
            <w:tcBorders>
              <w:top w:val="nil"/>
              <w:left w:val="nil"/>
              <w:bottom w:val="single" w:sz="4" w:space="0" w:color="auto"/>
              <w:right w:val="single" w:sz="4" w:space="0" w:color="auto"/>
            </w:tcBorders>
            <w:shd w:val="clear" w:color="000000" w:fill="D9D9D9"/>
            <w:noWrap/>
            <w:vAlign w:val="bottom"/>
            <w:hideMark/>
          </w:tcPr>
          <w:p w14:paraId="3A41C52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4,625</w:t>
            </w:r>
          </w:p>
        </w:tc>
        <w:tc>
          <w:tcPr>
            <w:tcW w:w="1050" w:type="dxa"/>
            <w:tcBorders>
              <w:top w:val="nil"/>
              <w:left w:val="nil"/>
              <w:bottom w:val="single" w:sz="4" w:space="0" w:color="auto"/>
              <w:right w:val="single" w:sz="4" w:space="0" w:color="auto"/>
            </w:tcBorders>
            <w:shd w:val="clear" w:color="000000" w:fill="D9D9D9"/>
            <w:noWrap/>
            <w:vAlign w:val="bottom"/>
            <w:hideMark/>
          </w:tcPr>
          <w:p w14:paraId="08352F9B"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3,214</w:t>
            </w:r>
          </w:p>
        </w:tc>
        <w:tc>
          <w:tcPr>
            <w:tcW w:w="1048" w:type="dxa"/>
            <w:tcBorders>
              <w:top w:val="nil"/>
              <w:left w:val="nil"/>
              <w:bottom w:val="single" w:sz="4" w:space="0" w:color="auto"/>
              <w:right w:val="single" w:sz="4" w:space="0" w:color="auto"/>
            </w:tcBorders>
            <w:shd w:val="clear" w:color="000000" w:fill="D9D9D9"/>
            <w:noWrap/>
            <w:vAlign w:val="bottom"/>
            <w:hideMark/>
          </w:tcPr>
          <w:p w14:paraId="7B6FF6E4"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(1,411)</w:t>
            </w:r>
          </w:p>
        </w:tc>
        <w:tc>
          <w:tcPr>
            <w:tcW w:w="872" w:type="dxa"/>
            <w:tcBorders>
              <w:top w:val="nil"/>
              <w:left w:val="nil"/>
              <w:bottom w:val="single" w:sz="4" w:space="0" w:color="auto"/>
              <w:right w:val="single" w:sz="4" w:space="0" w:color="auto"/>
            </w:tcBorders>
            <w:shd w:val="clear" w:color="000000" w:fill="D9D9D9"/>
            <w:noWrap/>
            <w:vAlign w:val="bottom"/>
            <w:hideMark/>
          </w:tcPr>
          <w:p w14:paraId="115F81C4"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(30.5)</w:t>
            </w:r>
          </w:p>
        </w:tc>
      </w:tr>
      <w:tr w:rsidR="003A742E" w:rsidRPr="003A742E" w14:paraId="1348DDD5"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D9D9D9"/>
            <w:noWrap/>
            <w:vAlign w:val="bottom"/>
            <w:hideMark/>
          </w:tcPr>
          <w:p w14:paraId="1E51AC81" w14:textId="67847699"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Central Provision funded by Maint</w:t>
            </w:r>
            <w:r>
              <w:rPr>
                <w:rFonts w:ascii="Arial" w:hAnsi="Arial" w:cs="Arial"/>
                <w:sz w:val="20"/>
                <w:lang w:eastAsia="en-GB"/>
              </w:rPr>
              <w:t>ained</w:t>
            </w:r>
            <w:r w:rsidRPr="003A742E">
              <w:rPr>
                <w:rFonts w:ascii="Arial" w:hAnsi="Arial" w:cs="Arial"/>
                <w:sz w:val="20"/>
                <w:lang w:eastAsia="en-GB"/>
              </w:rPr>
              <w:t xml:space="preserve"> School</w:t>
            </w:r>
            <w:r>
              <w:rPr>
                <w:rFonts w:ascii="Arial" w:hAnsi="Arial" w:cs="Arial"/>
                <w:sz w:val="20"/>
                <w:lang w:eastAsia="en-GB"/>
              </w:rPr>
              <w:t>s</w:t>
            </w:r>
          </w:p>
        </w:tc>
        <w:tc>
          <w:tcPr>
            <w:tcW w:w="960" w:type="dxa"/>
            <w:tcBorders>
              <w:top w:val="nil"/>
              <w:left w:val="nil"/>
              <w:bottom w:val="single" w:sz="4" w:space="0" w:color="auto"/>
              <w:right w:val="single" w:sz="4" w:space="0" w:color="auto"/>
            </w:tcBorders>
            <w:shd w:val="clear" w:color="000000" w:fill="D9D9D9"/>
            <w:noWrap/>
            <w:vAlign w:val="bottom"/>
            <w:hideMark/>
          </w:tcPr>
          <w:p w14:paraId="3E5398D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2,896</w:t>
            </w:r>
          </w:p>
        </w:tc>
        <w:tc>
          <w:tcPr>
            <w:tcW w:w="1050" w:type="dxa"/>
            <w:tcBorders>
              <w:top w:val="nil"/>
              <w:left w:val="nil"/>
              <w:bottom w:val="single" w:sz="4" w:space="0" w:color="auto"/>
              <w:right w:val="single" w:sz="4" w:space="0" w:color="auto"/>
            </w:tcBorders>
            <w:shd w:val="clear" w:color="000000" w:fill="D9D9D9"/>
            <w:noWrap/>
            <w:vAlign w:val="bottom"/>
            <w:hideMark/>
          </w:tcPr>
          <w:p w14:paraId="281C6BD8"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2,713</w:t>
            </w:r>
          </w:p>
        </w:tc>
        <w:tc>
          <w:tcPr>
            <w:tcW w:w="1048" w:type="dxa"/>
            <w:tcBorders>
              <w:top w:val="nil"/>
              <w:left w:val="nil"/>
              <w:bottom w:val="single" w:sz="4" w:space="0" w:color="auto"/>
              <w:right w:val="single" w:sz="4" w:space="0" w:color="auto"/>
            </w:tcBorders>
            <w:shd w:val="clear" w:color="000000" w:fill="D9D9D9"/>
            <w:noWrap/>
            <w:vAlign w:val="bottom"/>
            <w:hideMark/>
          </w:tcPr>
          <w:p w14:paraId="65620639"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(183)</w:t>
            </w:r>
          </w:p>
        </w:tc>
        <w:tc>
          <w:tcPr>
            <w:tcW w:w="872" w:type="dxa"/>
            <w:tcBorders>
              <w:top w:val="nil"/>
              <w:left w:val="nil"/>
              <w:bottom w:val="single" w:sz="4" w:space="0" w:color="auto"/>
              <w:right w:val="single" w:sz="4" w:space="0" w:color="auto"/>
            </w:tcBorders>
            <w:shd w:val="clear" w:color="000000" w:fill="D9D9D9"/>
            <w:noWrap/>
            <w:vAlign w:val="bottom"/>
            <w:hideMark/>
          </w:tcPr>
          <w:p w14:paraId="7C95A0DB"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(6.3)</w:t>
            </w:r>
          </w:p>
        </w:tc>
      </w:tr>
      <w:tr w:rsidR="003A742E" w:rsidRPr="003A742E" w14:paraId="23CD1801"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808080"/>
            <w:noWrap/>
            <w:vAlign w:val="bottom"/>
            <w:hideMark/>
          </w:tcPr>
          <w:p w14:paraId="6D72F9FC" w14:textId="77777777" w:rsidR="003A742E" w:rsidRPr="003A742E" w:rsidRDefault="003A742E" w:rsidP="003A742E">
            <w:pPr>
              <w:spacing w:after="0"/>
              <w:jc w:val="left"/>
              <w:rPr>
                <w:rFonts w:ascii="Arial" w:hAnsi="Arial" w:cs="Arial"/>
                <w:b/>
                <w:bCs/>
                <w:color w:val="FFFFFF"/>
                <w:sz w:val="20"/>
                <w:lang w:eastAsia="en-GB"/>
              </w:rPr>
            </w:pPr>
            <w:r w:rsidRPr="003A742E">
              <w:rPr>
                <w:rFonts w:ascii="Arial" w:hAnsi="Arial" w:cs="Arial"/>
                <w:b/>
                <w:bCs/>
                <w:color w:val="FFFFFF"/>
                <w:sz w:val="20"/>
                <w:lang w:eastAsia="en-GB"/>
              </w:rPr>
              <w:t>Schools Block</w:t>
            </w:r>
          </w:p>
        </w:tc>
        <w:tc>
          <w:tcPr>
            <w:tcW w:w="960" w:type="dxa"/>
            <w:tcBorders>
              <w:top w:val="nil"/>
              <w:left w:val="nil"/>
              <w:bottom w:val="single" w:sz="4" w:space="0" w:color="auto"/>
              <w:right w:val="single" w:sz="4" w:space="0" w:color="auto"/>
            </w:tcBorders>
            <w:shd w:val="clear" w:color="000000" w:fill="808080"/>
            <w:noWrap/>
            <w:vAlign w:val="bottom"/>
            <w:hideMark/>
          </w:tcPr>
          <w:p w14:paraId="6EED2EEE"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641,526</w:t>
            </w:r>
          </w:p>
        </w:tc>
        <w:tc>
          <w:tcPr>
            <w:tcW w:w="1050" w:type="dxa"/>
            <w:tcBorders>
              <w:top w:val="nil"/>
              <w:left w:val="nil"/>
              <w:bottom w:val="single" w:sz="4" w:space="0" w:color="auto"/>
              <w:right w:val="single" w:sz="4" w:space="0" w:color="auto"/>
            </w:tcBorders>
            <w:shd w:val="clear" w:color="000000" w:fill="808080"/>
            <w:noWrap/>
            <w:vAlign w:val="bottom"/>
            <w:hideMark/>
          </w:tcPr>
          <w:p w14:paraId="1C2E605E"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639,707</w:t>
            </w:r>
          </w:p>
        </w:tc>
        <w:tc>
          <w:tcPr>
            <w:tcW w:w="1048" w:type="dxa"/>
            <w:tcBorders>
              <w:top w:val="nil"/>
              <w:left w:val="nil"/>
              <w:bottom w:val="single" w:sz="4" w:space="0" w:color="auto"/>
              <w:right w:val="single" w:sz="4" w:space="0" w:color="auto"/>
            </w:tcBorders>
            <w:shd w:val="clear" w:color="000000" w:fill="808080"/>
            <w:noWrap/>
            <w:vAlign w:val="bottom"/>
            <w:hideMark/>
          </w:tcPr>
          <w:p w14:paraId="3A33AC06"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(1,819)</w:t>
            </w:r>
          </w:p>
        </w:tc>
        <w:tc>
          <w:tcPr>
            <w:tcW w:w="872" w:type="dxa"/>
            <w:tcBorders>
              <w:top w:val="nil"/>
              <w:left w:val="nil"/>
              <w:bottom w:val="single" w:sz="4" w:space="0" w:color="auto"/>
              <w:right w:val="single" w:sz="4" w:space="0" w:color="auto"/>
            </w:tcBorders>
            <w:shd w:val="clear" w:color="000000" w:fill="808080"/>
            <w:noWrap/>
            <w:vAlign w:val="bottom"/>
            <w:hideMark/>
          </w:tcPr>
          <w:p w14:paraId="6B5B2CA8"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(0.3)</w:t>
            </w:r>
          </w:p>
        </w:tc>
      </w:tr>
      <w:tr w:rsidR="003A742E" w:rsidRPr="003A742E" w14:paraId="4C4A6E7C"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0E1E924B"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Special Place Funding</w:t>
            </w:r>
          </w:p>
        </w:tc>
        <w:tc>
          <w:tcPr>
            <w:tcW w:w="960" w:type="dxa"/>
            <w:tcBorders>
              <w:top w:val="nil"/>
              <w:left w:val="nil"/>
              <w:bottom w:val="single" w:sz="4" w:space="0" w:color="auto"/>
              <w:right w:val="single" w:sz="4" w:space="0" w:color="auto"/>
            </w:tcBorders>
            <w:shd w:val="clear" w:color="auto" w:fill="auto"/>
            <w:noWrap/>
            <w:vAlign w:val="bottom"/>
            <w:hideMark/>
          </w:tcPr>
          <w:p w14:paraId="45DEF600"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28,207</w:t>
            </w:r>
          </w:p>
        </w:tc>
        <w:tc>
          <w:tcPr>
            <w:tcW w:w="1050" w:type="dxa"/>
            <w:tcBorders>
              <w:top w:val="nil"/>
              <w:left w:val="nil"/>
              <w:bottom w:val="single" w:sz="4" w:space="0" w:color="auto"/>
              <w:right w:val="single" w:sz="4" w:space="0" w:color="auto"/>
            </w:tcBorders>
            <w:shd w:val="clear" w:color="auto" w:fill="auto"/>
            <w:noWrap/>
            <w:vAlign w:val="bottom"/>
            <w:hideMark/>
          </w:tcPr>
          <w:p w14:paraId="15904508"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28,207</w:t>
            </w:r>
          </w:p>
        </w:tc>
        <w:tc>
          <w:tcPr>
            <w:tcW w:w="1048" w:type="dxa"/>
            <w:tcBorders>
              <w:top w:val="nil"/>
              <w:left w:val="nil"/>
              <w:bottom w:val="single" w:sz="4" w:space="0" w:color="auto"/>
              <w:right w:val="single" w:sz="4" w:space="0" w:color="auto"/>
            </w:tcBorders>
            <w:shd w:val="clear" w:color="auto" w:fill="auto"/>
            <w:noWrap/>
            <w:vAlign w:val="bottom"/>
            <w:hideMark/>
          </w:tcPr>
          <w:p w14:paraId="5AB4EE04"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auto" w:fill="auto"/>
            <w:noWrap/>
            <w:vAlign w:val="bottom"/>
            <w:hideMark/>
          </w:tcPr>
          <w:p w14:paraId="6A1BEC70"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244AD455"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5E7D772B"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Resourced Provision Place Funding</w:t>
            </w:r>
          </w:p>
        </w:tc>
        <w:tc>
          <w:tcPr>
            <w:tcW w:w="960" w:type="dxa"/>
            <w:tcBorders>
              <w:top w:val="nil"/>
              <w:left w:val="nil"/>
              <w:bottom w:val="single" w:sz="4" w:space="0" w:color="auto"/>
              <w:right w:val="single" w:sz="4" w:space="0" w:color="auto"/>
            </w:tcBorders>
            <w:shd w:val="clear" w:color="auto" w:fill="auto"/>
            <w:noWrap/>
            <w:vAlign w:val="bottom"/>
            <w:hideMark/>
          </w:tcPr>
          <w:p w14:paraId="0E518A96"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3,198</w:t>
            </w:r>
          </w:p>
        </w:tc>
        <w:tc>
          <w:tcPr>
            <w:tcW w:w="1050" w:type="dxa"/>
            <w:tcBorders>
              <w:top w:val="nil"/>
              <w:left w:val="nil"/>
              <w:bottom w:val="single" w:sz="4" w:space="0" w:color="auto"/>
              <w:right w:val="single" w:sz="4" w:space="0" w:color="auto"/>
            </w:tcBorders>
            <w:shd w:val="clear" w:color="auto" w:fill="auto"/>
            <w:noWrap/>
            <w:vAlign w:val="bottom"/>
            <w:hideMark/>
          </w:tcPr>
          <w:p w14:paraId="693E476D"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3,198</w:t>
            </w:r>
          </w:p>
        </w:tc>
        <w:tc>
          <w:tcPr>
            <w:tcW w:w="1048" w:type="dxa"/>
            <w:tcBorders>
              <w:top w:val="nil"/>
              <w:left w:val="nil"/>
              <w:bottom w:val="single" w:sz="4" w:space="0" w:color="auto"/>
              <w:right w:val="single" w:sz="4" w:space="0" w:color="auto"/>
            </w:tcBorders>
            <w:shd w:val="clear" w:color="auto" w:fill="auto"/>
            <w:noWrap/>
            <w:vAlign w:val="bottom"/>
            <w:hideMark/>
          </w:tcPr>
          <w:p w14:paraId="1546FD83"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auto" w:fill="auto"/>
            <w:noWrap/>
            <w:vAlign w:val="bottom"/>
            <w:hideMark/>
          </w:tcPr>
          <w:p w14:paraId="5F78470E"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3AD35264"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65C07819"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Education Centres Place Funding</w:t>
            </w:r>
          </w:p>
        </w:tc>
        <w:tc>
          <w:tcPr>
            <w:tcW w:w="960" w:type="dxa"/>
            <w:tcBorders>
              <w:top w:val="nil"/>
              <w:left w:val="nil"/>
              <w:bottom w:val="single" w:sz="4" w:space="0" w:color="auto"/>
              <w:right w:val="single" w:sz="4" w:space="0" w:color="auto"/>
            </w:tcBorders>
            <w:shd w:val="clear" w:color="auto" w:fill="auto"/>
            <w:noWrap/>
            <w:vAlign w:val="bottom"/>
            <w:hideMark/>
          </w:tcPr>
          <w:p w14:paraId="23CC5244"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5,363</w:t>
            </w:r>
          </w:p>
        </w:tc>
        <w:tc>
          <w:tcPr>
            <w:tcW w:w="1050" w:type="dxa"/>
            <w:tcBorders>
              <w:top w:val="nil"/>
              <w:left w:val="nil"/>
              <w:bottom w:val="single" w:sz="4" w:space="0" w:color="auto"/>
              <w:right w:val="single" w:sz="4" w:space="0" w:color="auto"/>
            </w:tcBorders>
            <w:shd w:val="clear" w:color="auto" w:fill="auto"/>
            <w:noWrap/>
            <w:vAlign w:val="bottom"/>
            <w:hideMark/>
          </w:tcPr>
          <w:p w14:paraId="707CC5DB"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5,363</w:t>
            </w:r>
          </w:p>
        </w:tc>
        <w:tc>
          <w:tcPr>
            <w:tcW w:w="1048" w:type="dxa"/>
            <w:tcBorders>
              <w:top w:val="nil"/>
              <w:left w:val="nil"/>
              <w:bottom w:val="single" w:sz="4" w:space="0" w:color="auto"/>
              <w:right w:val="single" w:sz="4" w:space="0" w:color="auto"/>
            </w:tcBorders>
            <w:shd w:val="clear" w:color="auto" w:fill="auto"/>
            <w:noWrap/>
            <w:vAlign w:val="bottom"/>
            <w:hideMark/>
          </w:tcPr>
          <w:p w14:paraId="7DBF4383"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auto" w:fill="auto"/>
            <w:noWrap/>
            <w:vAlign w:val="bottom"/>
            <w:hideMark/>
          </w:tcPr>
          <w:p w14:paraId="2D8DFA98"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5369315E"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580C9082"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High Needs in Early Years Provision</w:t>
            </w:r>
          </w:p>
        </w:tc>
        <w:tc>
          <w:tcPr>
            <w:tcW w:w="960" w:type="dxa"/>
            <w:tcBorders>
              <w:top w:val="nil"/>
              <w:left w:val="nil"/>
              <w:bottom w:val="single" w:sz="4" w:space="0" w:color="auto"/>
              <w:right w:val="single" w:sz="4" w:space="0" w:color="auto"/>
            </w:tcBorders>
            <w:shd w:val="clear" w:color="auto" w:fill="auto"/>
            <w:noWrap/>
            <w:vAlign w:val="bottom"/>
            <w:hideMark/>
          </w:tcPr>
          <w:p w14:paraId="75109E5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1,654</w:t>
            </w:r>
          </w:p>
        </w:tc>
        <w:tc>
          <w:tcPr>
            <w:tcW w:w="1050" w:type="dxa"/>
            <w:tcBorders>
              <w:top w:val="nil"/>
              <w:left w:val="nil"/>
              <w:bottom w:val="single" w:sz="4" w:space="0" w:color="auto"/>
              <w:right w:val="single" w:sz="4" w:space="0" w:color="auto"/>
            </w:tcBorders>
            <w:shd w:val="clear" w:color="auto" w:fill="auto"/>
            <w:noWrap/>
            <w:vAlign w:val="bottom"/>
            <w:hideMark/>
          </w:tcPr>
          <w:p w14:paraId="19969A7D"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1,541</w:t>
            </w:r>
          </w:p>
        </w:tc>
        <w:tc>
          <w:tcPr>
            <w:tcW w:w="1048" w:type="dxa"/>
            <w:tcBorders>
              <w:top w:val="nil"/>
              <w:left w:val="nil"/>
              <w:bottom w:val="single" w:sz="4" w:space="0" w:color="auto"/>
              <w:right w:val="single" w:sz="4" w:space="0" w:color="auto"/>
            </w:tcBorders>
            <w:shd w:val="clear" w:color="auto" w:fill="auto"/>
            <w:noWrap/>
            <w:vAlign w:val="bottom"/>
            <w:hideMark/>
          </w:tcPr>
          <w:p w14:paraId="41B17A10"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(113)</w:t>
            </w:r>
          </w:p>
        </w:tc>
        <w:tc>
          <w:tcPr>
            <w:tcW w:w="872" w:type="dxa"/>
            <w:tcBorders>
              <w:top w:val="nil"/>
              <w:left w:val="nil"/>
              <w:bottom w:val="single" w:sz="4" w:space="0" w:color="auto"/>
              <w:right w:val="single" w:sz="4" w:space="0" w:color="auto"/>
            </w:tcBorders>
            <w:shd w:val="clear" w:color="auto" w:fill="auto"/>
            <w:noWrap/>
            <w:vAlign w:val="bottom"/>
            <w:hideMark/>
          </w:tcPr>
          <w:p w14:paraId="50A48AA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(6.8)</w:t>
            </w:r>
          </w:p>
        </w:tc>
      </w:tr>
      <w:tr w:rsidR="003A742E" w:rsidRPr="003A742E" w14:paraId="0E33B735"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D9D9D9"/>
            <w:noWrap/>
            <w:vAlign w:val="bottom"/>
            <w:hideMark/>
          </w:tcPr>
          <w:p w14:paraId="0597BC2B"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High Needs Block ISB</w:t>
            </w:r>
          </w:p>
        </w:tc>
        <w:tc>
          <w:tcPr>
            <w:tcW w:w="960" w:type="dxa"/>
            <w:tcBorders>
              <w:top w:val="nil"/>
              <w:left w:val="nil"/>
              <w:bottom w:val="single" w:sz="4" w:space="0" w:color="auto"/>
              <w:right w:val="single" w:sz="4" w:space="0" w:color="auto"/>
            </w:tcBorders>
            <w:shd w:val="clear" w:color="000000" w:fill="D9D9D9"/>
            <w:noWrap/>
            <w:vAlign w:val="bottom"/>
            <w:hideMark/>
          </w:tcPr>
          <w:p w14:paraId="291A690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38,422</w:t>
            </w:r>
          </w:p>
        </w:tc>
        <w:tc>
          <w:tcPr>
            <w:tcW w:w="1050" w:type="dxa"/>
            <w:tcBorders>
              <w:top w:val="nil"/>
              <w:left w:val="nil"/>
              <w:bottom w:val="single" w:sz="4" w:space="0" w:color="auto"/>
              <w:right w:val="single" w:sz="4" w:space="0" w:color="auto"/>
            </w:tcBorders>
            <w:shd w:val="clear" w:color="000000" w:fill="D9D9D9"/>
            <w:noWrap/>
            <w:vAlign w:val="bottom"/>
            <w:hideMark/>
          </w:tcPr>
          <w:p w14:paraId="753B2BB8"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38,309</w:t>
            </w:r>
          </w:p>
        </w:tc>
        <w:tc>
          <w:tcPr>
            <w:tcW w:w="1048" w:type="dxa"/>
            <w:tcBorders>
              <w:top w:val="nil"/>
              <w:left w:val="nil"/>
              <w:bottom w:val="single" w:sz="4" w:space="0" w:color="auto"/>
              <w:right w:val="single" w:sz="4" w:space="0" w:color="auto"/>
            </w:tcBorders>
            <w:shd w:val="clear" w:color="000000" w:fill="D9D9D9"/>
            <w:noWrap/>
            <w:vAlign w:val="bottom"/>
            <w:hideMark/>
          </w:tcPr>
          <w:p w14:paraId="7A09224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(113)</w:t>
            </w:r>
          </w:p>
        </w:tc>
        <w:tc>
          <w:tcPr>
            <w:tcW w:w="872" w:type="dxa"/>
            <w:tcBorders>
              <w:top w:val="nil"/>
              <w:left w:val="nil"/>
              <w:bottom w:val="single" w:sz="4" w:space="0" w:color="auto"/>
              <w:right w:val="single" w:sz="4" w:space="0" w:color="auto"/>
            </w:tcBorders>
            <w:shd w:val="clear" w:color="000000" w:fill="D9D9D9"/>
            <w:noWrap/>
            <w:vAlign w:val="bottom"/>
            <w:hideMark/>
          </w:tcPr>
          <w:p w14:paraId="4B762344"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(0.3)</w:t>
            </w:r>
          </w:p>
        </w:tc>
      </w:tr>
      <w:tr w:rsidR="003A742E" w:rsidRPr="003A742E" w14:paraId="177599C9"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1081503"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Special School Top-Up</w:t>
            </w:r>
          </w:p>
        </w:tc>
        <w:tc>
          <w:tcPr>
            <w:tcW w:w="960" w:type="dxa"/>
            <w:tcBorders>
              <w:top w:val="nil"/>
              <w:left w:val="nil"/>
              <w:bottom w:val="single" w:sz="4" w:space="0" w:color="auto"/>
              <w:right w:val="single" w:sz="4" w:space="0" w:color="auto"/>
            </w:tcBorders>
            <w:shd w:val="clear" w:color="auto" w:fill="auto"/>
            <w:noWrap/>
            <w:vAlign w:val="bottom"/>
            <w:hideMark/>
          </w:tcPr>
          <w:p w14:paraId="5E1B0D19"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20,365</w:t>
            </w:r>
          </w:p>
        </w:tc>
        <w:tc>
          <w:tcPr>
            <w:tcW w:w="1050" w:type="dxa"/>
            <w:tcBorders>
              <w:top w:val="nil"/>
              <w:left w:val="nil"/>
              <w:bottom w:val="single" w:sz="4" w:space="0" w:color="auto"/>
              <w:right w:val="single" w:sz="4" w:space="0" w:color="auto"/>
            </w:tcBorders>
            <w:shd w:val="clear" w:color="auto" w:fill="auto"/>
            <w:noWrap/>
            <w:vAlign w:val="bottom"/>
            <w:hideMark/>
          </w:tcPr>
          <w:p w14:paraId="4ED25F68"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21,530</w:t>
            </w:r>
          </w:p>
        </w:tc>
        <w:tc>
          <w:tcPr>
            <w:tcW w:w="1048" w:type="dxa"/>
            <w:tcBorders>
              <w:top w:val="nil"/>
              <w:left w:val="nil"/>
              <w:bottom w:val="single" w:sz="4" w:space="0" w:color="auto"/>
              <w:right w:val="single" w:sz="4" w:space="0" w:color="auto"/>
            </w:tcBorders>
            <w:shd w:val="clear" w:color="auto" w:fill="auto"/>
            <w:noWrap/>
            <w:vAlign w:val="bottom"/>
            <w:hideMark/>
          </w:tcPr>
          <w:p w14:paraId="77A30520"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1,165</w:t>
            </w:r>
          </w:p>
        </w:tc>
        <w:tc>
          <w:tcPr>
            <w:tcW w:w="872" w:type="dxa"/>
            <w:tcBorders>
              <w:top w:val="nil"/>
              <w:left w:val="nil"/>
              <w:bottom w:val="single" w:sz="4" w:space="0" w:color="auto"/>
              <w:right w:val="single" w:sz="4" w:space="0" w:color="auto"/>
            </w:tcBorders>
            <w:shd w:val="clear" w:color="auto" w:fill="auto"/>
            <w:noWrap/>
            <w:vAlign w:val="bottom"/>
            <w:hideMark/>
          </w:tcPr>
          <w:p w14:paraId="44088F7D"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5.7</w:t>
            </w:r>
          </w:p>
        </w:tc>
      </w:tr>
      <w:tr w:rsidR="003A742E" w:rsidRPr="003A742E" w14:paraId="3F3BDA82"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159972AA"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Resourced Provision Top-Up</w:t>
            </w:r>
          </w:p>
        </w:tc>
        <w:tc>
          <w:tcPr>
            <w:tcW w:w="960" w:type="dxa"/>
            <w:tcBorders>
              <w:top w:val="nil"/>
              <w:left w:val="nil"/>
              <w:bottom w:val="single" w:sz="4" w:space="0" w:color="auto"/>
              <w:right w:val="single" w:sz="4" w:space="0" w:color="auto"/>
            </w:tcBorders>
            <w:shd w:val="clear" w:color="auto" w:fill="auto"/>
            <w:noWrap/>
            <w:vAlign w:val="bottom"/>
            <w:hideMark/>
          </w:tcPr>
          <w:p w14:paraId="3AD0918A"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2,835</w:t>
            </w:r>
          </w:p>
        </w:tc>
        <w:tc>
          <w:tcPr>
            <w:tcW w:w="1050" w:type="dxa"/>
            <w:tcBorders>
              <w:top w:val="nil"/>
              <w:left w:val="nil"/>
              <w:bottom w:val="single" w:sz="4" w:space="0" w:color="auto"/>
              <w:right w:val="single" w:sz="4" w:space="0" w:color="auto"/>
            </w:tcBorders>
            <w:shd w:val="clear" w:color="auto" w:fill="auto"/>
            <w:noWrap/>
            <w:vAlign w:val="bottom"/>
            <w:hideMark/>
          </w:tcPr>
          <w:p w14:paraId="6E6C344C"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3,315</w:t>
            </w:r>
          </w:p>
        </w:tc>
        <w:tc>
          <w:tcPr>
            <w:tcW w:w="1048" w:type="dxa"/>
            <w:tcBorders>
              <w:top w:val="nil"/>
              <w:left w:val="nil"/>
              <w:bottom w:val="single" w:sz="4" w:space="0" w:color="auto"/>
              <w:right w:val="single" w:sz="4" w:space="0" w:color="auto"/>
            </w:tcBorders>
            <w:shd w:val="clear" w:color="auto" w:fill="auto"/>
            <w:noWrap/>
            <w:vAlign w:val="bottom"/>
            <w:hideMark/>
          </w:tcPr>
          <w:p w14:paraId="481F274B"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480</w:t>
            </w:r>
          </w:p>
        </w:tc>
        <w:tc>
          <w:tcPr>
            <w:tcW w:w="872" w:type="dxa"/>
            <w:tcBorders>
              <w:top w:val="nil"/>
              <w:left w:val="nil"/>
              <w:bottom w:val="single" w:sz="4" w:space="0" w:color="auto"/>
              <w:right w:val="single" w:sz="4" w:space="0" w:color="auto"/>
            </w:tcBorders>
            <w:shd w:val="clear" w:color="auto" w:fill="auto"/>
            <w:noWrap/>
            <w:vAlign w:val="bottom"/>
            <w:hideMark/>
          </w:tcPr>
          <w:p w14:paraId="6E33406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16.9</w:t>
            </w:r>
          </w:p>
        </w:tc>
      </w:tr>
      <w:tr w:rsidR="003A742E" w:rsidRPr="003A742E" w14:paraId="59C9274E"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63A948D"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Education Centre Top-Up</w:t>
            </w:r>
          </w:p>
        </w:tc>
        <w:tc>
          <w:tcPr>
            <w:tcW w:w="960" w:type="dxa"/>
            <w:tcBorders>
              <w:top w:val="nil"/>
              <w:left w:val="nil"/>
              <w:bottom w:val="single" w:sz="4" w:space="0" w:color="auto"/>
              <w:right w:val="single" w:sz="4" w:space="0" w:color="auto"/>
            </w:tcBorders>
            <w:shd w:val="clear" w:color="auto" w:fill="auto"/>
            <w:noWrap/>
            <w:vAlign w:val="bottom"/>
            <w:hideMark/>
          </w:tcPr>
          <w:p w14:paraId="4061D19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2,436</w:t>
            </w:r>
          </w:p>
        </w:tc>
        <w:tc>
          <w:tcPr>
            <w:tcW w:w="1050" w:type="dxa"/>
            <w:tcBorders>
              <w:top w:val="nil"/>
              <w:left w:val="nil"/>
              <w:bottom w:val="single" w:sz="4" w:space="0" w:color="auto"/>
              <w:right w:val="single" w:sz="4" w:space="0" w:color="auto"/>
            </w:tcBorders>
            <w:shd w:val="clear" w:color="auto" w:fill="auto"/>
            <w:noWrap/>
            <w:vAlign w:val="bottom"/>
            <w:hideMark/>
          </w:tcPr>
          <w:p w14:paraId="03B19AB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3,077</w:t>
            </w:r>
          </w:p>
        </w:tc>
        <w:tc>
          <w:tcPr>
            <w:tcW w:w="1048" w:type="dxa"/>
            <w:tcBorders>
              <w:top w:val="nil"/>
              <w:left w:val="nil"/>
              <w:bottom w:val="single" w:sz="4" w:space="0" w:color="auto"/>
              <w:right w:val="single" w:sz="4" w:space="0" w:color="auto"/>
            </w:tcBorders>
            <w:shd w:val="clear" w:color="auto" w:fill="auto"/>
            <w:noWrap/>
            <w:vAlign w:val="bottom"/>
            <w:hideMark/>
          </w:tcPr>
          <w:p w14:paraId="4F884B2C"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641</w:t>
            </w:r>
          </w:p>
        </w:tc>
        <w:tc>
          <w:tcPr>
            <w:tcW w:w="872" w:type="dxa"/>
            <w:tcBorders>
              <w:top w:val="nil"/>
              <w:left w:val="nil"/>
              <w:bottom w:val="single" w:sz="4" w:space="0" w:color="auto"/>
              <w:right w:val="single" w:sz="4" w:space="0" w:color="auto"/>
            </w:tcBorders>
            <w:shd w:val="clear" w:color="auto" w:fill="auto"/>
            <w:noWrap/>
            <w:vAlign w:val="bottom"/>
            <w:hideMark/>
          </w:tcPr>
          <w:p w14:paraId="3AB8ACC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26.3</w:t>
            </w:r>
          </w:p>
        </w:tc>
      </w:tr>
      <w:tr w:rsidR="003A742E" w:rsidRPr="003A742E" w14:paraId="08D951DF"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14F5D373"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Mainstream School Top-Up</w:t>
            </w:r>
          </w:p>
        </w:tc>
        <w:tc>
          <w:tcPr>
            <w:tcW w:w="960" w:type="dxa"/>
            <w:tcBorders>
              <w:top w:val="nil"/>
              <w:left w:val="nil"/>
              <w:bottom w:val="single" w:sz="4" w:space="0" w:color="auto"/>
              <w:right w:val="single" w:sz="4" w:space="0" w:color="auto"/>
            </w:tcBorders>
            <w:shd w:val="clear" w:color="auto" w:fill="auto"/>
            <w:noWrap/>
            <w:vAlign w:val="bottom"/>
            <w:hideMark/>
          </w:tcPr>
          <w:p w14:paraId="35BD9CC6"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12,617</w:t>
            </w:r>
          </w:p>
        </w:tc>
        <w:tc>
          <w:tcPr>
            <w:tcW w:w="1050" w:type="dxa"/>
            <w:tcBorders>
              <w:top w:val="nil"/>
              <w:left w:val="nil"/>
              <w:bottom w:val="single" w:sz="4" w:space="0" w:color="auto"/>
              <w:right w:val="single" w:sz="4" w:space="0" w:color="auto"/>
            </w:tcBorders>
            <w:shd w:val="clear" w:color="auto" w:fill="auto"/>
            <w:noWrap/>
            <w:vAlign w:val="bottom"/>
            <w:hideMark/>
          </w:tcPr>
          <w:p w14:paraId="46342209"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20,744</w:t>
            </w:r>
          </w:p>
        </w:tc>
        <w:tc>
          <w:tcPr>
            <w:tcW w:w="1048" w:type="dxa"/>
            <w:tcBorders>
              <w:top w:val="nil"/>
              <w:left w:val="nil"/>
              <w:bottom w:val="single" w:sz="4" w:space="0" w:color="auto"/>
              <w:right w:val="single" w:sz="4" w:space="0" w:color="auto"/>
            </w:tcBorders>
            <w:shd w:val="clear" w:color="auto" w:fill="auto"/>
            <w:noWrap/>
            <w:vAlign w:val="bottom"/>
            <w:hideMark/>
          </w:tcPr>
          <w:p w14:paraId="590A7F65"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8,127</w:t>
            </w:r>
          </w:p>
        </w:tc>
        <w:tc>
          <w:tcPr>
            <w:tcW w:w="872" w:type="dxa"/>
            <w:tcBorders>
              <w:top w:val="nil"/>
              <w:left w:val="nil"/>
              <w:bottom w:val="single" w:sz="4" w:space="0" w:color="auto"/>
              <w:right w:val="single" w:sz="4" w:space="0" w:color="auto"/>
            </w:tcBorders>
            <w:shd w:val="clear" w:color="auto" w:fill="auto"/>
            <w:noWrap/>
            <w:vAlign w:val="bottom"/>
            <w:hideMark/>
          </w:tcPr>
          <w:p w14:paraId="02C63484"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64.4</w:t>
            </w:r>
          </w:p>
        </w:tc>
      </w:tr>
      <w:tr w:rsidR="003A742E" w:rsidRPr="003A742E" w14:paraId="3F87237B"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1426880C"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Post-16 Top-Up</w:t>
            </w:r>
          </w:p>
        </w:tc>
        <w:tc>
          <w:tcPr>
            <w:tcW w:w="960" w:type="dxa"/>
            <w:tcBorders>
              <w:top w:val="nil"/>
              <w:left w:val="nil"/>
              <w:bottom w:val="single" w:sz="4" w:space="0" w:color="auto"/>
              <w:right w:val="single" w:sz="4" w:space="0" w:color="auto"/>
            </w:tcBorders>
            <w:shd w:val="clear" w:color="auto" w:fill="auto"/>
            <w:noWrap/>
            <w:vAlign w:val="bottom"/>
            <w:hideMark/>
          </w:tcPr>
          <w:p w14:paraId="253DE90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8,001</w:t>
            </w:r>
          </w:p>
        </w:tc>
        <w:tc>
          <w:tcPr>
            <w:tcW w:w="1050" w:type="dxa"/>
            <w:tcBorders>
              <w:top w:val="nil"/>
              <w:left w:val="nil"/>
              <w:bottom w:val="single" w:sz="4" w:space="0" w:color="auto"/>
              <w:right w:val="single" w:sz="4" w:space="0" w:color="auto"/>
            </w:tcBorders>
            <w:shd w:val="clear" w:color="auto" w:fill="auto"/>
            <w:noWrap/>
            <w:vAlign w:val="bottom"/>
            <w:hideMark/>
          </w:tcPr>
          <w:p w14:paraId="5321705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8,393</w:t>
            </w:r>
          </w:p>
        </w:tc>
        <w:tc>
          <w:tcPr>
            <w:tcW w:w="1048" w:type="dxa"/>
            <w:tcBorders>
              <w:top w:val="nil"/>
              <w:left w:val="nil"/>
              <w:bottom w:val="single" w:sz="4" w:space="0" w:color="auto"/>
              <w:right w:val="single" w:sz="4" w:space="0" w:color="auto"/>
            </w:tcBorders>
            <w:shd w:val="clear" w:color="auto" w:fill="auto"/>
            <w:noWrap/>
            <w:vAlign w:val="bottom"/>
            <w:hideMark/>
          </w:tcPr>
          <w:p w14:paraId="44E0BEE5"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392</w:t>
            </w:r>
          </w:p>
        </w:tc>
        <w:tc>
          <w:tcPr>
            <w:tcW w:w="872" w:type="dxa"/>
            <w:tcBorders>
              <w:top w:val="nil"/>
              <w:left w:val="nil"/>
              <w:bottom w:val="single" w:sz="4" w:space="0" w:color="auto"/>
              <w:right w:val="single" w:sz="4" w:space="0" w:color="auto"/>
            </w:tcBorders>
            <w:shd w:val="clear" w:color="auto" w:fill="auto"/>
            <w:noWrap/>
            <w:vAlign w:val="bottom"/>
            <w:hideMark/>
          </w:tcPr>
          <w:p w14:paraId="7D08393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4.9</w:t>
            </w:r>
          </w:p>
        </w:tc>
      </w:tr>
      <w:tr w:rsidR="003A742E" w:rsidRPr="003A742E" w14:paraId="2CD08E97"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3E690A50"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Pupils In OLA Schools Top-Up</w:t>
            </w:r>
          </w:p>
        </w:tc>
        <w:tc>
          <w:tcPr>
            <w:tcW w:w="960" w:type="dxa"/>
            <w:tcBorders>
              <w:top w:val="nil"/>
              <w:left w:val="nil"/>
              <w:bottom w:val="single" w:sz="4" w:space="0" w:color="auto"/>
              <w:right w:val="single" w:sz="4" w:space="0" w:color="auto"/>
            </w:tcBorders>
            <w:shd w:val="clear" w:color="auto" w:fill="auto"/>
            <w:noWrap/>
            <w:vAlign w:val="bottom"/>
            <w:hideMark/>
          </w:tcPr>
          <w:p w14:paraId="5EBD76BA"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4,232</w:t>
            </w:r>
          </w:p>
        </w:tc>
        <w:tc>
          <w:tcPr>
            <w:tcW w:w="1050" w:type="dxa"/>
            <w:tcBorders>
              <w:top w:val="nil"/>
              <w:left w:val="nil"/>
              <w:bottom w:val="single" w:sz="4" w:space="0" w:color="auto"/>
              <w:right w:val="single" w:sz="4" w:space="0" w:color="auto"/>
            </w:tcBorders>
            <w:shd w:val="clear" w:color="auto" w:fill="auto"/>
            <w:noWrap/>
            <w:vAlign w:val="bottom"/>
            <w:hideMark/>
          </w:tcPr>
          <w:p w14:paraId="2580AB58"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4,450</w:t>
            </w:r>
          </w:p>
        </w:tc>
        <w:tc>
          <w:tcPr>
            <w:tcW w:w="1048" w:type="dxa"/>
            <w:tcBorders>
              <w:top w:val="nil"/>
              <w:left w:val="nil"/>
              <w:bottom w:val="single" w:sz="4" w:space="0" w:color="auto"/>
              <w:right w:val="single" w:sz="4" w:space="0" w:color="auto"/>
            </w:tcBorders>
            <w:shd w:val="clear" w:color="auto" w:fill="auto"/>
            <w:noWrap/>
            <w:vAlign w:val="bottom"/>
            <w:hideMark/>
          </w:tcPr>
          <w:p w14:paraId="543A066A"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218</w:t>
            </w:r>
          </w:p>
        </w:tc>
        <w:tc>
          <w:tcPr>
            <w:tcW w:w="872" w:type="dxa"/>
            <w:tcBorders>
              <w:top w:val="nil"/>
              <w:left w:val="nil"/>
              <w:bottom w:val="single" w:sz="4" w:space="0" w:color="auto"/>
              <w:right w:val="single" w:sz="4" w:space="0" w:color="auto"/>
            </w:tcBorders>
            <w:shd w:val="clear" w:color="auto" w:fill="auto"/>
            <w:noWrap/>
            <w:vAlign w:val="bottom"/>
            <w:hideMark/>
          </w:tcPr>
          <w:p w14:paraId="5114FA3B"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5.2</w:t>
            </w:r>
          </w:p>
        </w:tc>
      </w:tr>
      <w:tr w:rsidR="003A742E" w:rsidRPr="003A742E" w14:paraId="0B741168"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57FAF292"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Discretionary Payments</w:t>
            </w:r>
          </w:p>
        </w:tc>
        <w:tc>
          <w:tcPr>
            <w:tcW w:w="960" w:type="dxa"/>
            <w:tcBorders>
              <w:top w:val="nil"/>
              <w:left w:val="nil"/>
              <w:bottom w:val="single" w:sz="4" w:space="0" w:color="auto"/>
              <w:right w:val="single" w:sz="4" w:space="0" w:color="auto"/>
            </w:tcBorders>
            <w:shd w:val="clear" w:color="auto" w:fill="auto"/>
            <w:noWrap/>
            <w:vAlign w:val="bottom"/>
            <w:hideMark/>
          </w:tcPr>
          <w:p w14:paraId="5138C253"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8,000</w:t>
            </w:r>
          </w:p>
        </w:tc>
        <w:tc>
          <w:tcPr>
            <w:tcW w:w="1050" w:type="dxa"/>
            <w:tcBorders>
              <w:top w:val="nil"/>
              <w:left w:val="nil"/>
              <w:bottom w:val="single" w:sz="4" w:space="0" w:color="auto"/>
              <w:right w:val="single" w:sz="4" w:space="0" w:color="auto"/>
            </w:tcBorders>
            <w:shd w:val="clear" w:color="auto" w:fill="auto"/>
            <w:noWrap/>
            <w:vAlign w:val="bottom"/>
            <w:hideMark/>
          </w:tcPr>
          <w:p w14:paraId="0983CA9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13,850</w:t>
            </w:r>
          </w:p>
        </w:tc>
        <w:tc>
          <w:tcPr>
            <w:tcW w:w="1048" w:type="dxa"/>
            <w:tcBorders>
              <w:top w:val="nil"/>
              <w:left w:val="nil"/>
              <w:bottom w:val="single" w:sz="4" w:space="0" w:color="auto"/>
              <w:right w:val="single" w:sz="4" w:space="0" w:color="auto"/>
            </w:tcBorders>
            <w:shd w:val="clear" w:color="auto" w:fill="auto"/>
            <w:noWrap/>
            <w:vAlign w:val="bottom"/>
            <w:hideMark/>
          </w:tcPr>
          <w:p w14:paraId="1FFFAD91"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5,850</w:t>
            </w:r>
          </w:p>
        </w:tc>
        <w:tc>
          <w:tcPr>
            <w:tcW w:w="872" w:type="dxa"/>
            <w:tcBorders>
              <w:top w:val="nil"/>
              <w:left w:val="nil"/>
              <w:bottom w:val="single" w:sz="4" w:space="0" w:color="auto"/>
              <w:right w:val="single" w:sz="4" w:space="0" w:color="auto"/>
            </w:tcBorders>
            <w:shd w:val="clear" w:color="auto" w:fill="auto"/>
            <w:noWrap/>
            <w:vAlign w:val="bottom"/>
            <w:hideMark/>
          </w:tcPr>
          <w:p w14:paraId="2EB25BA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73.1</w:t>
            </w:r>
          </w:p>
        </w:tc>
      </w:tr>
      <w:tr w:rsidR="003A742E" w:rsidRPr="003A742E" w14:paraId="6264C1F0"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7ECC8B88"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Other SEN (Direct Payments etc.)</w:t>
            </w:r>
          </w:p>
        </w:tc>
        <w:tc>
          <w:tcPr>
            <w:tcW w:w="960" w:type="dxa"/>
            <w:tcBorders>
              <w:top w:val="nil"/>
              <w:left w:val="nil"/>
              <w:bottom w:val="single" w:sz="4" w:space="0" w:color="auto"/>
              <w:right w:val="single" w:sz="4" w:space="0" w:color="auto"/>
            </w:tcBorders>
            <w:shd w:val="clear" w:color="auto" w:fill="auto"/>
            <w:noWrap/>
            <w:vAlign w:val="bottom"/>
            <w:hideMark/>
          </w:tcPr>
          <w:p w14:paraId="0811EEEC"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1,415</w:t>
            </w:r>
          </w:p>
        </w:tc>
        <w:tc>
          <w:tcPr>
            <w:tcW w:w="1050" w:type="dxa"/>
            <w:tcBorders>
              <w:top w:val="nil"/>
              <w:left w:val="nil"/>
              <w:bottom w:val="single" w:sz="4" w:space="0" w:color="auto"/>
              <w:right w:val="single" w:sz="4" w:space="0" w:color="auto"/>
            </w:tcBorders>
            <w:shd w:val="clear" w:color="auto" w:fill="auto"/>
            <w:noWrap/>
            <w:vAlign w:val="bottom"/>
            <w:hideMark/>
          </w:tcPr>
          <w:p w14:paraId="330799CB"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1,700</w:t>
            </w:r>
          </w:p>
        </w:tc>
        <w:tc>
          <w:tcPr>
            <w:tcW w:w="1048" w:type="dxa"/>
            <w:tcBorders>
              <w:top w:val="nil"/>
              <w:left w:val="nil"/>
              <w:bottom w:val="single" w:sz="4" w:space="0" w:color="auto"/>
              <w:right w:val="single" w:sz="4" w:space="0" w:color="auto"/>
            </w:tcBorders>
            <w:shd w:val="clear" w:color="auto" w:fill="auto"/>
            <w:noWrap/>
            <w:vAlign w:val="bottom"/>
            <w:hideMark/>
          </w:tcPr>
          <w:p w14:paraId="45A3D43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285</w:t>
            </w:r>
          </w:p>
        </w:tc>
        <w:tc>
          <w:tcPr>
            <w:tcW w:w="872" w:type="dxa"/>
            <w:tcBorders>
              <w:top w:val="nil"/>
              <w:left w:val="nil"/>
              <w:bottom w:val="single" w:sz="4" w:space="0" w:color="auto"/>
              <w:right w:val="single" w:sz="4" w:space="0" w:color="auto"/>
            </w:tcBorders>
            <w:shd w:val="clear" w:color="auto" w:fill="auto"/>
            <w:noWrap/>
            <w:vAlign w:val="bottom"/>
            <w:hideMark/>
          </w:tcPr>
          <w:p w14:paraId="39112928"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20.1</w:t>
            </w:r>
          </w:p>
        </w:tc>
      </w:tr>
      <w:tr w:rsidR="003A742E" w:rsidRPr="003A742E" w14:paraId="0BD37FF3"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F2F2F2"/>
            <w:noWrap/>
            <w:vAlign w:val="bottom"/>
            <w:hideMark/>
          </w:tcPr>
          <w:p w14:paraId="4E710F4B"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Maintained Total</w:t>
            </w:r>
          </w:p>
        </w:tc>
        <w:tc>
          <w:tcPr>
            <w:tcW w:w="960" w:type="dxa"/>
            <w:tcBorders>
              <w:top w:val="nil"/>
              <w:left w:val="nil"/>
              <w:bottom w:val="single" w:sz="4" w:space="0" w:color="auto"/>
              <w:right w:val="single" w:sz="4" w:space="0" w:color="auto"/>
            </w:tcBorders>
            <w:shd w:val="clear" w:color="000000" w:fill="F2F2F2"/>
            <w:noWrap/>
            <w:vAlign w:val="bottom"/>
            <w:hideMark/>
          </w:tcPr>
          <w:p w14:paraId="62649ACB"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59,901</w:t>
            </w:r>
          </w:p>
        </w:tc>
        <w:tc>
          <w:tcPr>
            <w:tcW w:w="1050" w:type="dxa"/>
            <w:tcBorders>
              <w:top w:val="nil"/>
              <w:left w:val="nil"/>
              <w:bottom w:val="single" w:sz="4" w:space="0" w:color="auto"/>
              <w:right w:val="single" w:sz="4" w:space="0" w:color="auto"/>
            </w:tcBorders>
            <w:shd w:val="clear" w:color="000000" w:fill="F2F2F2"/>
            <w:noWrap/>
            <w:vAlign w:val="bottom"/>
            <w:hideMark/>
          </w:tcPr>
          <w:p w14:paraId="489342D3"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77,059</w:t>
            </w:r>
          </w:p>
        </w:tc>
        <w:tc>
          <w:tcPr>
            <w:tcW w:w="1048" w:type="dxa"/>
            <w:tcBorders>
              <w:top w:val="nil"/>
              <w:left w:val="nil"/>
              <w:bottom w:val="single" w:sz="4" w:space="0" w:color="auto"/>
              <w:right w:val="single" w:sz="4" w:space="0" w:color="auto"/>
            </w:tcBorders>
            <w:shd w:val="clear" w:color="000000" w:fill="F2F2F2"/>
            <w:noWrap/>
            <w:vAlign w:val="bottom"/>
            <w:hideMark/>
          </w:tcPr>
          <w:p w14:paraId="547773C4"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17,158</w:t>
            </w:r>
          </w:p>
        </w:tc>
        <w:tc>
          <w:tcPr>
            <w:tcW w:w="872" w:type="dxa"/>
            <w:tcBorders>
              <w:top w:val="nil"/>
              <w:left w:val="nil"/>
              <w:bottom w:val="single" w:sz="4" w:space="0" w:color="auto"/>
              <w:right w:val="single" w:sz="4" w:space="0" w:color="auto"/>
            </w:tcBorders>
            <w:shd w:val="clear" w:color="000000" w:fill="F2F2F2"/>
            <w:noWrap/>
            <w:vAlign w:val="bottom"/>
            <w:hideMark/>
          </w:tcPr>
          <w:p w14:paraId="05A0FB40"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28.6</w:t>
            </w:r>
          </w:p>
        </w:tc>
      </w:tr>
      <w:tr w:rsidR="003A742E" w:rsidRPr="003A742E" w14:paraId="7203C21E"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4BE03B82" w14:textId="36D38986"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Specialist</w:t>
            </w:r>
            <w:r w:rsidR="003C7107">
              <w:rPr>
                <w:rFonts w:ascii="Arial" w:hAnsi="Arial" w:cs="Arial"/>
                <w:sz w:val="20"/>
                <w:lang w:eastAsia="en-GB"/>
              </w:rPr>
              <w:t xml:space="preserve"> Post-16</w:t>
            </w:r>
            <w:r w:rsidRPr="003A742E">
              <w:rPr>
                <w:rFonts w:ascii="Arial" w:hAnsi="Arial" w:cs="Arial"/>
                <w:sz w:val="20"/>
                <w:lang w:eastAsia="en-GB"/>
              </w:rPr>
              <w:t xml:space="preserve"> In</w:t>
            </w:r>
            <w:r w:rsidR="003C7107">
              <w:rPr>
                <w:rFonts w:ascii="Arial" w:hAnsi="Arial" w:cs="Arial"/>
                <w:sz w:val="20"/>
                <w:lang w:eastAsia="en-GB"/>
              </w:rPr>
              <w:t>stitutions</w:t>
            </w:r>
          </w:p>
        </w:tc>
        <w:tc>
          <w:tcPr>
            <w:tcW w:w="960" w:type="dxa"/>
            <w:tcBorders>
              <w:top w:val="nil"/>
              <w:left w:val="nil"/>
              <w:bottom w:val="single" w:sz="4" w:space="0" w:color="auto"/>
              <w:right w:val="single" w:sz="4" w:space="0" w:color="auto"/>
            </w:tcBorders>
            <w:shd w:val="clear" w:color="auto" w:fill="auto"/>
            <w:noWrap/>
            <w:vAlign w:val="bottom"/>
            <w:hideMark/>
          </w:tcPr>
          <w:p w14:paraId="7457C6D6"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4,764</w:t>
            </w:r>
          </w:p>
        </w:tc>
        <w:tc>
          <w:tcPr>
            <w:tcW w:w="1050" w:type="dxa"/>
            <w:tcBorders>
              <w:top w:val="nil"/>
              <w:left w:val="nil"/>
              <w:bottom w:val="single" w:sz="4" w:space="0" w:color="auto"/>
              <w:right w:val="single" w:sz="4" w:space="0" w:color="auto"/>
            </w:tcBorders>
            <w:shd w:val="clear" w:color="auto" w:fill="auto"/>
            <w:noWrap/>
            <w:vAlign w:val="bottom"/>
            <w:hideMark/>
          </w:tcPr>
          <w:p w14:paraId="6673ED10"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5,320</w:t>
            </w:r>
          </w:p>
        </w:tc>
        <w:tc>
          <w:tcPr>
            <w:tcW w:w="1048" w:type="dxa"/>
            <w:tcBorders>
              <w:top w:val="nil"/>
              <w:left w:val="nil"/>
              <w:bottom w:val="single" w:sz="4" w:space="0" w:color="auto"/>
              <w:right w:val="single" w:sz="4" w:space="0" w:color="auto"/>
            </w:tcBorders>
            <w:shd w:val="clear" w:color="auto" w:fill="auto"/>
            <w:noWrap/>
            <w:vAlign w:val="bottom"/>
            <w:hideMark/>
          </w:tcPr>
          <w:p w14:paraId="085A5941"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556</w:t>
            </w:r>
          </w:p>
        </w:tc>
        <w:tc>
          <w:tcPr>
            <w:tcW w:w="872" w:type="dxa"/>
            <w:tcBorders>
              <w:top w:val="nil"/>
              <w:left w:val="nil"/>
              <w:bottom w:val="single" w:sz="4" w:space="0" w:color="auto"/>
              <w:right w:val="single" w:sz="4" w:space="0" w:color="auto"/>
            </w:tcBorders>
            <w:shd w:val="clear" w:color="auto" w:fill="auto"/>
            <w:noWrap/>
            <w:vAlign w:val="bottom"/>
            <w:hideMark/>
          </w:tcPr>
          <w:p w14:paraId="0D1ECF4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11.7</w:t>
            </w:r>
          </w:p>
        </w:tc>
      </w:tr>
      <w:tr w:rsidR="003A742E" w:rsidRPr="003A742E" w14:paraId="379F9BD6"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153AF07D" w14:textId="64741E81"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Independent Non-Maintained Special Schoo</w:t>
            </w:r>
            <w:r>
              <w:rPr>
                <w:rFonts w:ascii="Arial" w:hAnsi="Arial" w:cs="Arial"/>
                <w:sz w:val="20"/>
                <w:lang w:eastAsia="en-GB"/>
              </w:rPr>
              <w:t>ls</w:t>
            </w:r>
          </w:p>
        </w:tc>
        <w:tc>
          <w:tcPr>
            <w:tcW w:w="960" w:type="dxa"/>
            <w:tcBorders>
              <w:top w:val="nil"/>
              <w:left w:val="nil"/>
              <w:bottom w:val="single" w:sz="4" w:space="0" w:color="auto"/>
              <w:right w:val="single" w:sz="4" w:space="0" w:color="auto"/>
            </w:tcBorders>
            <w:shd w:val="clear" w:color="auto" w:fill="auto"/>
            <w:noWrap/>
            <w:vAlign w:val="bottom"/>
            <w:hideMark/>
          </w:tcPr>
          <w:p w14:paraId="11289AFE" w14:textId="05BB8173" w:rsidR="003A742E" w:rsidRPr="003A742E" w:rsidRDefault="00687A5D" w:rsidP="003A742E">
            <w:pPr>
              <w:spacing w:after="0"/>
              <w:jc w:val="right"/>
              <w:rPr>
                <w:rFonts w:ascii="Arial" w:hAnsi="Arial" w:cs="Arial"/>
                <w:sz w:val="20"/>
                <w:lang w:eastAsia="en-GB"/>
              </w:rPr>
            </w:pPr>
            <w:r>
              <w:rPr>
                <w:rFonts w:ascii="Arial" w:hAnsi="Arial" w:cs="Arial"/>
                <w:sz w:val="20"/>
                <w:lang w:eastAsia="en-GB"/>
              </w:rPr>
              <w:t>30,003</w:t>
            </w:r>
          </w:p>
        </w:tc>
        <w:tc>
          <w:tcPr>
            <w:tcW w:w="1050" w:type="dxa"/>
            <w:tcBorders>
              <w:top w:val="nil"/>
              <w:left w:val="nil"/>
              <w:bottom w:val="single" w:sz="4" w:space="0" w:color="auto"/>
              <w:right w:val="single" w:sz="4" w:space="0" w:color="auto"/>
            </w:tcBorders>
            <w:shd w:val="clear" w:color="auto" w:fill="auto"/>
            <w:noWrap/>
            <w:vAlign w:val="bottom"/>
            <w:hideMark/>
          </w:tcPr>
          <w:p w14:paraId="5DCEC2DC" w14:textId="4DC22E2B"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39,</w:t>
            </w:r>
            <w:r w:rsidR="00036245">
              <w:rPr>
                <w:rFonts w:ascii="Arial" w:hAnsi="Arial" w:cs="Arial"/>
                <w:sz w:val="20"/>
                <w:lang w:eastAsia="en-GB"/>
              </w:rPr>
              <w:t>322</w:t>
            </w:r>
          </w:p>
        </w:tc>
        <w:tc>
          <w:tcPr>
            <w:tcW w:w="1048" w:type="dxa"/>
            <w:tcBorders>
              <w:top w:val="nil"/>
              <w:left w:val="nil"/>
              <w:bottom w:val="single" w:sz="4" w:space="0" w:color="auto"/>
              <w:right w:val="single" w:sz="4" w:space="0" w:color="auto"/>
            </w:tcBorders>
            <w:shd w:val="clear" w:color="auto" w:fill="auto"/>
            <w:noWrap/>
            <w:vAlign w:val="bottom"/>
            <w:hideMark/>
          </w:tcPr>
          <w:p w14:paraId="601661CA"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9,319</w:t>
            </w:r>
          </w:p>
        </w:tc>
        <w:tc>
          <w:tcPr>
            <w:tcW w:w="872" w:type="dxa"/>
            <w:tcBorders>
              <w:top w:val="nil"/>
              <w:left w:val="nil"/>
              <w:bottom w:val="single" w:sz="4" w:space="0" w:color="auto"/>
              <w:right w:val="single" w:sz="4" w:space="0" w:color="auto"/>
            </w:tcBorders>
            <w:shd w:val="clear" w:color="auto" w:fill="auto"/>
            <w:noWrap/>
            <w:vAlign w:val="bottom"/>
            <w:hideMark/>
          </w:tcPr>
          <w:p w14:paraId="55B2637D"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31.1</w:t>
            </w:r>
          </w:p>
        </w:tc>
      </w:tr>
      <w:tr w:rsidR="003A742E" w:rsidRPr="003A742E" w14:paraId="2FBAF21B"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F2F2F2"/>
            <w:noWrap/>
            <w:vAlign w:val="bottom"/>
            <w:hideMark/>
          </w:tcPr>
          <w:p w14:paraId="7BA6DDD5"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Independent Provision</w:t>
            </w:r>
          </w:p>
        </w:tc>
        <w:tc>
          <w:tcPr>
            <w:tcW w:w="960" w:type="dxa"/>
            <w:tcBorders>
              <w:top w:val="nil"/>
              <w:left w:val="nil"/>
              <w:bottom w:val="single" w:sz="4" w:space="0" w:color="auto"/>
              <w:right w:val="single" w:sz="4" w:space="0" w:color="auto"/>
            </w:tcBorders>
            <w:shd w:val="clear" w:color="000000" w:fill="F2F2F2"/>
            <w:noWrap/>
            <w:vAlign w:val="bottom"/>
            <w:hideMark/>
          </w:tcPr>
          <w:p w14:paraId="4B9925D3"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34,767</w:t>
            </w:r>
          </w:p>
        </w:tc>
        <w:tc>
          <w:tcPr>
            <w:tcW w:w="1050" w:type="dxa"/>
            <w:tcBorders>
              <w:top w:val="nil"/>
              <w:left w:val="nil"/>
              <w:bottom w:val="single" w:sz="4" w:space="0" w:color="auto"/>
              <w:right w:val="single" w:sz="4" w:space="0" w:color="auto"/>
            </w:tcBorders>
            <w:shd w:val="clear" w:color="000000" w:fill="F2F2F2"/>
            <w:noWrap/>
            <w:vAlign w:val="bottom"/>
            <w:hideMark/>
          </w:tcPr>
          <w:p w14:paraId="4D4CDA5B"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44,642</w:t>
            </w:r>
          </w:p>
        </w:tc>
        <w:tc>
          <w:tcPr>
            <w:tcW w:w="1048" w:type="dxa"/>
            <w:tcBorders>
              <w:top w:val="nil"/>
              <w:left w:val="nil"/>
              <w:bottom w:val="single" w:sz="4" w:space="0" w:color="auto"/>
              <w:right w:val="single" w:sz="4" w:space="0" w:color="auto"/>
            </w:tcBorders>
            <w:shd w:val="clear" w:color="000000" w:fill="F2F2F2"/>
            <w:noWrap/>
            <w:vAlign w:val="bottom"/>
            <w:hideMark/>
          </w:tcPr>
          <w:p w14:paraId="1861B29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9,875</w:t>
            </w:r>
          </w:p>
        </w:tc>
        <w:tc>
          <w:tcPr>
            <w:tcW w:w="872" w:type="dxa"/>
            <w:tcBorders>
              <w:top w:val="nil"/>
              <w:left w:val="nil"/>
              <w:bottom w:val="single" w:sz="4" w:space="0" w:color="auto"/>
              <w:right w:val="single" w:sz="4" w:space="0" w:color="auto"/>
            </w:tcBorders>
            <w:shd w:val="clear" w:color="000000" w:fill="F2F2F2"/>
            <w:noWrap/>
            <w:vAlign w:val="bottom"/>
            <w:hideMark/>
          </w:tcPr>
          <w:p w14:paraId="770C58E3"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28.4</w:t>
            </w:r>
          </w:p>
        </w:tc>
      </w:tr>
      <w:tr w:rsidR="003A742E" w:rsidRPr="003A742E" w14:paraId="7FDCBEDE"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D9D9D9"/>
            <w:noWrap/>
            <w:vAlign w:val="bottom"/>
            <w:hideMark/>
          </w:tcPr>
          <w:p w14:paraId="31E6B02E"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High Needs Top-Up Funding</w:t>
            </w:r>
          </w:p>
        </w:tc>
        <w:tc>
          <w:tcPr>
            <w:tcW w:w="960" w:type="dxa"/>
            <w:tcBorders>
              <w:top w:val="nil"/>
              <w:left w:val="nil"/>
              <w:bottom w:val="single" w:sz="4" w:space="0" w:color="auto"/>
              <w:right w:val="single" w:sz="4" w:space="0" w:color="auto"/>
            </w:tcBorders>
            <w:shd w:val="clear" w:color="000000" w:fill="D9D9D9"/>
            <w:noWrap/>
            <w:vAlign w:val="bottom"/>
            <w:hideMark/>
          </w:tcPr>
          <w:p w14:paraId="7A019B4A"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94,668</w:t>
            </w:r>
          </w:p>
        </w:tc>
        <w:tc>
          <w:tcPr>
            <w:tcW w:w="1050" w:type="dxa"/>
            <w:tcBorders>
              <w:top w:val="nil"/>
              <w:left w:val="nil"/>
              <w:bottom w:val="single" w:sz="4" w:space="0" w:color="auto"/>
              <w:right w:val="single" w:sz="4" w:space="0" w:color="auto"/>
            </w:tcBorders>
            <w:shd w:val="clear" w:color="000000" w:fill="D9D9D9"/>
            <w:noWrap/>
            <w:vAlign w:val="bottom"/>
            <w:hideMark/>
          </w:tcPr>
          <w:p w14:paraId="2AAF6A2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121,701</w:t>
            </w:r>
          </w:p>
        </w:tc>
        <w:tc>
          <w:tcPr>
            <w:tcW w:w="1048" w:type="dxa"/>
            <w:tcBorders>
              <w:top w:val="nil"/>
              <w:left w:val="nil"/>
              <w:bottom w:val="single" w:sz="4" w:space="0" w:color="auto"/>
              <w:right w:val="single" w:sz="4" w:space="0" w:color="auto"/>
            </w:tcBorders>
            <w:shd w:val="clear" w:color="000000" w:fill="D9D9D9"/>
            <w:noWrap/>
            <w:vAlign w:val="bottom"/>
            <w:hideMark/>
          </w:tcPr>
          <w:p w14:paraId="268764C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27,033</w:t>
            </w:r>
          </w:p>
        </w:tc>
        <w:tc>
          <w:tcPr>
            <w:tcW w:w="872" w:type="dxa"/>
            <w:tcBorders>
              <w:top w:val="nil"/>
              <w:left w:val="nil"/>
              <w:bottom w:val="single" w:sz="4" w:space="0" w:color="auto"/>
              <w:right w:val="single" w:sz="4" w:space="0" w:color="auto"/>
            </w:tcBorders>
            <w:shd w:val="clear" w:color="000000" w:fill="D9D9D9"/>
            <w:noWrap/>
            <w:vAlign w:val="bottom"/>
            <w:hideMark/>
          </w:tcPr>
          <w:p w14:paraId="3331281D"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28.6</w:t>
            </w:r>
          </w:p>
        </w:tc>
      </w:tr>
      <w:tr w:rsidR="003A742E" w:rsidRPr="003A742E" w14:paraId="165AC769"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52933EC9"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High Needs Central Funded Provision</w:t>
            </w:r>
          </w:p>
        </w:tc>
        <w:tc>
          <w:tcPr>
            <w:tcW w:w="960" w:type="dxa"/>
            <w:tcBorders>
              <w:top w:val="nil"/>
              <w:left w:val="nil"/>
              <w:bottom w:val="single" w:sz="4" w:space="0" w:color="auto"/>
              <w:right w:val="single" w:sz="4" w:space="0" w:color="auto"/>
            </w:tcBorders>
            <w:shd w:val="clear" w:color="auto" w:fill="auto"/>
            <w:noWrap/>
            <w:vAlign w:val="bottom"/>
            <w:hideMark/>
          </w:tcPr>
          <w:p w14:paraId="75DC93D6"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1,230</w:t>
            </w:r>
          </w:p>
        </w:tc>
        <w:tc>
          <w:tcPr>
            <w:tcW w:w="1050" w:type="dxa"/>
            <w:tcBorders>
              <w:top w:val="nil"/>
              <w:left w:val="nil"/>
              <w:bottom w:val="single" w:sz="4" w:space="0" w:color="auto"/>
              <w:right w:val="single" w:sz="4" w:space="0" w:color="auto"/>
            </w:tcBorders>
            <w:shd w:val="clear" w:color="auto" w:fill="auto"/>
            <w:noWrap/>
            <w:vAlign w:val="bottom"/>
            <w:hideMark/>
          </w:tcPr>
          <w:p w14:paraId="2A206B6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1,353</w:t>
            </w:r>
          </w:p>
        </w:tc>
        <w:tc>
          <w:tcPr>
            <w:tcW w:w="1048" w:type="dxa"/>
            <w:tcBorders>
              <w:top w:val="nil"/>
              <w:left w:val="nil"/>
              <w:bottom w:val="single" w:sz="4" w:space="0" w:color="auto"/>
              <w:right w:val="single" w:sz="4" w:space="0" w:color="auto"/>
            </w:tcBorders>
            <w:shd w:val="clear" w:color="auto" w:fill="auto"/>
            <w:noWrap/>
            <w:vAlign w:val="bottom"/>
            <w:hideMark/>
          </w:tcPr>
          <w:p w14:paraId="38C46525"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123</w:t>
            </w:r>
          </w:p>
        </w:tc>
        <w:tc>
          <w:tcPr>
            <w:tcW w:w="872" w:type="dxa"/>
            <w:tcBorders>
              <w:top w:val="nil"/>
              <w:left w:val="nil"/>
              <w:bottom w:val="single" w:sz="4" w:space="0" w:color="auto"/>
              <w:right w:val="single" w:sz="4" w:space="0" w:color="auto"/>
            </w:tcBorders>
            <w:shd w:val="clear" w:color="auto" w:fill="auto"/>
            <w:noWrap/>
            <w:vAlign w:val="bottom"/>
            <w:hideMark/>
          </w:tcPr>
          <w:p w14:paraId="61690E69"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10.0</w:t>
            </w:r>
          </w:p>
        </w:tc>
      </w:tr>
      <w:tr w:rsidR="003A742E" w:rsidRPr="003A742E" w14:paraId="28014C63"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33A0C4E3"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Specialist Teacher Advisory Service</w:t>
            </w:r>
          </w:p>
        </w:tc>
        <w:tc>
          <w:tcPr>
            <w:tcW w:w="960" w:type="dxa"/>
            <w:tcBorders>
              <w:top w:val="nil"/>
              <w:left w:val="nil"/>
              <w:bottom w:val="single" w:sz="4" w:space="0" w:color="auto"/>
              <w:right w:val="single" w:sz="4" w:space="0" w:color="auto"/>
            </w:tcBorders>
            <w:shd w:val="clear" w:color="auto" w:fill="auto"/>
            <w:noWrap/>
            <w:vAlign w:val="bottom"/>
            <w:hideMark/>
          </w:tcPr>
          <w:p w14:paraId="39AE05B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3,242</w:t>
            </w:r>
          </w:p>
        </w:tc>
        <w:tc>
          <w:tcPr>
            <w:tcW w:w="1050" w:type="dxa"/>
            <w:tcBorders>
              <w:top w:val="nil"/>
              <w:left w:val="nil"/>
              <w:bottom w:val="single" w:sz="4" w:space="0" w:color="auto"/>
              <w:right w:val="single" w:sz="4" w:space="0" w:color="auto"/>
            </w:tcBorders>
            <w:shd w:val="clear" w:color="auto" w:fill="auto"/>
            <w:noWrap/>
            <w:vAlign w:val="bottom"/>
            <w:hideMark/>
          </w:tcPr>
          <w:p w14:paraId="641E21BC"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3,239</w:t>
            </w:r>
          </w:p>
        </w:tc>
        <w:tc>
          <w:tcPr>
            <w:tcW w:w="1048" w:type="dxa"/>
            <w:tcBorders>
              <w:top w:val="nil"/>
              <w:left w:val="nil"/>
              <w:bottom w:val="single" w:sz="4" w:space="0" w:color="auto"/>
              <w:right w:val="single" w:sz="4" w:space="0" w:color="auto"/>
            </w:tcBorders>
            <w:shd w:val="clear" w:color="auto" w:fill="auto"/>
            <w:noWrap/>
            <w:vAlign w:val="bottom"/>
            <w:hideMark/>
          </w:tcPr>
          <w:p w14:paraId="7301047B"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w:t>
            </w:r>
          </w:p>
        </w:tc>
        <w:tc>
          <w:tcPr>
            <w:tcW w:w="872" w:type="dxa"/>
            <w:tcBorders>
              <w:top w:val="nil"/>
              <w:left w:val="nil"/>
              <w:bottom w:val="single" w:sz="4" w:space="0" w:color="auto"/>
              <w:right w:val="single" w:sz="4" w:space="0" w:color="auto"/>
            </w:tcBorders>
            <w:shd w:val="clear" w:color="auto" w:fill="auto"/>
            <w:noWrap/>
            <w:vAlign w:val="bottom"/>
            <w:hideMark/>
          </w:tcPr>
          <w:p w14:paraId="0915E510"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(0.1)</w:t>
            </w:r>
          </w:p>
        </w:tc>
      </w:tr>
      <w:tr w:rsidR="003A742E" w:rsidRPr="003A742E" w14:paraId="27066DCC"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54DC46EF"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Other Special Education</w:t>
            </w:r>
          </w:p>
        </w:tc>
        <w:tc>
          <w:tcPr>
            <w:tcW w:w="960" w:type="dxa"/>
            <w:tcBorders>
              <w:top w:val="nil"/>
              <w:left w:val="nil"/>
              <w:bottom w:val="single" w:sz="4" w:space="0" w:color="auto"/>
              <w:right w:val="single" w:sz="4" w:space="0" w:color="auto"/>
            </w:tcBorders>
            <w:shd w:val="clear" w:color="auto" w:fill="auto"/>
            <w:noWrap/>
            <w:vAlign w:val="bottom"/>
            <w:hideMark/>
          </w:tcPr>
          <w:p w14:paraId="219A17EB"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773</w:t>
            </w:r>
          </w:p>
        </w:tc>
        <w:tc>
          <w:tcPr>
            <w:tcW w:w="1050" w:type="dxa"/>
            <w:tcBorders>
              <w:top w:val="nil"/>
              <w:left w:val="nil"/>
              <w:bottom w:val="single" w:sz="4" w:space="0" w:color="auto"/>
              <w:right w:val="single" w:sz="4" w:space="0" w:color="auto"/>
            </w:tcBorders>
            <w:shd w:val="clear" w:color="auto" w:fill="auto"/>
            <w:noWrap/>
            <w:vAlign w:val="bottom"/>
            <w:hideMark/>
          </w:tcPr>
          <w:p w14:paraId="2F9444B9"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757</w:t>
            </w:r>
          </w:p>
        </w:tc>
        <w:tc>
          <w:tcPr>
            <w:tcW w:w="1048" w:type="dxa"/>
            <w:tcBorders>
              <w:top w:val="nil"/>
              <w:left w:val="nil"/>
              <w:bottom w:val="single" w:sz="4" w:space="0" w:color="auto"/>
              <w:right w:val="single" w:sz="4" w:space="0" w:color="auto"/>
            </w:tcBorders>
            <w:shd w:val="clear" w:color="auto" w:fill="auto"/>
            <w:noWrap/>
            <w:vAlign w:val="bottom"/>
            <w:hideMark/>
          </w:tcPr>
          <w:p w14:paraId="661D4971"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(16)</w:t>
            </w:r>
          </w:p>
        </w:tc>
        <w:tc>
          <w:tcPr>
            <w:tcW w:w="872" w:type="dxa"/>
            <w:tcBorders>
              <w:top w:val="nil"/>
              <w:left w:val="nil"/>
              <w:bottom w:val="single" w:sz="4" w:space="0" w:color="auto"/>
              <w:right w:val="single" w:sz="4" w:space="0" w:color="auto"/>
            </w:tcBorders>
            <w:shd w:val="clear" w:color="auto" w:fill="auto"/>
            <w:noWrap/>
            <w:vAlign w:val="bottom"/>
            <w:hideMark/>
          </w:tcPr>
          <w:p w14:paraId="0C9764E5"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(2.1)</w:t>
            </w:r>
          </w:p>
        </w:tc>
      </w:tr>
      <w:tr w:rsidR="003A742E" w:rsidRPr="003A742E" w14:paraId="0D2F4C81"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D9D9D9"/>
            <w:noWrap/>
            <w:vAlign w:val="bottom"/>
            <w:hideMark/>
          </w:tcPr>
          <w:p w14:paraId="3CAF0553"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SEN Support Services</w:t>
            </w:r>
          </w:p>
        </w:tc>
        <w:tc>
          <w:tcPr>
            <w:tcW w:w="960" w:type="dxa"/>
            <w:tcBorders>
              <w:top w:val="nil"/>
              <w:left w:val="nil"/>
              <w:bottom w:val="single" w:sz="4" w:space="0" w:color="auto"/>
              <w:right w:val="single" w:sz="4" w:space="0" w:color="auto"/>
            </w:tcBorders>
            <w:shd w:val="clear" w:color="000000" w:fill="D9D9D9"/>
            <w:noWrap/>
            <w:vAlign w:val="bottom"/>
            <w:hideMark/>
          </w:tcPr>
          <w:p w14:paraId="216C0F4E"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5,245</w:t>
            </w:r>
          </w:p>
        </w:tc>
        <w:tc>
          <w:tcPr>
            <w:tcW w:w="1050" w:type="dxa"/>
            <w:tcBorders>
              <w:top w:val="nil"/>
              <w:left w:val="nil"/>
              <w:bottom w:val="single" w:sz="4" w:space="0" w:color="auto"/>
              <w:right w:val="single" w:sz="4" w:space="0" w:color="auto"/>
            </w:tcBorders>
            <w:shd w:val="clear" w:color="000000" w:fill="D9D9D9"/>
            <w:noWrap/>
            <w:vAlign w:val="bottom"/>
            <w:hideMark/>
          </w:tcPr>
          <w:p w14:paraId="4993E81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5,349</w:t>
            </w:r>
          </w:p>
        </w:tc>
        <w:tc>
          <w:tcPr>
            <w:tcW w:w="1048" w:type="dxa"/>
            <w:tcBorders>
              <w:top w:val="nil"/>
              <w:left w:val="nil"/>
              <w:bottom w:val="single" w:sz="4" w:space="0" w:color="auto"/>
              <w:right w:val="single" w:sz="4" w:space="0" w:color="auto"/>
            </w:tcBorders>
            <w:shd w:val="clear" w:color="000000" w:fill="D9D9D9"/>
            <w:noWrap/>
            <w:vAlign w:val="bottom"/>
            <w:hideMark/>
          </w:tcPr>
          <w:p w14:paraId="4A3CBD5C"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104</w:t>
            </w:r>
          </w:p>
        </w:tc>
        <w:tc>
          <w:tcPr>
            <w:tcW w:w="872" w:type="dxa"/>
            <w:tcBorders>
              <w:top w:val="nil"/>
              <w:left w:val="nil"/>
              <w:bottom w:val="single" w:sz="4" w:space="0" w:color="auto"/>
              <w:right w:val="single" w:sz="4" w:space="0" w:color="auto"/>
            </w:tcBorders>
            <w:shd w:val="clear" w:color="000000" w:fill="D9D9D9"/>
            <w:noWrap/>
            <w:vAlign w:val="bottom"/>
            <w:hideMark/>
          </w:tcPr>
          <w:p w14:paraId="173952E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2.0</w:t>
            </w:r>
          </w:p>
        </w:tc>
      </w:tr>
      <w:tr w:rsidR="003A742E" w:rsidRPr="003A742E" w14:paraId="651F3A35"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D9D9D9"/>
            <w:noWrap/>
            <w:vAlign w:val="bottom"/>
            <w:hideMark/>
          </w:tcPr>
          <w:p w14:paraId="6A96B4BF"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High Needs Support for Inclusion</w:t>
            </w:r>
          </w:p>
        </w:tc>
        <w:tc>
          <w:tcPr>
            <w:tcW w:w="960" w:type="dxa"/>
            <w:tcBorders>
              <w:top w:val="nil"/>
              <w:left w:val="nil"/>
              <w:bottom w:val="single" w:sz="4" w:space="0" w:color="auto"/>
              <w:right w:val="single" w:sz="4" w:space="0" w:color="auto"/>
            </w:tcBorders>
            <w:shd w:val="clear" w:color="000000" w:fill="D9D9D9"/>
            <w:noWrap/>
            <w:vAlign w:val="bottom"/>
            <w:hideMark/>
          </w:tcPr>
          <w:p w14:paraId="32A0F2F5"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3,092</w:t>
            </w:r>
          </w:p>
        </w:tc>
        <w:tc>
          <w:tcPr>
            <w:tcW w:w="1050" w:type="dxa"/>
            <w:tcBorders>
              <w:top w:val="nil"/>
              <w:left w:val="nil"/>
              <w:bottom w:val="single" w:sz="4" w:space="0" w:color="auto"/>
              <w:right w:val="single" w:sz="4" w:space="0" w:color="auto"/>
            </w:tcBorders>
            <w:shd w:val="clear" w:color="000000" w:fill="D9D9D9"/>
            <w:noWrap/>
            <w:vAlign w:val="bottom"/>
            <w:hideMark/>
          </w:tcPr>
          <w:p w14:paraId="6395663C"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2,953</w:t>
            </w:r>
          </w:p>
        </w:tc>
        <w:tc>
          <w:tcPr>
            <w:tcW w:w="1048" w:type="dxa"/>
            <w:tcBorders>
              <w:top w:val="nil"/>
              <w:left w:val="nil"/>
              <w:bottom w:val="single" w:sz="4" w:space="0" w:color="auto"/>
              <w:right w:val="single" w:sz="4" w:space="0" w:color="auto"/>
            </w:tcBorders>
            <w:shd w:val="clear" w:color="000000" w:fill="D9D9D9"/>
            <w:noWrap/>
            <w:vAlign w:val="bottom"/>
            <w:hideMark/>
          </w:tcPr>
          <w:p w14:paraId="758005B4"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(139)</w:t>
            </w:r>
          </w:p>
        </w:tc>
        <w:tc>
          <w:tcPr>
            <w:tcW w:w="872" w:type="dxa"/>
            <w:tcBorders>
              <w:top w:val="nil"/>
              <w:left w:val="nil"/>
              <w:bottom w:val="single" w:sz="4" w:space="0" w:color="auto"/>
              <w:right w:val="single" w:sz="4" w:space="0" w:color="auto"/>
            </w:tcBorders>
            <w:shd w:val="clear" w:color="000000" w:fill="D9D9D9"/>
            <w:noWrap/>
            <w:vAlign w:val="bottom"/>
            <w:hideMark/>
          </w:tcPr>
          <w:p w14:paraId="4B67B889"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(4.5)</w:t>
            </w:r>
          </w:p>
        </w:tc>
      </w:tr>
      <w:tr w:rsidR="003A742E" w:rsidRPr="003A742E" w14:paraId="04ACB9EC"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D9D9D9"/>
            <w:noWrap/>
            <w:vAlign w:val="bottom"/>
            <w:hideMark/>
          </w:tcPr>
          <w:p w14:paraId="7A08E64E"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lastRenderedPageBreak/>
              <w:t>Hospital Education Service</w:t>
            </w:r>
          </w:p>
        </w:tc>
        <w:tc>
          <w:tcPr>
            <w:tcW w:w="960" w:type="dxa"/>
            <w:tcBorders>
              <w:top w:val="nil"/>
              <w:left w:val="nil"/>
              <w:bottom w:val="single" w:sz="4" w:space="0" w:color="auto"/>
              <w:right w:val="single" w:sz="4" w:space="0" w:color="auto"/>
            </w:tcBorders>
            <w:shd w:val="clear" w:color="000000" w:fill="D9D9D9"/>
            <w:noWrap/>
            <w:vAlign w:val="bottom"/>
            <w:hideMark/>
          </w:tcPr>
          <w:p w14:paraId="4278437C"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1,681</w:t>
            </w:r>
          </w:p>
        </w:tc>
        <w:tc>
          <w:tcPr>
            <w:tcW w:w="1050" w:type="dxa"/>
            <w:tcBorders>
              <w:top w:val="nil"/>
              <w:left w:val="nil"/>
              <w:bottom w:val="single" w:sz="4" w:space="0" w:color="auto"/>
              <w:right w:val="single" w:sz="4" w:space="0" w:color="auto"/>
            </w:tcBorders>
            <w:shd w:val="clear" w:color="000000" w:fill="D9D9D9"/>
            <w:noWrap/>
            <w:vAlign w:val="bottom"/>
            <w:hideMark/>
          </w:tcPr>
          <w:p w14:paraId="1AC1BD59"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1,606</w:t>
            </w:r>
          </w:p>
        </w:tc>
        <w:tc>
          <w:tcPr>
            <w:tcW w:w="1048" w:type="dxa"/>
            <w:tcBorders>
              <w:top w:val="nil"/>
              <w:left w:val="nil"/>
              <w:bottom w:val="single" w:sz="4" w:space="0" w:color="auto"/>
              <w:right w:val="single" w:sz="4" w:space="0" w:color="auto"/>
            </w:tcBorders>
            <w:shd w:val="clear" w:color="000000" w:fill="D9D9D9"/>
            <w:noWrap/>
            <w:vAlign w:val="bottom"/>
            <w:hideMark/>
          </w:tcPr>
          <w:p w14:paraId="1589B5E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(75)</w:t>
            </w:r>
          </w:p>
        </w:tc>
        <w:tc>
          <w:tcPr>
            <w:tcW w:w="872" w:type="dxa"/>
            <w:tcBorders>
              <w:top w:val="nil"/>
              <w:left w:val="nil"/>
              <w:bottom w:val="single" w:sz="4" w:space="0" w:color="auto"/>
              <w:right w:val="single" w:sz="4" w:space="0" w:color="auto"/>
            </w:tcBorders>
            <w:shd w:val="clear" w:color="000000" w:fill="D9D9D9"/>
            <w:noWrap/>
            <w:vAlign w:val="bottom"/>
            <w:hideMark/>
          </w:tcPr>
          <w:p w14:paraId="5F135B91"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(4.5)</w:t>
            </w:r>
          </w:p>
        </w:tc>
      </w:tr>
      <w:tr w:rsidR="003A742E" w:rsidRPr="003A742E" w14:paraId="4A5AAE52"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D9D9D9"/>
            <w:noWrap/>
            <w:vAlign w:val="bottom"/>
            <w:hideMark/>
          </w:tcPr>
          <w:p w14:paraId="716549F4" w14:textId="706D2E73"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Central Provision funded by Maint</w:t>
            </w:r>
            <w:r w:rsidR="00C850F9">
              <w:rPr>
                <w:rFonts w:ascii="Arial" w:hAnsi="Arial" w:cs="Arial"/>
                <w:sz w:val="20"/>
                <w:lang w:eastAsia="en-GB"/>
              </w:rPr>
              <w:t>ained</w:t>
            </w:r>
            <w:r w:rsidRPr="003A742E">
              <w:rPr>
                <w:rFonts w:ascii="Arial" w:hAnsi="Arial" w:cs="Arial"/>
                <w:sz w:val="20"/>
                <w:lang w:eastAsia="en-GB"/>
              </w:rPr>
              <w:t xml:space="preserve"> School</w:t>
            </w:r>
            <w:r w:rsidR="00C850F9">
              <w:rPr>
                <w:rFonts w:ascii="Arial" w:hAnsi="Arial" w:cs="Arial"/>
                <w:sz w:val="20"/>
                <w:lang w:eastAsia="en-GB"/>
              </w:rPr>
              <w:t>s</w:t>
            </w:r>
          </w:p>
        </w:tc>
        <w:tc>
          <w:tcPr>
            <w:tcW w:w="960" w:type="dxa"/>
            <w:tcBorders>
              <w:top w:val="nil"/>
              <w:left w:val="nil"/>
              <w:bottom w:val="single" w:sz="4" w:space="0" w:color="auto"/>
              <w:right w:val="single" w:sz="4" w:space="0" w:color="auto"/>
            </w:tcBorders>
            <w:shd w:val="clear" w:color="000000" w:fill="D9D9D9"/>
            <w:noWrap/>
            <w:vAlign w:val="bottom"/>
            <w:hideMark/>
          </w:tcPr>
          <w:p w14:paraId="55D310D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66</w:t>
            </w:r>
          </w:p>
        </w:tc>
        <w:tc>
          <w:tcPr>
            <w:tcW w:w="1050" w:type="dxa"/>
            <w:tcBorders>
              <w:top w:val="nil"/>
              <w:left w:val="nil"/>
              <w:bottom w:val="single" w:sz="4" w:space="0" w:color="auto"/>
              <w:right w:val="single" w:sz="4" w:space="0" w:color="auto"/>
            </w:tcBorders>
            <w:shd w:val="clear" w:color="000000" w:fill="D9D9D9"/>
            <w:noWrap/>
            <w:vAlign w:val="bottom"/>
            <w:hideMark/>
          </w:tcPr>
          <w:p w14:paraId="1D3939C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63</w:t>
            </w:r>
          </w:p>
        </w:tc>
        <w:tc>
          <w:tcPr>
            <w:tcW w:w="1048" w:type="dxa"/>
            <w:tcBorders>
              <w:top w:val="nil"/>
              <w:left w:val="nil"/>
              <w:bottom w:val="single" w:sz="4" w:space="0" w:color="auto"/>
              <w:right w:val="single" w:sz="4" w:space="0" w:color="auto"/>
            </w:tcBorders>
            <w:shd w:val="clear" w:color="000000" w:fill="D9D9D9"/>
            <w:noWrap/>
            <w:vAlign w:val="bottom"/>
            <w:hideMark/>
          </w:tcPr>
          <w:p w14:paraId="376B74CB"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w:t>
            </w:r>
          </w:p>
        </w:tc>
        <w:tc>
          <w:tcPr>
            <w:tcW w:w="872" w:type="dxa"/>
            <w:tcBorders>
              <w:top w:val="nil"/>
              <w:left w:val="nil"/>
              <w:bottom w:val="single" w:sz="4" w:space="0" w:color="auto"/>
              <w:right w:val="single" w:sz="4" w:space="0" w:color="auto"/>
            </w:tcBorders>
            <w:shd w:val="clear" w:color="000000" w:fill="D9D9D9"/>
            <w:noWrap/>
            <w:vAlign w:val="bottom"/>
            <w:hideMark/>
          </w:tcPr>
          <w:p w14:paraId="306C6B3C"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(4.5)</w:t>
            </w:r>
          </w:p>
        </w:tc>
      </w:tr>
      <w:tr w:rsidR="003A742E" w:rsidRPr="003A742E" w14:paraId="0BC2FD06"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808080"/>
            <w:noWrap/>
            <w:vAlign w:val="bottom"/>
            <w:hideMark/>
          </w:tcPr>
          <w:p w14:paraId="13DE4B3F" w14:textId="77777777" w:rsidR="003A742E" w:rsidRPr="003A742E" w:rsidRDefault="003A742E" w:rsidP="003A742E">
            <w:pPr>
              <w:spacing w:after="0"/>
              <w:jc w:val="left"/>
              <w:rPr>
                <w:rFonts w:ascii="Arial" w:hAnsi="Arial" w:cs="Arial"/>
                <w:b/>
                <w:bCs/>
                <w:color w:val="FFFFFF"/>
                <w:sz w:val="20"/>
                <w:lang w:eastAsia="en-GB"/>
              </w:rPr>
            </w:pPr>
            <w:r w:rsidRPr="003A742E">
              <w:rPr>
                <w:rFonts w:ascii="Arial" w:hAnsi="Arial" w:cs="Arial"/>
                <w:b/>
                <w:bCs/>
                <w:color w:val="FFFFFF"/>
                <w:sz w:val="20"/>
                <w:lang w:eastAsia="en-GB"/>
              </w:rPr>
              <w:t>High Needs Block</w:t>
            </w:r>
          </w:p>
        </w:tc>
        <w:tc>
          <w:tcPr>
            <w:tcW w:w="960" w:type="dxa"/>
            <w:tcBorders>
              <w:top w:val="nil"/>
              <w:left w:val="nil"/>
              <w:bottom w:val="single" w:sz="4" w:space="0" w:color="auto"/>
              <w:right w:val="single" w:sz="4" w:space="0" w:color="auto"/>
            </w:tcBorders>
            <w:shd w:val="clear" w:color="000000" w:fill="808080"/>
            <w:noWrap/>
            <w:vAlign w:val="bottom"/>
            <w:hideMark/>
          </w:tcPr>
          <w:p w14:paraId="51F95FFD"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143,174</w:t>
            </w:r>
          </w:p>
        </w:tc>
        <w:tc>
          <w:tcPr>
            <w:tcW w:w="1050" w:type="dxa"/>
            <w:tcBorders>
              <w:top w:val="nil"/>
              <w:left w:val="nil"/>
              <w:bottom w:val="single" w:sz="4" w:space="0" w:color="auto"/>
              <w:right w:val="single" w:sz="4" w:space="0" w:color="auto"/>
            </w:tcBorders>
            <w:shd w:val="clear" w:color="000000" w:fill="808080"/>
            <w:noWrap/>
            <w:vAlign w:val="bottom"/>
            <w:hideMark/>
          </w:tcPr>
          <w:p w14:paraId="66E45E46"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169,981</w:t>
            </w:r>
          </w:p>
        </w:tc>
        <w:tc>
          <w:tcPr>
            <w:tcW w:w="1048" w:type="dxa"/>
            <w:tcBorders>
              <w:top w:val="nil"/>
              <w:left w:val="nil"/>
              <w:bottom w:val="single" w:sz="4" w:space="0" w:color="auto"/>
              <w:right w:val="single" w:sz="4" w:space="0" w:color="auto"/>
            </w:tcBorders>
            <w:shd w:val="clear" w:color="000000" w:fill="808080"/>
            <w:noWrap/>
            <w:vAlign w:val="bottom"/>
            <w:hideMark/>
          </w:tcPr>
          <w:p w14:paraId="62019CD0"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26,807</w:t>
            </w:r>
          </w:p>
        </w:tc>
        <w:tc>
          <w:tcPr>
            <w:tcW w:w="872" w:type="dxa"/>
            <w:tcBorders>
              <w:top w:val="nil"/>
              <w:left w:val="nil"/>
              <w:bottom w:val="single" w:sz="4" w:space="0" w:color="auto"/>
              <w:right w:val="single" w:sz="4" w:space="0" w:color="auto"/>
            </w:tcBorders>
            <w:shd w:val="clear" w:color="000000" w:fill="808080"/>
            <w:noWrap/>
            <w:vAlign w:val="bottom"/>
            <w:hideMark/>
          </w:tcPr>
          <w:p w14:paraId="72E9BB4A"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18.7</w:t>
            </w:r>
          </w:p>
        </w:tc>
      </w:tr>
      <w:tr w:rsidR="003A742E" w:rsidRPr="003A742E" w14:paraId="5C3C3397"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52717B76"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Combined budgets - FSS &amp; NEETS</w:t>
            </w:r>
          </w:p>
        </w:tc>
        <w:tc>
          <w:tcPr>
            <w:tcW w:w="960" w:type="dxa"/>
            <w:tcBorders>
              <w:top w:val="nil"/>
              <w:left w:val="nil"/>
              <w:bottom w:val="single" w:sz="4" w:space="0" w:color="auto"/>
              <w:right w:val="single" w:sz="4" w:space="0" w:color="auto"/>
            </w:tcBorders>
            <w:shd w:val="clear" w:color="auto" w:fill="auto"/>
            <w:noWrap/>
            <w:vAlign w:val="bottom"/>
            <w:hideMark/>
          </w:tcPr>
          <w:p w14:paraId="669A451E"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1,611</w:t>
            </w:r>
          </w:p>
        </w:tc>
        <w:tc>
          <w:tcPr>
            <w:tcW w:w="1050" w:type="dxa"/>
            <w:tcBorders>
              <w:top w:val="nil"/>
              <w:left w:val="nil"/>
              <w:bottom w:val="single" w:sz="4" w:space="0" w:color="auto"/>
              <w:right w:val="single" w:sz="4" w:space="0" w:color="auto"/>
            </w:tcBorders>
            <w:shd w:val="clear" w:color="auto" w:fill="auto"/>
            <w:noWrap/>
            <w:vAlign w:val="bottom"/>
            <w:hideMark/>
          </w:tcPr>
          <w:p w14:paraId="475A754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1,611</w:t>
            </w:r>
          </w:p>
        </w:tc>
        <w:tc>
          <w:tcPr>
            <w:tcW w:w="1048" w:type="dxa"/>
            <w:tcBorders>
              <w:top w:val="nil"/>
              <w:left w:val="nil"/>
              <w:bottom w:val="single" w:sz="4" w:space="0" w:color="auto"/>
              <w:right w:val="single" w:sz="4" w:space="0" w:color="auto"/>
            </w:tcBorders>
            <w:shd w:val="clear" w:color="auto" w:fill="auto"/>
            <w:noWrap/>
            <w:vAlign w:val="bottom"/>
            <w:hideMark/>
          </w:tcPr>
          <w:p w14:paraId="7451F56A"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auto" w:fill="auto"/>
            <w:noWrap/>
            <w:vAlign w:val="bottom"/>
            <w:hideMark/>
          </w:tcPr>
          <w:p w14:paraId="0740CE6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2F38EF7B"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0C941BB3"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Headteachers Conference</w:t>
            </w:r>
          </w:p>
        </w:tc>
        <w:tc>
          <w:tcPr>
            <w:tcW w:w="960" w:type="dxa"/>
            <w:tcBorders>
              <w:top w:val="nil"/>
              <w:left w:val="nil"/>
              <w:bottom w:val="single" w:sz="4" w:space="0" w:color="auto"/>
              <w:right w:val="single" w:sz="4" w:space="0" w:color="auto"/>
            </w:tcBorders>
            <w:shd w:val="clear" w:color="auto" w:fill="auto"/>
            <w:noWrap/>
            <w:vAlign w:val="bottom"/>
            <w:hideMark/>
          </w:tcPr>
          <w:p w14:paraId="28F74E76"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95</w:t>
            </w:r>
          </w:p>
        </w:tc>
        <w:tc>
          <w:tcPr>
            <w:tcW w:w="1050" w:type="dxa"/>
            <w:tcBorders>
              <w:top w:val="nil"/>
              <w:left w:val="nil"/>
              <w:bottom w:val="single" w:sz="4" w:space="0" w:color="auto"/>
              <w:right w:val="single" w:sz="4" w:space="0" w:color="auto"/>
            </w:tcBorders>
            <w:shd w:val="clear" w:color="auto" w:fill="auto"/>
            <w:noWrap/>
            <w:vAlign w:val="bottom"/>
            <w:hideMark/>
          </w:tcPr>
          <w:p w14:paraId="3289D3B1"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95</w:t>
            </w:r>
          </w:p>
        </w:tc>
        <w:tc>
          <w:tcPr>
            <w:tcW w:w="1048" w:type="dxa"/>
            <w:tcBorders>
              <w:top w:val="nil"/>
              <w:left w:val="nil"/>
              <w:bottom w:val="single" w:sz="4" w:space="0" w:color="auto"/>
              <w:right w:val="single" w:sz="4" w:space="0" w:color="auto"/>
            </w:tcBorders>
            <w:shd w:val="clear" w:color="auto" w:fill="auto"/>
            <w:noWrap/>
            <w:vAlign w:val="bottom"/>
            <w:hideMark/>
          </w:tcPr>
          <w:p w14:paraId="6C8B0A6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auto" w:fill="auto"/>
            <w:noWrap/>
            <w:vAlign w:val="bottom"/>
            <w:hideMark/>
          </w:tcPr>
          <w:p w14:paraId="2D1C3C10"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7D25A17A"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364807F8"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Termination of Employment Costs</w:t>
            </w:r>
          </w:p>
        </w:tc>
        <w:tc>
          <w:tcPr>
            <w:tcW w:w="960" w:type="dxa"/>
            <w:tcBorders>
              <w:top w:val="nil"/>
              <w:left w:val="nil"/>
              <w:bottom w:val="single" w:sz="4" w:space="0" w:color="auto"/>
              <w:right w:val="single" w:sz="4" w:space="0" w:color="auto"/>
            </w:tcBorders>
            <w:shd w:val="clear" w:color="auto" w:fill="auto"/>
            <w:noWrap/>
            <w:vAlign w:val="bottom"/>
            <w:hideMark/>
          </w:tcPr>
          <w:p w14:paraId="0466771C"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658</w:t>
            </w:r>
          </w:p>
        </w:tc>
        <w:tc>
          <w:tcPr>
            <w:tcW w:w="1050" w:type="dxa"/>
            <w:tcBorders>
              <w:top w:val="nil"/>
              <w:left w:val="nil"/>
              <w:bottom w:val="single" w:sz="4" w:space="0" w:color="auto"/>
              <w:right w:val="single" w:sz="4" w:space="0" w:color="auto"/>
            </w:tcBorders>
            <w:shd w:val="clear" w:color="auto" w:fill="auto"/>
            <w:noWrap/>
            <w:vAlign w:val="bottom"/>
            <w:hideMark/>
          </w:tcPr>
          <w:p w14:paraId="69F4219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658</w:t>
            </w:r>
          </w:p>
        </w:tc>
        <w:tc>
          <w:tcPr>
            <w:tcW w:w="1048" w:type="dxa"/>
            <w:tcBorders>
              <w:top w:val="nil"/>
              <w:left w:val="nil"/>
              <w:bottom w:val="single" w:sz="4" w:space="0" w:color="auto"/>
              <w:right w:val="single" w:sz="4" w:space="0" w:color="auto"/>
            </w:tcBorders>
            <w:shd w:val="clear" w:color="auto" w:fill="auto"/>
            <w:noWrap/>
            <w:vAlign w:val="bottom"/>
            <w:hideMark/>
          </w:tcPr>
          <w:p w14:paraId="55BAB04B"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auto" w:fill="auto"/>
            <w:noWrap/>
            <w:vAlign w:val="bottom"/>
            <w:hideMark/>
          </w:tcPr>
          <w:p w14:paraId="760A1DC9"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5887522F"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D9D9D9"/>
            <w:noWrap/>
            <w:vAlign w:val="bottom"/>
            <w:hideMark/>
          </w:tcPr>
          <w:p w14:paraId="27B0B018"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Historic Commitments</w:t>
            </w:r>
          </w:p>
        </w:tc>
        <w:tc>
          <w:tcPr>
            <w:tcW w:w="960" w:type="dxa"/>
            <w:tcBorders>
              <w:top w:val="nil"/>
              <w:left w:val="nil"/>
              <w:bottom w:val="single" w:sz="4" w:space="0" w:color="auto"/>
              <w:right w:val="single" w:sz="4" w:space="0" w:color="auto"/>
            </w:tcBorders>
            <w:shd w:val="clear" w:color="000000" w:fill="D9D9D9"/>
            <w:noWrap/>
            <w:vAlign w:val="bottom"/>
            <w:hideMark/>
          </w:tcPr>
          <w:p w14:paraId="40605C6A"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2,364</w:t>
            </w:r>
          </w:p>
        </w:tc>
        <w:tc>
          <w:tcPr>
            <w:tcW w:w="1050" w:type="dxa"/>
            <w:tcBorders>
              <w:top w:val="nil"/>
              <w:left w:val="nil"/>
              <w:bottom w:val="single" w:sz="4" w:space="0" w:color="auto"/>
              <w:right w:val="single" w:sz="4" w:space="0" w:color="auto"/>
            </w:tcBorders>
            <w:shd w:val="clear" w:color="000000" w:fill="D9D9D9"/>
            <w:noWrap/>
            <w:vAlign w:val="bottom"/>
            <w:hideMark/>
          </w:tcPr>
          <w:p w14:paraId="4BC6243A"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2,364</w:t>
            </w:r>
          </w:p>
        </w:tc>
        <w:tc>
          <w:tcPr>
            <w:tcW w:w="1048" w:type="dxa"/>
            <w:tcBorders>
              <w:top w:val="nil"/>
              <w:left w:val="nil"/>
              <w:bottom w:val="single" w:sz="4" w:space="0" w:color="auto"/>
              <w:right w:val="single" w:sz="4" w:space="0" w:color="auto"/>
            </w:tcBorders>
            <w:shd w:val="clear" w:color="000000" w:fill="D9D9D9"/>
            <w:noWrap/>
            <w:vAlign w:val="bottom"/>
            <w:hideMark/>
          </w:tcPr>
          <w:p w14:paraId="0B68971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000000" w:fill="D9D9D9"/>
            <w:noWrap/>
            <w:vAlign w:val="bottom"/>
            <w:hideMark/>
          </w:tcPr>
          <w:p w14:paraId="467A2FC4"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72E80024"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5A68C910"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Copyright</w:t>
            </w:r>
          </w:p>
        </w:tc>
        <w:tc>
          <w:tcPr>
            <w:tcW w:w="960" w:type="dxa"/>
            <w:tcBorders>
              <w:top w:val="nil"/>
              <w:left w:val="nil"/>
              <w:bottom w:val="single" w:sz="4" w:space="0" w:color="auto"/>
              <w:right w:val="single" w:sz="4" w:space="0" w:color="auto"/>
            </w:tcBorders>
            <w:shd w:val="clear" w:color="auto" w:fill="auto"/>
            <w:noWrap/>
            <w:vAlign w:val="bottom"/>
            <w:hideMark/>
          </w:tcPr>
          <w:p w14:paraId="00F64B8D"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922</w:t>
            </w:r>
          </w:p>
        </w:tc>
        <w:tc>
          <w:tcPr>
            <w:tcW w:w="1050" w:type="dxa"/>
            <w:tcBorders>
              <w:top w:val="nil"/>
              <w:left w:val="nil"/>
              <w:bottom w:val="single" w:sz="4" w:space="0" w:color="auto"/>
              <w:right w:val="single" w:sz="4" w:space="0" w:color="auto"/>
            </w:tcBorders>
            <w:shd w:val="clear" w:color="auto" w:fill="auto"/>
            <w:noWrap/>
            <w:vAlign w:val="bottom"/>
            <w:hideMark/>
          </w:tcPr>
          <w:p w14:paraId="03BD007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922</w:t>
            </w:r>
          </w:p>
        </w:tc>
        <w:tc>
          <w:tcPr>
            <w:tcW w:w="1048" w:type="dxa"/>
            <w:tcBorders>
              <w:top w:val="nil"/>
              <w:left w:val="nil"/>
              <w:bottom w:val="single" w:sz="4" w:space="0" w:color="auto"/>
              <w:right w:val="single" w:sz="4" w:space="0" w:color="auto"/>
            </w:tcBorders>
            <w:shd w:val="clear" w:color="auto" w:fill="auto"/>
            <w:noWrap/>
            <w:vAlign w:val="bottom"/>
            <w:hideMark/>
          </w:tcPr>
          <w:p w14:paraId="04C6CCF1"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auto" w:fill="auto"/>
            <w:noWrap/>
            <w:vAlign w:val="bottom"/>
            <w:hideMark/>
          </w:tcPr>
          <w:p w14:paraId="59B0E903"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1FC86557"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495A4A9B"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Admissions</w:t>
            </w:r>
          </w:p>
        </w:tc>
        <w:tc>
          <w:tcPr>
            <w:tcW w:w="960" w:type="dxa"/>
            <w:tcBorders>
              <w:top w:val="nil"/>
              <w:left w:val="nil"/>
              <w:bottom w:val="single" w:sz="4" w:space="0" w:color="auto"/>
              <w:right w:val="single" w:sz="4" w:space="0" w:color="auto"/>
            </w:tcBorders>
            <w:shd w:val="clear" w:color="auto" w:fill="auto"/>
            <w:noWrap/>
            <w:vAlign w:val="bottom"/>
            <w:hideMark/>
          </w:tcPr>
          <w:p w14:paraId="27ECFAF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1,132</w:t>
            </w:r>
          </w:p>
        </w:tc>
        <w:tc>
          <w:tcPr>
            <w:tcW w:w="1050" w:type="dxa"/>
            <w:tcBorders>
              <w:top w:val="nil"/>
              <w:left w:val="nil"/>
              <w:bottom w:val="single" w:sz="4" w:space="0" w:color="auto"/>
              <w:right w:val="single" w:sz="4" w:space="0" w:color="auto"/>
            </w:tcBorders>
            <w:shd w:val="clear" w:color="auto" w:fill="auto"/>
            <w:noWrap/>
            <w:vAlign w:val="bottom"/>
            <w:hideMark/>
          </w:tcPr>
          <w:p w14:paraId="4963D933"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1,161</w:t>
            </w:r>
          </w:p>
        </w:tc>
        <w:tc>
          <w:tcPr>
            <w:tcW w:w="1048" w:type="dxa"/>
            <w:tcBorders>
              <w:top w:val="nil"/>
              <w:left w:val="nil"/>
              <w:bottom w:val="single" w:sz="4" w:space="0" w:color="auto"/>
              <w:right w:val="single" w:sz="4" w:space="0" w:color="auto"/>
            </w:tcBorders>
            <w:shd w:val="clear" w:color="auto" w:fill="auto"/>
            <w:noWrap/>
            <w:vAlign w:val="bottom"/>
            <w:hideMark/>
          </w:tcPr>
          <w:p w14:paraId="169057B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29</w:t>
            </w:r>
          </w:p>
        </w:tc>
        <w:tc>
          <w:tcPr>
            <w:tcW w:w="872" w:type="dxa"/>
            <w:tcBorders>
              <w:top w:val="nil"/>
              <w:left w:val="nil"/>
              <w:bottom w:val="single" w:sz="4" w:space="0" w:color="auto"/>
              <w:right w:val="single" w:sz="4" w:space="0" w:color="auto"/>
            </w:tcBorders>
            <w:shd w:val="clear" w:color="auto" w:fill="auto"/>
            <w:noWrap/>
            <w:vAlign w:val="bottom"/>
            <w:hideMark/>
          </w:tcPr>
          <w:p w14:paraId="3A81C75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2.6</w:t>
            </w:r>
          </w:p>
        </w:tc>
      </w:tr>
      <w:tr w:rsidR="003A742E" w:rsidRPr="003A742E" w14:paraId="47E092D1"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65E47832"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Servicing of Schools Forum</w:t>
            </w:r>
          </w:p>
        </w:tc>
        <w:tc>
          <w:tcPr>
            <w:tcW w:w="960" w:type="dxa"/>
            <w:tcBorders>
              <w:top w:val="nil"/>
              <w:left w:val="nil"/>
              <w:bottom w:val="single" w:sz="4" w:space="0" w:color="auto"/>
              <w:right w:val="single" w:sz="4" w:space="0" w:color="auto"/>
            </w:tcBorders>
            <w:shd w:val="clear" w:color="auto" w:fill="auto"/>
            <w:noWrap/>
            <w:vAlign w:val="bottom"/>
            <w:hideMark/>
          </w:tcPr>
          <w:p w14:paraId="08E3FBD8"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39</w:t>
            </w:r>
          </w:p>
        </w:tc>
        <w:tc>
          <w:tcPr>
            <w:tcW w:w="1050" w:type="dxa"/>
            <w:tcBorders>
              <w:top w:val="nil"/>
              <w:left w:val="nil"/>
              <w:bottom w:val="single" w:sz="4" w:space="0" w:color="auto"/>
              <w:right w:val="single" w:sz="4" w:space="0" w:color="auto"/>
            </w:tcBorders>
            <w:shd w:val="clear" w:color="auto" w:fill="auto"/>
            <w:noWrap/>
            <w:vAlign w:val="bottom"/>
            <w:hideMark/>
          </w:tcPr>
          <w:p w14:paraId="2D41539A"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39</w:t>
            </w:r>
          </w:p>
        </w:tc>
        <w:tc>
          <w:tcPr>
            <w:tcW w:w="1048" w:type="dxa"/>
            <w:tcBorders>
              <w:top w:val="nil"/>
              <w:left w:val="nil"/>
              <w:bottom w:val="single" w:sz="4" w:space="0" w:color="auto"/>
              <w:right w:val="single" w:sz="4" w:space="0" w:color="auto"/>
            </w:tcBorders>
            <w:shd w:val="clear" w:color="auto" w:fill="auto"/>
            <w:noWrap/>
            <w:vAlign w:val="bottom"/>
            <w:hideMark/>
          </w:tcPr>
          <w:p w14:paraId="3E311562"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auto" w:fill="auto"/>
            <w:noWrap/>
            <w:vAlign w:val="bottom"/>
            <w:hideMark/>
          </w:tcPr>
          <w:p w14:paraId="7C0E33A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10A0E034"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0D6D2D3A"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Fees to Independent Schools without SEN</w:t>
            </w:r>
          </w:p>
        </w:tc>
        <w:tc>
          <w:tcPr>
            <w:tcW w:w="960" w:type="dxa"/>
            <w:tcBorders>
              <w:top w:val="nil"/>
              <w:left w:val="nil"/>
              <w:bottom w:val="single" w:sz="4" w:space="0" w:color="auto"/>
              <w:right w:val="single" w:sz="4" w:space="0" w:color="auto"/>
            </w:tcBorders>
            <w:shd w:val="clear" w:color="auto" w:fill="auto"/>
            <w:noWrap/>
            <w:vAlign w:val="bottom"/>
            <w:hideMark/>
          </w:tcPr>
          <w:p w14:paraId="306CC09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95</w:t>
            </w:r>
          </w:p>
        </w:tc>
        <w:tc>
          <w:tcPr>
            <w:tcW w:w="1050" w:type="dxa"/>
            <w:tcBorders>
              <w:top w:val="nil"/>
              <w:left w:val="nil"/>
              <w:bottom w:val="single" w:sz="4" w:space="0" w:color="auto"/>
              <w:right w:val="single" w:sz="4" w:space="0" w:color="auto"/>
            </w:tcBorders>
            <w:shd w:val="clear" w:color="auto" w:fill="auto"/>
            <w:noWrap/>
            <w:vAlign w:val="bottom"/>
            <w:hideMark/>
          </w:tcPr>
          <w:p w14:paraId="5726503A"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732</w:t>
            </w:r>
          </w:p>
        </w:tc>
        <w:tc>
          <w:tcPr>
            <w:tcW w:w="1048" w:type="dxa"/>
            <w:tcBorders>
              <w:top w:val="nil"/>
              <w:left w:val="nil"/>
              <w:bottom w:val="single" w:sz="4" w:space="0" w:color="auto"/>
              <w:right w:val="single" w:sz="4" w:space="0" w:color="auto"/>
            </w:tcBorders>
            <w:shd w:val="clear" w:color="auto" w:fill="auto"/>
            <w:noWrap/>
            <w:vAlign w:val="bottom"/>
            <w:hideMark/>
          </w:tcPr>
          <w:p w14:paraId="73E0B14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637</w:t>
            </w:r>
          </w:p>
        </w:tc>
        <w:tc>
          <w:tcPr>
            <w:tcW w:w="872" w:type="dxa"/>
            <w:tcBorders>
              <w:top w:val="nil"/>
              <w:left w:val="nil"/>
              <w:bottom w:val="single" w:sz="4" w:space="0" w:color="auto"/>
              <w:right w:val="single" w:sz="4" w:space="0" w:color="auto"/>
            </w:tcBorders>
            <w:shd w:val="clear" w:color="auto" w:fill="auto"/>
            <w:noWrap/>
            <w:vAlign w:val="bottom"/>
            <w:hideMark/>
          </w:tcPr>
          <w:p w14:paraId="0DFF27A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670.5</w:t>
            </w:r>
          </w:p>
        </w:tc>
      </w:tr>
      <w:tr w:rsidR="003A742E" w:rsidRPr="003A742E" w14:paraId="2F23C273"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06C5D6A7"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Education Welfare Service</w:t>
            </w:r>
          </w:p>
        </w:tc>
        <w:tc>
          <w:tcPr>
            <w:tcW w:w="960" w:type="dxa"/>
            <w:tcBorders>
              <w:top w:val="nil"/>
              <w:left w:val="nil"/>
              <w:bottom w:val="single" w:sz="4" w:space="0" w:color="auto"/>
              <w:right w:val="single" w:sz="4" w:space="0" w:color="auto"/>
            </w:tcBorders>
            <w:shd w:val="clear" w:color="auto" w:fill="auto"/>
            <w:noWrap/>
            <w:vAlign w:val="bottom"/>
            <w:hideMark/>
          </w:tcPr>
          <w:p w14:paraId="6EC87B23"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1,090</w:t>
            </w:r>
          </w:p>
        </w:tc>
        <w:tc>
          <w:tcPr>
            <w:tcW w:w="1050" w:type="dxa"/>
            <w:tcBorders>
              <w:top w:val="nil"/>
              <w:left w:val="nil"/>
              <w:bottom w:val="single" w:sz="4" w:space="0" w:color="auto"/>
              <w:right w:val="single" w:sz="4" w:space="0" w:color="auto"/>
            </w:tcBorders>
            <w:shd w:val="clear" w:color="auto" w:fill="auto"/>
            <w:noWrap/>
            <w:vAlign w:val="bottom"/>
            <w:hideMark/>
          </w:tcPr>
          <w:p w14:paraId="1C28EFF1"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1,090</w:t>
            </w:r>
          </w:p>
        </w:tc>
        <w:tc>
          <w:tcPr>
            <w:tcW w:w="1048" w:type="dxa"/>
            <w:tcBorders>
              <w:top w:val="nil"/>
              <w:left w:val="nil"/>
              <w:bottom w:val="single" w:sz="4" w:space="0" w:color="auto"/>
              <w:right w:val="single" w:sz="4" w:space="0" w:color="auto"/>
            </w:tcBorders>
            <w:shd w:val="clear" w:color="auto" w:fill="auto"/>
            <w:noWrap/>
            <w:vAlign w:val="bottom"/>
            <w:hideMark/>
          </w:tcPr>
          <w:p w14:paraId="6989BEB3"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auto" w:fill="auto"/>
            <w:noWrap/>
            <w:vAlign w:val="bottom"/>
            <w:hideMark/>
          </w:tcPr>
          <w:p w14:paraId="6465C42C"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309F64DB"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09E76FED"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Asset Management</w:t>
            </w:r>
          </w:p>
        </w:tc>
        <w:tc>
          <w:tcPr>
            <w:tcW w:w="960" w:type="dxa"/>
            <w:tcBorders>
              <w:top w:val="nil"/>
              <w:left w:val="nil"/>
              <w:bottom w:val="single" w:sz="4" w:space="0" w:color="auto"/>
              <w:right w:val="single" w:sz="4" w:space="0" w:color="auto"/>
            </w:tcBorders>
            <w:shd w:val="clear" w:color="auto" w:fill="auto"/>
            <w:noWrap/>
            <w:vAlign w:val="bottom"/>
            <w:hideMark/>
          </w:tcPr>
          <w:p w14:paraId="0EBD88C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989</w:t>
            </w:r>
          </w:p>
        </w:tc>
        <w:tc>
          <w:tcPr>
            <w:tcW w:w="1050" w:type="dxa"/>
            <w:tcBorders>
              <w:top w:val="nil"/>
              <w:left w:val="nil"/>
              <w:bottom w:val="single" w:sz="4" w:space="0" w:color="auto"/>
              <w:right w:val="single" w:sz="4" w:space="0" w:color="auto"/>
            </w:tcBorders>
            <w:shd w:val="clear" w:color="auto" w:fill="auto"/>
            <w:noWrap/>
            <w:vAlign w:val="bottom"/>
            <w:hideMark/>
          </w:tcPr>
          <w:p w14:paraId="1834FE2E"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989</w:t>
            </w:r>
          </w:p>
        </w:tc>
        <w:tc>
          <w:tcPr>
            <w:tcW w:w="1048" w:type="dxa"/>
            <w:tcBorders>
              <w:top w:val="nil"/>
              <w:left w:val="nil"/>
              <w:bottom w:val="single" w:sz="4" w:space="0" w:color="auto"/>
              <w:right w:val="single" w:sz="4" w:space="0" w:color="auto"/>
            </w:tcBorders>
            <w:shd w:val="clear" w:color="auto" w:fill="auto"/>
            <w:noWrap/>
            <w:vAlign w:val="bottom"/>
            <w:hideMark/>
          </w:tcPr>
          <w:p w14:paraId="4407F3EA"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auto" w:fill="auto"/>
            <w:noWrap/>
            <w:vAlign w:val="bottom"/>
            <w:hideMark/>
          </w:tcPr>
          <w:p w14:paraId="0025439C"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7E502907"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6DECED57"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Statutory / Regulatory Duties</w:t>
            </w:r>
          </w:p>
        </w:tc>
        <w:tc>
          <w:tcPr>
            <w:tcW w:w="960" w:type="dxa"/>
            <w:tcBorders>
              <w:top w:val="nil"/>
              <w:left w:val="nil"/>
              <w:bottom w:val="single" w:sz="4" w:space="0" w:color="auto"/>
              <w:right w:val="single" w:sz="4" w:space="0" w:color="auto"/>
            </w:tcBorders>
            <w:shd w:val="clear" w:color="auto" w:fill="auto"/>
            <w:noWrap/>
            <w:vAlign w:val="bottom"/>
            <w:hideMark/>
          </w:tcPr>
          <w:p w14:paraId="355A0B48"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1,104</w:t>
            </w:r>
          </w:p>
        </w:tc>
        <w:tc>
          <w:tcPr>
            <w:tcW w:w="1050" w:type="dxa"/>
            <w:tcBorders>
              <w:top w:val="nil"/>
              <w:left w:val="nil"/>
              <w:bottom w:val="single" w:sz="4" w:space="0" w:color="auto"/>
              <w:right w:val="single" w:sz="4" w:space="0" w:color="auto"/>
            </w:tcBorders>
            <w:shd w:val="clear" w:color="auto" w:fill="auto"/>
            <w:noWrap/>
            <w:vAlign w:val="bottom"/>
            <w:hideMark/>
          </w:tcPr>
          <w:p w14:paraId="5A6F998E"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1,104</w:t>
            </w:r>
          </w:p>
        </w:tc>
        <w:tc>
          <w:tcPr>
            <w:tcW w:w="1048" w:type="dxa"/>
            <w:tcBorders>
              <w:top w:val="nil"/>
              <w:left w:val="nil"/>
              <w:bottom w:val="single" w:sz="4" w:space="0" w:color="auto"/>
              <w:right w:val="single" w:sz="4" w:space="0" w:color="auto"/>
            </w:tcBorders>
            <w:shd w:val="clear" w:color="auto" w:fill="auto"/>
            <w:noWrap/>
            <w:vAlign w:val="bottom"/>
            <w:hideMark/>
          </w:tcPr>
          <w:p w14:paraId="0662B29C"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auto" w:fill="auto"/>
            <w:noWrap/>
            <w:vAlign w:val="bottom"/>
            <w:hideMark/>
          </w:tcPr>
          <w:p w14:paraId="136AABDE"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070F86A9"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6442F963"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Centrally Employed Teachers Pensions</w:t>
            </w:r>
          </w:p>
        </w:tc>
        <w:tc>
          <w:tcPr>
            <w:tcW w:w="960" w:type="dxa"/>
            <w:tcBorders>
              <w:top w:val="nil"/>
              <w:left w:val="nil"/>
              <w:bottom w:val="single" w:sz="4" w:space="0" w:color="auto"/>
              <w:right w:val="single" w:sz="4" w:space="0" w:color="auto"/>
            </w:tcBorders>
            <w:shd w:val="clear" w:color="auto" w:fill="auto"/>
            <w:noWrap/>
            <w:vAlign w:val="bottom"/>
            <w:hideMark/>
          </w:tcPr>
          <w:p w14:paraId="786630F0"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489</w:t>
            </w:r>
          </w:p>
        </w:tc>
        <w:tc>
          <w:tcPr>
            <w:tcW w:w="1050" w:type="dxa"/>
            <w:tcBorders>
              <w:top w:val="nil"/>
              <w:left w:val="nil"/>
              <w:bottom w:val="single" w:sz="4" w:space="0" w:color="auto"/>
              <w:right w:val="single" w:sz="4" w:space="0" w:color="auto"/>
            </w:tcBorders>
            <w:shd w:val="clear" w:color="auto" w:fill="auto"/>
            <w:noWrap/>
            <w:vAlign w:val="bottom"/>
            <w:hideMark/>
          </w:tcPr>
          <w:p w14:paraId="03706F90"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489</w:t>
            </w:r>
          </w:p>
        </w:tc>
        <w:tc>
          <w:tcPr>
            <w:tcW w:w="1048" w:type="dxa"/>
            <w:tcBorders>
              <w:top w:val="nil"/>
              <w:left w:val="nil"/>
              <w:bottom w:val="single" w:sz="4" w:space="0" w:color="auto"/>
              <w:right w:val="single" w:sz="4" w:space="0" w:color="auto"/>
            </w:tcBorders>
            <w:shd w:val="clear" w:color="auto" w:fill="auto"/>
            <w:noWrap/>
            <w:vAlign w:val="bottom"/>
            <w:hideMark/>
          </w:tcPr>
          <w:p w14:paraId="0B748AE8"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auto" w:fill="auto"/>
            <w:noWrap/>
            <w:vAlign w:val="bottom"/>
            <w:hideMark/>
          </w:tcPr>
          <w:p w14:paraId="1101A47A"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2192909B"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D9D9D9"/>
            <w:noWrap/>
            <w:vAlign w:val="bottom"/>
            <w:hideMark/>
          </w:tcPr>
          <w:p w14:paraId="79ADA68E"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Central Provision within Schools Budget</w:t>
            </w:r>
          </w:p>
        </w:tc>
        <w:tc>
          <w:tcPr>
            <w:tcW w:w="960" w:type="dxa"/>
            <w:tcBorders>
              <w:top w:val="nil"/>
              <w:left w:val="nil"/>
              <w:bottom w:val="single" w:sz="4" w:space="0" w:color="auto"/>
              <w:right w:val="single" w:sz="4" w:space="0" w:color="auto"/>
            </w:tcBorders>
            <w:shd w:val="clear" w:color="000000" w:fill="D9D9D9"/>
            <w:noWrap/>
            <w:vAlign w:val="bottom"/>
            <w:hideMark/>
          </w:tcPr>
          <w:p w14:paraId="15DB9963"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5,860</w:t>
            </w:r>
          </w:p>
        </w:tc>
        <w:tc>
          <w:tcPr>
            <w:tcW w:w="1050" w:type="dxa"/>
            <w:tcBorders>
              <w:top w:val="nil"/>
              <w:left w:val="nil"/>
              <w:bottom w:val="single" w:sz="4" w:space="0" w:color="auto"/>
              <w:right w:val="single" w:sz="4" w:space="0" w:color="auto"/>
            </w:tcBorders>
            <w:shd w:val="clear" w:color="000000" w:fill="D9D9D9"/>
            <w:noWrap/>
            <w:vAlign w:val="bottom"/>
            <w:hideMark/>
          </w:tcPr>
          <w:p w14:paraId="249831ED"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6,526</w:t>
            </w:r>
          </w:p>
        </w:tc>
        <w:tc>
          <w:tcPr>
            <w:tcW w:w="1048" w:type="dxa"/>
            <w:tcBorders>
              <w:top w:val="nil"/>
              <w:left w:val="nil"/>
              <w:bottom w:val="single" w:sz="4" w:space="0" w:color="auto"/>
              <w:right w:val="single" w:sz="4" w:space="0" w:color="auto"/>
            </w:tcBorders>
            <w:shd w:val="clear" w:color="000000" w:fill="D9D9D9"/>
            <w:noWrap/>
            <w:vAlign w:val="bottom"/>
            <w:hideMark/>
          </w:tcPr>
          <w:p w14:paraId="7DC00518"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666</w:t>
            </w:r>
          </w:p>
        </w:tc>
        <w:tc>
          <w:tcPr>
            <w:tcW w:w="872" w:type="dxa"/>
            <w:tcBorders>
              <w:top w:val="nil"/>
              <w:left w:val="nil"/>
              <w:bottom w:val="single" w:sz="4" w:space="0" w:color="auto"/>
              <w:right w:val="single" w:sz="4" w:space="0" w:color="auto"/>
            </w:tcBorders>
            <w:shd w:val="clear" w:color="000000" w:fill="D9D9D9"/>
            <w:noWrap/>
            <w:vAlign w:val="bottom"/>
            <w:hideMark/>
          </w:tcPr>
          <w:p w14:paraId="4A906C2B"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11.4</w:t>
            </w:r>
          </w:p>
        </w:tc>
      </w:tr>
      <w:tr w:rsidR="003A742E" w:rsidRPr="003A742E" w14:paraId="1163B59E"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808080"/>
            <w:noWrap/>
            <w:vAlign w:val="bottom"/>
            <w:hideMark/>
          </w:tcPr>
          <w:p w14:paraId="0EC23BC4" w14:textId="77777777" w:rsidR="003A742E" w:rsidRPr="003A742E" w:rsidRDefault="003A742E" w:rsidP="003A742E">
            <w:pPr>
              <w:spacing w:after="0"/>
              <w:jc w:val="left"/>
              <w:rPr>
                <w:rFonts w:ascii="Arial" w:hAnsi="Arial" w:cs="Arial"/>
                <w:b/>
                <w:bCs/>
                <w:color w:val="FFFFFF"/>
                <w:sz w:val="20"/>
                <w:lang w:eastAsia="en-GB"/>
              </w:rPr>
            </w:pPr>
            <w:r w:rsidRPr="003A742E">
              <w:rPr>
                <w:rFonts w:ascii="Arial" w:hAnsi="Arial" w:cs="Arial"/>
                <w:b/>
                <w:bCs/>
                <w:color w:val="FFFFFF"/>
                <w:sz w:val="20"/>
                <w:lang w:eastAsia="en-GB"/>
              </w:rPr>
              <w:t>Central School Services</w:t>
            </w:r>
          </w:p>
        </w:tc>
        <w:tc>
          <w:tcPr>
            <w:tcW w:w="960" w:type="dxa"/>
            <w:tcBorders>
              <w:top w:val="nil"/>
              <w:left w:val="nil"/>
              <w:bottom w:val="single" w:sz="4" w:space="0" w:color="auto"/>
              <w:right w:val="single" w:sz="4" w:space="0" w:color="auto"/>
            </w:tcBorders>
            <w:shd w:val="clear" w:color="000000" w:fill="808080"/>
            <w:noWrap/>
            <w:vAlign w:val="bottom"/>
            <w:hideMark/>
          </w:tcPr>
          <w:p w14:paraId="4C7B7D2F"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8,224</w:t>
            </w:r>
          </w:p>
        </w:tc>
        <w:tc>
          <w:tcPr>
            <w:tcW w:w="1050" w:type="dxa"/>
            <w:tcBorders>
              <w:top w:val="nil"/>
              <w:left w:val="nil"/>
              <w:bottom w:val="single" w:sz="4" w:space="0" w:color="auto"/>
              <w:right w:val="single" w:sz="4" w:space="0" w:color="auto"/>
            </w:tcBorders>
            <w:shd w:val="clear" w:color="000000" w:fill="808080"/>
            <w:noWrap/>
            <w:vAlign w:val="bottom"/>
            <w:hideMark/>
          </w:tcPr>
          <w:p w14:paraId="387E49A5"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8,890</w:t>
            </w:r>
          </w:p>
        </w:tc>
        <w:tc>
          <w:tcPr>
            <w:tcW w:w="1048" w:type="dxa"/>
            <w:tcBorders>
              <w:top w:val="nil"/>
              <w:left w:val="nil"/>
              <w:bottom w:val="single" w:sz="4" w:space="0" w:color="auto"/>
              <w:right w:val="single" w:sz="4" w:space="0" w:color="auto"/>
            </w:tcBorders>
            <w:shd w:val="clear" w:color="000000" w:fill="808080"/>
            <w:noWrap/>
            <w:vAlign w:val="bottom"/>
            <w:hideMark/>
          </w:tcPr>
          <w:p w14:paraId="5FDC030D"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666</w:t>
            </w:r>
          </w:p>
        </w:tc>
        <w:tc>
          <w:tcPr>
            <w:tcW w:w="872" w:type="dxa"/>
            <w:tcBorders>
              <w:top w:val="nil"/>
              <w:left w:val="nil"/>
              <w:bottom w:val="single" w:sz="4" w:space="0" w:color="auto"/>
              <w:right w:val="single" w:sz="4" w:space="0" w:color="auto"/>
            </w:tcBorders>
            <w:shd w:val="clear" w:color="000000" w:fill="808080"/>
            <w:noWrap/>
            <w:vAlign w:val="bottom"/>
            <w:hideMark/>
          </w:tcPr>
          <w:p w14:paraId="166DE7D6"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8.1</w:t>
            </w:r>
          </w:p>
        </w:tc>
      </w:tr>
      <w:tr w:rsidR="003A742E" w:rsidRPr="003A742E" w14:paraId="28AAC8D6"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393B1CB4"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Pupil Premium</w:t>
            </w:r>
          </w:p>
        </w:tc>
        <w:tc>
          <w:tcPr>
            <w:tcW w:w="960" w:type="dxa"/>
            <w:tcBorders>
              <w:top w:val="nil"/>
              <w:left w:val="nil"/>
              <w:bottom w:val="single" w:sz="4" w:space="0" w:color="auto"/>
              <w:right w:val="single" w:sz="4" w:space="0" w:color="auto"/>
            </w:tcBorders>
            <w:shd w:val="clear" w:color="auto" w:fill="auto"/>
            <w:noWrap/>
            <w:vAlign w:val="bottom"/>
            <w:hideMark/>
          </w:tcPr>
          <w:p w14:paraId="2BC908F9"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36,181</w:t>
            </w:r>
          </w:p>
        </w:tc>
        <w:tc>
          <w:tcPr>
            <w:tcW w:w="1050" w:type="dxa"/>
            <w:tcBorders>
              <w:top w:val="nil"/>
              <w:left w:val="nil"/>
              <w:bottom w:val="single" w:sz="4" w:space="0" w:color="auto"/>
              <w:right w:val="single" w:sz="4" w:space="0" w:color="auto"/>
            </w:tcBorders>
            <w:shd w:val="clear" w:color="auto" w:fill="auto"/>
            <w:noWrap/>
            <w:vAlign w:val="bottom"/>
            <w:hideMark/>
          </w:tcPr>
          <w:p w14:paraId="5A69FB4B"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36,181</w:t>
            </w:r>
          </w:p>
        </w:tc>
        <w:tc>
          <w:tcPr>
            <w:tcW w:w="1048" w:type="dxa"/>
            <w:tcBorders>
              <w:top w:val="nil"/>
              <w:left w:val="nil"/>
              <w:bottom w:val="single" w:sz="4" w:space="0" w:color="auto"/>
              <w:right w:val="single" w:sz="4" w:space="0" w:color="auto"/>
            </w:tcBorders>
            <w:shd w:val="clear" w:color="auto" w:fill="auto"/>
            <w:noWrap/>
            <w:vAlign w:val="bottom"/>
            <w:hideMark/>
          </w:tcPr>
          <w:p w14:paraId="2EDA46FC"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auto" w:fill="auto"/>
            <w:noWrap/>
            <w:vAlign w:val="bottom"/>
            <w:hideMark/>
          </w:tcPr>
          <w:p w14:paraId="06E20A1E"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3C742DD6"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3AE78C77"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Other Schools Grants</w:t>
            </w:r>
          </w:p>
        </w:tc>
        <w:tc>
          <w:tcPr>
            <w:tcW w:w="960" w:type="dxa"/>
            <w:tcBorders>
              <w:top w:val="nil"/>
              <w:left w:val="nil"/>
              <w:bottom w:val="single" w:sz="4" w:space="0" w:color="auto"/>
              <w:right w:val="single" w:sz="4" w:space="0" w:color="auto"/>
            </w:tcBorders>
            <w:shd w:val="clear" w:color="auto" w:fill="auto"/>
            <w:noWrap/>
            <w:vAlign w:val="bottom"/>
            <w:hideMark/>
          </w:tcPr>
          <w:p w14:paraId="60047916"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32,969</w:t>
            </w:r>
          </w:p>
        </w:tc>
        <w:tc>
          <w:tcPr>
            <w:tcW w:w="1050" w:type="dxa"/>
            <w:tcBorders>
              <w:top w:val="nil"/>
              <w:left w:val="nil"/>
              <w:bottom w:val="single" w:sz="4" w:space="0" w:color="auto"/>
              <w:right w:val="single" w:sz="4" w:space="0" w:color="auto"/>
            </w:tcBorders>
            <w:shd w:val="clear" w:color="auto" w:fill="auto"/>
            <w:noWrap/>
            <w:vAlign w:val="bottom"/>
            <w:hideMark/>
          </w:tcPr>
          <w:p w14:paraId="26A62240"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32,969</w:t>
            </w:r>
          </w:p>
        </w:tc>
        <w:tc>
          <w:tcPr>
            <w:tcW w:w="1048" w:type="dxa"/>
            <w:tcBorders>
              <w:top w:val="nil"/>
              <w:left w:val="nil"/>
              <w:bottom w:val="single" w:sz="4" w:space="0" w:color="auto"/>
              <w:right w:val="single" w:sz="4" w:space="0" w:color="auto"/>
            </w:tcBorders>
            <w:shd w:val="clear" w:color="auto" w:fill="auto"/>
            <w:noWrap/>
            <w:vAlign w:val="bottom"/>
            <w:hideMark/>
          </w:tcPr>
          <w:p w14:paraId="4E7CC23F"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auto" w:fill="auto"/>
            <w:noWrap/>
            <w:vAlign w:val="bottom"/>
            <w:hideMark/>
          </w:tcPr>
          <w:p w14:paraId="2334D24A"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3F0EF9BF" w14:textId="77777777" w:rsidTr="00036245">
        <w:trPr>
          <w:trHeight w:val="288"/>
        </w:trPr>
        <w:tc>
          <w:tcPr>
            <w:tcW w:w="4700" w:type="dxa"/>
            <w:tcBorders>
              <w:top w:val="nil"/>
              <w:left w:val="single" w:sz="4" w:space="0" w:color="auto"/>
              <w:bottom w:val="single" w:sz="4" w:space="0" w:color="auto"/>
              <w:right w:val="single" w:sz="4" w:space="0" w:color="auto"/>
            </w:tcBorders>
            <w:shd w:val="clear" w:color="auto" w:fill="auto"/>
            <w:noWrap/>
            <w:vAlign w:val="bottom"/>
            <w:hideMark/>
          </w:tcPr>
          <w:p w14:paraId="500F331F" w14:textId="77777777" w:rsidR="003A742E" w:rsidRPr="003A742E" w:rsidRDefault="003A742E" w:rsidP="003A742E">
            <w:pPr>
              <w:spacing w:after="0"/>
              <w:jc w:val="left"/>
              <w:rPr>
                <w:rFonts w:ascii="Arial" w:hAnsi="Arial" w:cs="Arial"/>
                <w:sz w:val="20"/>
                <w:lang w:eastAsia="en-GB"/>
              </w:rPr>
            </w:pPr>
            <w:r w:rsidRPr="003A742E">
              <w:rPr>
                <w:rFonts w:ascii="Arial" w:hAnsi="Arial" w:cs="Arial"/>
                <w:sz w:val="20"/>
                <w:lang w:eastAsia="en-GB"/>
              </w:rPr>
              <w:t>Music Grant</w:t>
            </w:r>
          </w:p>
        </w:tc>
        <w:tc>
          <w:tcPr>
            <w:tcW w:w="960" w:type="dxa"/>
            <w:tcBorders>
              <w:top w:val="nil"/>
              <w:left w:val="nil"/>
              <w:bottom w:val="single" w:sz="4" w:space="0" w:color="auto"/>
              <w:right w:val="single" w:sz="4" w:space="0" w:color="auto"/>
            </w:tcBorders>
            <w:shd w:val="clear" w:color="auto" w:fill="auto"/>
            <w:noWrap/>
            <w:vAlign w:val="bottom"/>
            <w:hideMark/>
          </w:tcPr>
          <w:p w14:paraId="722917EE"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1,723</w:t>
            </w:r>
          </w:p>
        </w:tc>
        <w:tc>
          <w:tcPr>
            <w:tcW w:w="1050" w:type="dxa"/>
            <w:tcBorders>
              <w:top w:val="nil"/>
              <w:left w:val="nil"/>
              <w:bottom w:val="single" w:sz="4" w:space="0" w:color="auto"/>
              <w:right w:val="single" w:sz="4" w:space="0" w:color="auto"/>
            </w:tcBorders>
            <w:shd w:val="clear" w:color="auto" w:fill="auto"/>
            <w:noWrap/>
            <w:vAlign w:val="bottom"/>
            <w:hideMark/>
          </w:tcPr>
          <w:p w14:paraId="2D880657"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1,723</w:t>
            </w:r>
          </w:p>
        </w:tc>
        <w:tc>
          <w:tcPr>
            <w:tcW w:w="1048" w:type="dxa"/>
            <w:tcBorders>
              <w:top w:val="nil"/>
              <w:left w:val="nil"/>
              <w:bottom w:val="single" w:sz="4" w:space="0" w:color="auto"/>
              <w:right w:val="single" w:sz="4" w:space="0" w:color="auto"/>
            </w:tcBorders>
            <w:shd w:val="clear" w:color="auto" w:fill="auto"/>
            <w:noWrap/>
            <w:vAlign w:val="bottom"/>
            <w:hideMark/>
          </w:tcPr>
          <w:p w14:paraId="5667FB44"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w:t>
            </w:r>
          </w:p>
        </w:tc>
        <w:tc>
          <w:tcPr>
            <w:tcW w:w="872" w:type="dxa"/>
            <w:tcBorders>
              <w:top w:val="nil"/>
              <w:left w:val="nil"/>
              <w:bottom w:val="single" w:sz="4" w:space="0" w:color="auto"/>
              <w:right w:val="single" w:sz="4" w:space="0" w:color="auto"/>
            </w:tcBorders>
            <w:shd w:val="clear" w:color="auto" w:fill="auto"/>
            <w:noWrap/>
            <w:vAlign w:val="bottom"/>
            <w:hideMark/>
          </w:tcPr>
          <w:p w14:paraId="6E1F3A5D" w14:textId="77777777" w:rsidR="003A742E" w:rsidRPr="003A742E" w:rsidRDefault="003A742E" w:rsidP="003A742E">
            <w:pPr>
              <w:spacing w:after="0"/>
              <w:jc w:val="right"/>
              <w:rPr>
                <w:rFonts w:ascii="Arial" w:hAnsi="Arial" w:cs="Arial"/>
                <w:sz w:val="20"/>
                <w:lang w:eastAsia="en-GB"/>
              </w:rPr>
            </w:pPr>
            <w:r w:rsidRPr="003A742E">
              <w:rPr>
                <w:rFonts w:ascii="Arial" w:hAnsi="Arial" w:cs="Arial"/>
                <w:sz w:val="20"/>
                <w:lang w:eastAsia="en-GB"/>
              </w:rPr>
              <w:t>0.0</w:t>
            </w:r>
          </w:p>
        </w:tc>
      </w:tr>
      <w:tr w:rsidR="003A742E" w:rsidRPr="003A742E" w14:paraId="7E1AE5C2"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808080"/>
            <w:noWrap/>
            <w:vAlign w:val="bottom"/>
            <w:hideMark/>
          </w:tcPr>
          <w:p w14:paraId="3C8FE6E2" w14:textId="77777777" w:rsidR="003A742E" w:rsidRPr="003A742E" w:rsidRDefault="003A742E" w:rsidP="003A742E">
            <w:pPr>
              <w:spacing w:after="0"/>
              <w:jc w:val="left"/>
              <w:rPr>
                <w:rFonts w:ascii="Arial" w:hAnsi="Arial" w:cs="Arial"/>
                <w:b/>
                <w:bCs/>
                <w:color w:val="FFFFFF"/>
                <w:sz w:val="20"/>
                <w:lang w:eastAsia="en-GB"/>
              </w:rPr>
            </w:pPr>
            <w:r w:rsidRPr="003A742E">
              <w:rPr>
                <w:rFonts w:ascii="Arial" w:hAnsi="Arial" w:cs="Arial"/>
                <w:b/>
                <w:bCs/>
                <w:color w:val="FFFFFF"/>
                <w:sz w:val="20"/>
                <w:lang w:eastAsia="en-GB"/>
              </w:rPr>
              <w:t>Grants</w:t>
            </w:r>
          </w:p>
        </w:tc>
        <w:tc>
          <w:tcPr>
            <w:tcW w:w="960" w:type="dxa"/>
            <w:tcBorders>
              <w:top w:val="nil"/>
              <w:left w:val="nil"/>
              <w:bottom w:val="single" w:sz="4" w:space="0" w:color="auto"/>
              <w:right w:val="single" w:sz="4" w:space="0" w:color="auto"/>
            </w:tcBorders>
            <w:shd w:val="clear" w:color="000000" w:fill="808080"/>
            <w:noWrap/>
            <w:vAlign w:val="bottom"/>
            <w:hideMark/>
          </w:tcPr>
          <w:p w14:paraId="7799456A"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70,873</w:t>
            </w:r>
          </w:p>
        </w:tc>
        <w:tc>
          <w:tcPr>
            <w:tcW w:w="1050" w:type="dxa"/>
            <w:tcBorders>
              <w:top w:val="nil"/>
              <w:left w:val="nil"/>
              <w:bottom w:val="single" w:sz="4" w:space="0" w:color="auto"/>
              <w:right w:val="single" w:sz="4" w:space="0" w:color="auto"/>
            </w:tcBorders>
            <w:shd w:val="clear" w:color="000000" w:fill="808080"/>
            <w:noWrap/>
            <w:vAlign w:val="bottom"/>
            <w:hideMark/>
          </w:tcPr>
          <w:p w14:paraId="4E08E121"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70,873</w:t>
            </w:r>
          </w:p>
        </w:tc>
        <w:tc>
          <w:tcPr>
            <w:tcW w:w="1048" w:type="dxa"/>
            <w:tcBorders>
              <w:top w:val="nil"/>
              <w:left w:val="nil"/>
              <w:bottom w:val="single" w:sz="4" w:space="0" w:color="auto"/>
              <w:right w:val="single" w:sz="4" w:space="0" w:color="auto"/>
            </w:tcBorders>
            <w:shd w:val="clear" w:color="000000" w:fill="808080"/>
            <w:noWrap/>
            <w:vAlign w:val="bottom"/>
            <w:hideMark/>
          </w:tcPr>
          <w:p w14:paraId="45B17EF0"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0</w:t>
            </w:r>
          </w:p>
        </w:tc>
        <w:tc>
          <w:tcPr>
            <w:tcW w:w="872" w:type="dxa"/>
            <w:tcBorders>
              <w:top w:val="nil"/>
              <w:left w:val="nil"/>
              <w:bottom w:val="single" w:sz="4" w:space="0" w:color="auto"/>
              <w:right w:val="single" w:sz="4" w:space="0" w:color="auto"/>
            </w:tcBorders>
            <w:shd w:val="clear" w:color="000000" w:fill="808080"/>
            <w:noWrap/>
            <w:vAlign w:val="bottom"/>
            <w:hideMark/>
          </w:tcPr>
          <w:p w14:paraId="455F8FC2"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0.0</w:t>
            </w:r>
          </w:p>
        </w:tc>
      </w:tr>
      <w:tr w:rsidR="003A742E" w:rsidRPr="003A742E" w14:paraId="187F0839" w14:textId="77777777" w:rsidTr="00036245">
        <w:trPr>
          <w:trHeight w:val="288"/>
        </w:trPr>
        <w:tc>
          <w:tcPr>
            <w:tcW w:w="4700" w:type="dxa"/>
            <w:tcBorders>
              <w:top w:val="nil"/>
              <w:left w:val="single" w:sz="4" w:space="0" w:color="auto"/>
              <w:bottom w:val="single" w:sz="4" w:space="0" w:color="auto"/>
              <w:right w:val="single" w:sz="4" w:space="0" w:color="auto"/>
            </w:tcBorders>
            <w:shd w:val="clear" w:color="000000" w:fill="000000"/>
            <w:noWrap/>
            <w:vAlign w:val="bottom"/>
            <w:hideMark/>
          </w:tcPr>
          <w:p w14:paraId="68ED2CF9" w14:textId="77777777" w:rsidR="003A742E" w:rsidRPr="003A742E" w:rsidRDefault="003A742E" w:rsidP="003A742E">
            <w:pPr>
              <w:spacing w:after="0"/>
              <w:jc w:val="left"/>
              <w:rPr>
                <w:rFonts w:ascii="Arial" w:hAnsi="Arial" w:cs="Arial"/>
                <w:b/>
                <w:bCs/>
                <w:color w:val="FFFFFF"/>
                <w:sz w:val="20"/>
                <w:lang w:eastAsia="en-GB"/>
              </w:rPr>
            </w:pPr>
            <w:r w:rsidRPr="003A742E">
              <w:rPr>
                <w:rFonts w:ascii="Arial" w:hAnsi="Arial" w:cs="Arial"/>
                <w:b/>
                <w:bCs/>
                <w:color w:val="FFFFFF"/>
                <w:sz w:val="20"/>
                <w:lang w:eastAsia="en-GB"/>
              </w:rPr>
              <w:t>Total Schools Budget</w:t>
            </w:r>
          </w:p>
        </w:tc>
        <w:tc>
          <w:tcPr>
            <w:tcW w:w="960" w:type="dxa"/>
            <w:tcBorders>
              <w:top w:val="nil"/>
              <w:left w:val="nil"/>
              <w:bottom w:val="single" w:sz="4" w:space="0" w:color="auto"/>
              <w:right w:val="single" w:sz="4" w:space="0" w:color="auto"/>
            </w:tcBorders>
            <w:shd w:val="clear" w:color="000000" w:fill="000000"/>
            <w:noWrap/>
            <w:vAlign w:val="bottom"/>
            <w:hideMark/>
          </w:tcPr>
          <w:p w14:paraId="6DE34311"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947,909</w:t>
            </w:r>
          </w:p>
        </w:tc>
        <w:tc>
          <w:tcPr>
            <w:tcW w:w="1050" w:type="dxa"/>
            <w:tcBorders>
              <w:top w:val="nil"/>
              <w:left w:val="nil"/>
              <w:bottom w:val="single" w:sz="4" w:space="0" w:color="auto"/>
              <w:right w:val="single" w:sz="4" w:space="0" w:color="auto"/>
            </w:tcBorders>
            <w:shd w:val="clear" w:color="000000" w:fill="000000"/>
            <w:noWrap/>
            <w:vAlign w:val="bottom"/>
            <w:hideMark/>
          </w:tcPr>
          <w:p w14:paraId="4290D19F"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973,691</w:t>
            </w:r>
          </w:p>
        </w:tc>
        <w:tc>
          <w:tcPr>
            <w:tcW w:w="1048" w:type="dxa"/>
            <w:tcBorders>
              <w:top w:val="nil"/>
              <w:left w:val="nil"/>
              <w:bottom w:val="single" w:sz="4" w:space="0" w:color="auto"/>
              <w:right w:val="single" w:sz="4" w:space="0" w:color="auto"/>
            </w:tcBorders>
            <w:shd w:val="clear" w:color="000000" w:fill="000000"/>
            <w:noWrap/>
            <w:vAlign w:val="bottom"/>
            <w:hideMark/>
          </w:tcPr>
          <w:p w14:paraId="48C690B6"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25,782</w:t>
            </w:r>
          </w:p>
        </w:tc>
        <w:tc>
          <w:tcPr>
            <w:tcW w:w="872" w:type="dxa"/>
            <w:tcBorders>
              <w:top w:val="nil"/>
              <w:left w:val="nil"/>
              <w:bottom w:val="single" w:sz="4" w:space="0" w:color="auto"/>
              <w:right w:val="single" w:sz="4" w:space="0" w:color="auto"/>
            </w:tcBorders>
            <w:shd w:val="clear" w:color="000000" w:fill="000000"/>
            <w:noWrap/>
            <w:vAlign w:val="bottom"/>
            <w:hideMark/>
          </w:tcPr>
          <w:p w14:paraId="04AA68B1" w14:textId="77777777" w:rsidR="003A742E" w:rsidRPr="003A742E" w:rsidRDefault="003A742E" w:rsidP="003A742E">
            <w:pPr>
              <w:spacing w:after="0"/>
              <w:jc w:val="right"/>
              <w:rPr>
                <w:rFonts w:ascii="Arial" w:hAnsi="Arial" w:cs="Arial"/>
                <w:b/>
                <w:bCs/>
                <w:color w:val="FFFFFF"/>
                <w:sz w:val="20"/>
                <w:lang w:eastAsia="en-GB"/>
              </w:rPr>
            </w:pPr>
            <w:r w:rsidRPr="003A742E">
              <w:rPr>
                <w:rFonts w:ascii="Arial" w:hAnsi="Arial" w:cs="Arial"/>
                <w:b/>
                <w:bCs/>
                <w:color w:val="FFFFFF"/>
                <w:sz w:val="20"/>
                <w:lang w:eastAsia="en-GB"/>
              </w:rPr>
              <w:t>2.7</w:t>
            </w:r>
          </w:p>
        </w:tc>
      </w:tr>
    </w:tbl>
    <w:p w14:paraId="3FFE17C6" w14:textId="67A98190" w:rsidR="007E0ED7" w:rsidRDefault="007E0ED7" w:rsidP="004179D6">
      <w:pPr>
        <w:pStyle w:val="Heading2"/>
        <w:keepNext w:val="0"/>
        <w:numPr>
          <w:ilvl w:val="0"/>
          <w:numId w:val="0"/>
        </w:numPr>
        <w:tabs>
          <w:tab w:val="num" w:pos="709"/>
        </w:tabs>
        <w:jc w:val="left"/>
        <w:rPr>
          <w:rFonts w:ascii="Arial" w:hAnsi="Arial" w:cs="Arial"/>
          <w:szCs w:val="24"/>
        </w:rPr>
      </w:pPr>
    </w:p>
    <w:p w14:paraId="4F2AE8FB" w14:textId="099E282D" w:rsidR="00987AB7" w:rsidRDefault="00987AB7" w:rsidP="004179D6">
      <w:pPr>
        <w:pStyle w:val="Heading2"/>
        <w:keepNext w:val="0"/>
        <w:numPr>
          <w:ilvl w:val="0"/>
          <w:numId w:val="0"/>
        </w:numPr>
        <w:tabs>
          <w:tab w:val="num" w:pos="709"/>
        </w:tabs>
        <w:jc w:val="left"/>
        <w:rPr>
          <w:rFonts w:ascii="Arial" w:hAnsi="Arial" w:cs="Arial"/>
          <w:szCs w:val="24"/>
        </w:rPr>
      </w:pPr>
    </w:p>
    <w:sectPr w:rsidR="00987AB7" w:rsidSect="0038711A">
      <w:footerReference w:type="default" r:id="rId14"/>
      <w:pgSz w:w="11906" w:h="16838" w:code="9"/>
      <w:pgMar w:top="1276" w:right="1797"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591EF" w14:textId="77777777" w:rsidR="00640485" w:rsidRDefault="00640485">
      <w:r>
        <w:separator/>
      </w:r>
    </w:p>
  </w:endnote>
  <w:endnote w:type="continuationSeparator" w:id="0">
    <w:p w14:paraId="7896226F" w14:textId="77777777" w:rsidR="00640485" w:rsidRDefault="00640485">
      <w:r>
        <w:continuationSeparator/>
      </w:r>
    </w:p>
  </w:endnote>
  <w:endnote w:type="continuationNotice" w:id="1">
    <w:p w14:paraId="3CF463EA" w14:textId="77777777" w:rsidR="00640485" w:rsidRDefault="006404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C04B" w14:textId="77777777" w:rsidR="00127451" w:rsidRPr="004179D6" w:rsidRDefault="00127451">
    <w:pPr>
      <w:pStyle w:val="Footer"/>
      <w:jc w:val="center"/>
      <w:rPr>
        <w:rFonts w:ascii="Arial" w:hAnsi="Arial" w:cs="Arial"/>
      </w:rPr>
    </w:pPr>
    <w:r w:rsidRPr="004179D6">
      <w:rPr>
        <w:rFonts w:ascii="Arial" w:hAnsi="Arial" w:cs="Arial"/>
      </w:rPr>
      <w:fldChar w:fldCharType="begin"/>
    </w:r>
    <w:r w:rsidRPr="004179D6">
      <w:rPr>
        <w:rFonts w:ascii="Arial" w:hAnsi="Arial" w:cs="Arial"/>
      </w:rPr>
      <w:instrText xml:space="preserve"> PAGE   \* MERGEFORMAT </w:instrText>
    </w:r>
    <w:r w:rsidRPr="004179D6">
      <w:rPr>
        <w:rFonts w:ascii="Arial" w:hAnsi="Arial" w:cs="Arial"/>
      </w:rPr>
      <w:fldChar w:fldCharType="separate"/>
    </w:r>
    <w:r w:rsidRPr="004179D6">
      <w:rPr>
        <w:rFonts w:ascii="Arial" w:hAnsi="Arial" w:cs="Arial"/>
        <w:noProof/>
      </w:rPr>
      <w:t>2</w:t>
    </w:r>
    <w:r w:rsidRPr="004179D6">
      <w:rPr>
        <w:rFonts w:ascii="Arial" w:hAnsi="Arial" w:cs="Arial"/>
        <w:noProof/>
      </w:rPr>
      <w:fldChar w:fldCharType="end"/>
    </w:r>
  </w:p>
  <w:p w14:paraId="605DC806" w14:textId="77777777" w:rsidR="00127451" w:rsidRDefault="00127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B9F9B" w14:textId="77777777" w:rsidR="00640485" w:rsidRDefault="00640485">
      <w:r>
        <w:separator/>
      </w:r>
    </w:p>
  </w:footnote>
  <w:footnote w:type="continuationSeparator" w:id="0">
    <w:p w14:paraId="5AAA8BBD" w14:textId="77777777" w:rsidR="00640485" w:rsidRDefault="00640485">
      <w:r>
        <w:continuationSeparator/>
      </w:r>
    </w:p>
  </w:footnote>
  <w:footnote w:type="continuationNotice" w:id="1">
    <w:p w14:paraId="6681785F" w14:textId="77777777" w:rsidR="00640485" w:rsidRDefault="0064048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379"/>
    <w:multiLevelType w:val="multilevel"/>
    <w:tmpl w:val="DCCC1012"/>
    <w:lvl w:ilvl="0">
      <w:start w:val="1"/>
      <w:numFmt w:val="decimal"/>
      <w:lvlText w:val="%1."/>
      <w:lvlJc w:val="left"/>
      <w:pPr>
        <w:tabs>
          <w:tab w:val="num" w:pos="454"/>
        </w:tabs>
        <w:ind w:left="454" w:hanging="454"/>
      </w:pPr>
      <w:rPr>
        <w:rFonts w:ascii="Arial" w:hAnsi="Arial" w:hint="default"/>
        <w:b w:val="0"/>
        <w:bCs/>
        <w:i w:val="0"/>
        <w:sz w:val="24"/>
      </w:rPr>
    </w:lvl>
    <w:lvl w:ilvl="1">
      <w:start w:val="1"/>
      <w:numFmt w:val="decimal"/>
      <w:lvlText w:val="%1.%2."/>
      <w:lvlJc w:val="left"/>
      <w:pPr>
        <w:tabs>
          <w:tab w:val="num" w:pos="454"/>
        </w:tabs>
        <w:ind w:left="454" w:hanging="454"/>
      </w:pPr>
      <w:rPr>
        <w:rFonts w:hint="default"/>
        <w:b w:val="0"/>
      </w:rPr>
    </w:lvl>
    <w:lvl w:ilvl="2">
      <w:start w:val="1"/>
      <w:numFmt w:val="lowerLetter"/>
      <w:lvlText w:val="%3)"/>
      <w:lvlJc w:val="left"/>
      <w:pPr>
        <w:tabs>
          <w:tab w:val="num" w:pos="454"/>
        </w:tabs>
        <w:ind w:left="454" w:hanging="454"/>
      </w:pPr>
      <w:rPr>
        <w:rFonts w:hint="default"/>
        <w:b w:val="0"/>
        <w:i w:val="0"/>
      </w:rPr>
    </w:lvl>
    <w:lvl w:ilvl="3">
      <w:start w:val="1"/>
      <w:numFmt w:val="lowerLetter"/>
      <w:lvlText w:val="%4)"/>
      <w:lvlJc w:val="left"/>
      <w:pPr>
        <w:tabs>
          <w:tab w:val="num" w:pos="720"/>
        </w:tabs>
        <w:ind w:left="720" w:hanging="363"/>
      </w:pPr>
      <w:rPr>
        <w:rFonts w:hint="default"/>
        <w:color w:val="auto"/>
      </w:rPr>
    </w:lvl>
    <w:lvl w:ilvl="4">
      <w:start w:val="1"/>
      <w:numFmt w:val="bullet"/>
      <w:lvlText w:val=""/>
      <w:lvlJc w:val="left"/>
      <w:pPr>
        <w:tabs>
          <w:tab w:val="num" w:pos="1701"/>
        </w:tabs>
        <w:ind w:left="1701" w:hanging="283"/>
      </w:pPr>
      <w:rPr>
        <w:rFonts w:ascii="Symbol" w:hAnsi="Symbol"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EB0D5F"/>
    <w:multiLevelType w:val="multilevel"/>
    <w:tmpl w:val="A754EE48"/>
    <w:lvl w:ilvl="0">
      <w:start w:val="1"/>
      <w:numFmt w:val="decimal"/>
      <w:lvlRestart w:val="0"/>
      <w:pStyle w:val="DfESOutNumbered1"/>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lvlText w:val="%1.%2."/>
      <w:lvlJc w:val="left"/>
      <w:pPr>
        <w:tabs>
          <w:tab w:val="num" w:pos="1440"/>
        </w:tabs>
        <w:ind w:left="1440" w:hanging="720"/>
      </w:pPr>
      <w:rPr>
        <w:rFonts w:hint="default"/>
        <w:i w:val="0"/>
        <w:sz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452D0415"/>
    <w:multiLevelType w:val="hybridMultilevel"/>
    <w:tmpl w:val="A7D638E6"/>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3" w15:restartNumberingAfterBreak="0">
    <w:nsid w:val="47792149"/>
    <w:multiLevelType w:val="hybridMultilevel"/>
    <w:tmpl w:val="5C7C800C"/>
    <w:lvl w:ilvl="0" w:tplc="E8F6DCCA">
      <w:start w:val="1"/>
      <w:numFmt w:val="bullet"/>
      <w:pStyle w:val="ListBullet"/>
      <w:lvlText w:val=""/>
      <w:lvlJc w:val="left"/>
      <w:pPr>
        <w:tabs>
          <w:tab w:val="num" w:pos="1538"/>
        </w:tabs>
        <w:ind w:left="1538" w:hanging="360"/>
      </w:pPr>
      <w:rPr>
        <w:rFonts w:ascii="Symbol" w:hAnsi="Symbol" w:hint="default"/>
        <w:sz w:val="24"/>
      </w:rPr>
    </w:lvl>
    <w:lvl w:ilvl="1" w:tplc="04090003">
      <w:start w:val="1"/>
      <w:numFmt w:val="bullet"/>
      <w:lvlText w:val="o"/>
      <w:lvlJc w:val="left"/>
      <w:pPr>
        <w:tabs>
          <w:tab w:val="num" w:pos="2258"/>
        </w:tabs>
        <w:ind w:left="2258" w:hanging="360"/>
      </w:pPr>
      <w:rPr>
        <w:rFonts w:ascii="Courier New" w:hAnsi="Courier New" w:hint="default"/>
      </w:rPr>
    </w:lvl>
    <w:lvl w:ilvl="2" w:tplc="08090001">
      <w:start w:val="1"/>
      <w:numFmt w:val="bullet"/>
      <w:lvlText w:val=""/>
      <w:lvlJc w:val="left"/>
      <w:pPr>
        <w:tabs>
          <w:tab w:val="num" w:pos="2978"/>
        </w:tabs>
        <w:ind w:left="2978" w:hanging="360"/>
      </w:pPr>
      <w:rPr>
        <w:rFonts w:ascii="Symbol" w:hAnsi="Symbol" w:hint="default"/>
        <w:sz w:val="24"/>
      </w:rPr>
    </w:lvl>
    <w:lvl w:ilvl="3" w:tplc="04090001" w:tentative="1">
      <w:start w:val="1"/>
      <w:numFmt w:val="bullet"/>
      <w:lvlText w:val=""/>
      <w:lvlJc w:val="left"/>
      <w:pPr>
        <w:tabs>
          <w:tab w:val="num" w:pos="3698"/>
        </w:tabs>
        <w:ind w:left="3698" w:hanging="360"/>
      </w:pPr>
      <w:rPr>
        <w:rFonts w:ascii="Symbol" w:hAnsi="Symbol" w:hint="default"/>
      </w:rPr>
    </w:lvl>
    <w:lvl w:ilvl="4" w:tplc="04090003" w:tentative="1">
      <w:start w:val="1"/>
      <w:numFmt w:val="bullet"/>
      <w:lvlText w:val="o"/>
      <w:lvlJc w:val="left"/>
      <w:pPr>
        <w:tabs>
          <w:tab w:val="num" w:pos="4418"/>
        </w:tabs>
        <w:ind w:left="4418" w:hanging="360"/>
      </w:pPr>
      <w:rPr>
        <w:rFonts w:ascii="Courier New" w:hAnsi="Courier New" w:hint="default"/>
      </w:rPr>
    </w:lvl>
    <w:lvl w:ilvl="5" w:tplc="04090005" w:tentative="1">
      <w:start w:val="1"/>
      <w:numFmt w:val="bullet"/>
      <w:lvlText w:val=""/>
      <w:lvlJc w:val="left"/>
      <w:pPr>
        <w:tabs>
          <w:tab w:val="num" w:pos="5138"/>
        </w:tabs>
        <w:ind w:left="5138" w:hanging="360"/>
      </w:pPr>
      <w:rPr>
        <w:rFonts w:ascii="Wingdings" w:hAnsi="Wingdings" w:hint="default"/>
      </w:rPr>
    </w:lvl>
    <w:lvl w:ilvl="6" w:tplc="04090001" w:tentative="1">
      <w:start w:val="1"/>
      <w:numFmt w:val="bullet"/>
      <w:lvlText w:val=""/>
      <w:lvlJc w:val="left"/>
      <w:pPr>
        <w:tabs>
          <w:tab w:val="num" w:pos="5858"/>
        </w:tabs>
        <w:ind w:left="5858" w:hanging="360"/>
      </w:pPr>
      <w:rPr>
        <w:rFonts w:ascii="Symbol" w:hAnsi="Symbol" w:hint="default"/>
      </w:rPr>
    </w:lvl>
    <w:lvl w:ilvl="7" w:tplc="04090003" w:tentative="1">
      <w:start w:val="1"/>
      <w:numFmt w:val="bullet"/>
      <w:lvlText w:val="o"/>
      <w:lvlJc w:val="left"/>
      <w:pPr>
        <w:tabs>
          <w:tab w:val="num" w:pos="6578"/>
        </w:tabs>
        <w:ind w:left="6578" w:hanging="360"/>
      </w:pPr>
      <w:rPr>
        <w:rFonts w:ascii="Courier New" w:hAnsi="Courier New" w:hint="default"/>
      </w:rPr>
    </w:lvl>
    <w:lvl w:ilvl="8" w:tplc="04090005" w:tentative="1">
      <w:start w:val="1"/>
      <w:numFmt w:val="bullet"/>
      <w:lvlText w:val=""/>
      <w:lvlJc w:val="left"/>
      <w:pPr>
        <w:tabs>
          <w:tab w:val="num" w:pos="7298"/>
        </w:tabs>
        <w:ind w:left="7298" w:hanging="360"/>
      </w:pPr>
      <w:rPr>
        <w:rFonts w:ascii="Wingdings" w:hAnsi="Wingdings" w:hint="default"/>
      </w:rPr>
    </w:lvl>
  </w:abstractNum>
  <w:abstractNum w:abstractNumId="4" w15:restartNumberingAfterBreak="0">
    <w:nsid w:val="4BCF19CD"/>
    <w:multiLevelType w:val="hybridMultilevel"/>
    <w:tmpl w:val="0388B110"/>
    <w:styleLink w:val="LFO25"/>
    <w:lvl w:ilvl="0" w:tplc="4CF2754A">
      <w:numFmt w:val="bullet"/>
      <w:lvlText w:val=""/>
      <w:lvlJc w:val="left"/>
      <w:pPr>
        <w:ind w:left="720" w:hanging="360"/>
      </w:pPr>
      <w:rPr>
        <w:rFonts w:ascii="Symbol" w:hAnsi="Symbol"/>
      </w:rPr>
    </w:lvl>
    <w:lvl w:ilvl="1" w:tplc="117E8E3C">
      <w:numFmt w:val="bullet"/>
      <w:lvlText w:val=""/>
      <w:lvlJc w:val="left"/>
      <w:pPr>
        <w:ind w:left="1440" w:hanging="360"/>
      </w:pPr>
      <w:rPr>
        <w:rFonts w:ascii="Symbol" w:hAnsi="Symbol"/>
      </w:rPr>
    </w:lvl>
    <w:lvl w:ilvl="2" w:tplc="212032DC">
      <w:numFmt w:val="bullet"/>
      <w:lvlText w:val=""/>
      <w:lvlJc w:val="left"/>
      <w:pPr>
        <w:ind w:left="2160" w:hanging="360"/>
      </w:pPr>
      <w:rPr>
        <w:rFonts w:ascii="Wingdings" w:hAnsi="Wingdings"/>
      </w:rPr>
    </w:lvl>
    <w:lvl w:ilvl="3" w:tplc="A1141462">
      <w:numFmt w:val="bullet"/>
      <w:lvlText w:val=""/>
      <w:lvlJc w:val="left"/>
      <w:pPr>
        <w:ind w:left="2880" w:hanging="360"/>
      </w:pPr>
      <w:rPr>
        <w:rFonts w:ascii="Symbol" w:hAnsi="Symbol"/>
      </w:rPr>
    </w:lvl>
    <w:lvl w:ilvl="4" w:tplc="59B4C374">
      <w:numFmt w:val="bullet"/>
      <w:lvlText w:val="o"/>
      <w:lvlJc w:val="left"/>
      <w:pPr>
        <w:ind w:left="3600" w:hanging="360"/>
      </w:pPr>
      <w:rPr>
        <w:rFonts w:ascii="Courier New" w:hAnsi="Courier New" w:cs="Courier New"/>
      </w:rPr>
    </w:lvl>
    <w:lvl w:ilvl="5" w:tplc="DD083618">
      <w:numFmt w:val="bullet"/>
      <w:lvlText w:val=""/>
      <w:lvlJc w:val="left"/>
      <w:pPr>
        <w:ind w:left="4320" w:hanging="360"/>
      </w:pPr>
      <w:rPr>
        <w:rFonts w:ascii="Wingdings" w:hAnsi="Wingdings"/>
      </w:rPr>
    </w:lvl>
    <w:lvl w:ilvl="6" w:tplc="A4C47BEE">
      <w:numFmt w:val="bullet"/>
      <w:lvlText w:val=""/>
      <w:lvlJc w:val="left"/>
      <w:pPr>
        <w:ind w:left="5040" w:hanging="360"/>
      </w:pPr>
      <w:rPr>
        <w:rFonts w:ascii="Symbol" w:hAnsi="Symbol"/>
      </w:rPr>
    </w:lvl>
    <w:lvl w:ilvl="7" w:tplc="D4BA90FE">
      <w:numFmt w:val="bullet"/>
      <w:lvlText w:val="o"/>
      <w:lvlJc w:val="left"/>
      <w:pPr>
        <w:ind w:left="5760" w:hanging="360"/>
      </w:pPr>
      <w:rPr>
        <w:rFonts w:ascii="Courier New" w:hAnsi="Courier New" w:cs="Courier New"/>
      </w:rPr>
    </w:lvl>
    <w:lvl w:ilvl="8" w:tplc="0502706A">
      <w:numFmt w:val="bullet"/>
      <w:lvlText w:val=""/>
      <w:lvlJc w:val="left"/>
      <w:pPr>
        <w:ind w:left="6480" w:hanging="360"/>
      </w:pPr>
      <w:rPr>
        <w:rFonts w:ascii="Wingdings" w:hAnsi="Wingdings"/>
      </w:rPr>
    </w:lvl>
  </w:abstractNum>
  <w:abstractNum w:abstractNumId="5" w15:restartNumberingAfterBreak="0">
    <w:nsid w:val="4E9156A1"/>
    <w:multiLevelType w:val="hybridMultilevel"/>
    <w:tmpl w:val="54F6E8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53B03C38"/>
    <w:multiLevelType w:val="hybridMultilevel"/>
    <w:tmpl w:val="89E22C5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4FF0FF3"/>
    <w:multiLevelType w:val="hybridMultilevel"/>
    <w:tmpl w:val="3168C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A3D1B15"/>
    <w:multiLevelType w:val="multilevel"/>
    <w:tmpl w:val="DEB0C4DC"/>
    <w:lvl w:ilvl="0">
      <w:start w:val="1"/>
      <w:numFmt w:val="decimal"/>
      <w:pStyle w:val="Recpoint"/>
      <w:lvlText w:val="%1"/>
      <w:lvlJc w:val="left"/>
      <w:pPr>
        <w:tabs>
          <w:tab w:val="num" w:pos="720"/>
        </w:tabs>
        <w:ind w:left="720" w:hanging="720"/>
      </w:pPr>
      <w:rPr>
        <w:rFonts w:ascii="Gill Sans MT" w:hAnsi="Gill Sans MT" w:hint="default"/>
        <w:b/>
        <w:i w:val="0"/>
        <w:sz w:val="24"/>
      </w:rPr>
    </w:lvl>
    <w:lvl w:ilvl="1">
      <w:start w:val="1"/>
      <w:numFmt w:val="decimal"/>
      <w:lvlText w:val="%1.%2"/>
      <w:lvlJc w:val="left"/>
      <w:pPr>
        <w:tabs>
          <w:tab w:val="num" w:pos="720"/>
        </w:tabs>
        <w:ind w:left="720" w:hanging="720"/>
      </w:pPr>
      <w:rPr>
        <w:rFonts w:ascii="Garamond" w:hAnsi="Garamond" w:hint="default"/>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7EB694F"/>
    <w:multiLevelType w:val="hybridMultilevel"/>
    <w:tmpl w:val="A82C098E"/>
    <w:lvl w:ilvl="0" w:tplc="EC446F2E">
      <w:start w:val="1"/>
      <w:numFmt w:val="decimal"/>
      <w:pStyle w:val="ListNumber"/>
      <w:lvlText w:val="%1."/>
      <w:lvlJc w:val="left"/>
      <w:pPr>
        <w:tabs>
          <w:tab w:val="num" w:pos="720"/>
        </w:tabs>
        <w:ind w:left="720" w:hanging="360"/>
      </w:pPr>
      <w:rPr>
        <w:b w:val="0"/>
      </w:rPr>
    </w:lvl>
    <w:lvl w:ilvl="1" w:tplc="A06A906A" w:tentative="1">
      <w:start w:val="1"/>
      <w:numFmt w:val="lowerLetter"/>
      <w:lvlText w:val="%2."/>
      <w:lvlJc w:val="left"/>
      <w:pPr>
        <w:tabs>
          <w:tab w:val="num" w:pos="1800"/>
        </w:tabs>
        <w:ind w:left="1800" w:hanging="360"/>
      </w:pPr>
    </w:lvl>
    <w:lvl w:ilvl="2" w:tplc="AB0A10BC" w:tentative="1">
      <w:start w:val="1"/>
      <w:numFmt w:val="lowerRoman"/>
      <w:lvlText w:val="%3."/>
      <w:lvlJc w:val="right"/>
      <w:pPr>
        <w:tabs>
          <w:tab w:val="num" w:pos="2520"/>
        </w:tabs>
        <w:ind w:left="2520" w:hanging="180"/>
      </w:pPr>
    </w:lvl>
    <w:lvl w:ilvl="3" w:tplc="4F284372" w:tentative="1">
      <w:start w:val="1"/>
      <w:numFmt w:val="decimal"/>
      <w:lvlText w:val="%4."/>
      <w:lvlJc w:val="left"/>
      <w:pPr>
        <w:tabs>
          <w:tab w:val="num" w:pos="3240"/>
        </w:tabs>
        <w:ind w:left="3240" w:hanging="360"/>
      </w:pPr>
    </w:lvl>
    <w:lvl w:ilvl="4" w:tplc="FB661510" w:tentative="1">
      <w:start w:val="1"/>
      <w:numFmt w:val="lowerLetter"/>
      <w:lvlText w:val="%5."/>
      <w:lvlJc w:val="left"/>
      <w:pPr>
        <w:tabs>
          <w:tab w:val="num" w:pos="3960"/>
        </w:tabs>
        <w:ind w:left="3960" w:hanging="360"/>
      </w:pPr>
    </w:lvl>
    <w:lvl w:ilvl="5" w:tplc="5B8A18B8" w:tentative="1">
      <w:start w:val="1"/>
      <w:numFmt w:val="lowerRoman"/>
      <w:lvlText w:val="%6."/>
      <w:lvlJc w:val="right"/>
      <w:pPr>
        <w:tabs>
          <w:tab w:val="num" w:pos="4680"/>
        </w:tabs>
        <w:ind w:left="4680" w:hanging="180"/>
      </w:pPr>
    </w:lvl>
    <w:lvl w:ilvl="6" w:tplc="9D2C12B8" w:tentative="1">
      <w:start w:val="1"/>
      <w:numFmt w:val="decimal"/>
      <w:lvlText w:val="%7."/>
      <w:lvlJc w:val="left"/>
      <w:pPr>
        <w:tabs>
          <w:tab w:val="num" w:pos="5400"/>
        </w:tabs>
        <w:ind w:left="5400" w:hanging="360"/>
      </w:pPr>
    </w:lvl>
    <w:lvl w:ilvl="7" w:tplc="7952C972" w:tentative="1">
      <w:start w:val="1"/>
      <w:numFmt w:val="lowerLetter"/>
      <w:lvlText w:val="%8."/>
      <w:lvlJc w:val="left"/>
      <w:pPr>
        <w:tabs>
          <w:tab w:val="num" w:pos="6120"/>
        </w:tabs>
        <w:ind w:left="6120" w:hanging="360"/>
      </w:pPr>
    </w:lvl>
    <w:lvl w:ilvl="8" w:tplc="CCECFBEC" w:tentative="1">
      <w:start w:val="1"/>
      <w:numFmt w:val="lowerRoman"/>
      <w:lvlText w:val="%9."/>
      <w:lvlJc w:val="right"/>
      <w:pPr>
        <w:tabs>
          <w:tab w:val="num" w:pos="6840"/>
        </w:tabs>
        <w:ind w:left="6840" w:hanging="180"/>
      </w:pPr>
    </w:lvl>
  </w:abstractNum>
  <w:abstractNum w:abstractNumId="10" w15:restartNumberingAfterBreak="0">
    <w:nsid w:val="686950D9"/>
    <w:multiLevelType w:val="multilevel"/>
    <w:tmpl w:val="A70C0CC8"/>
    <w:lvl w:ilvl="0">
      <w:start w:val="1"/>
      <w:numFmt w:val="decimal"/>
      <w:pStyle w:val="Heading1"/>
      <w:lvlText w:val="%1"/>
      <w:lvlJc w:val="left"/>
      <w:pPr>
        <w:tabs>
          <w:tab w:val="num" w:pos="2843"/>
        </w:tabs>
        <w:ind w:left="2843" w:hanging="432"/>
      </w:pPr>
    </w:lvl>
    <w:lvl w:ilvl="1">
      <w:start w:val="1"/>
      <w:numFmt w:val="decimal"/>
      <w:pStyle w:val="Heading2"/>
      <w:lvlText w:val="%1.%2"/>
      <w:lvlJc w:val="left"/>
      <w:pPr>
        <w:tabs>
          <w:tab w:val="num" w:pos="576"/>
        </w:tabs>
        <w:ind w:left="576" w:hanging="576"/>
      </w:pPr>
      <w:rPr>
        <w:rFonts w:ascii="Arial" w:hAnsi="Arial" w:cs="Arial" w:hint="default"/>
        <w:b w:val="0"/>
        <w:i w:val="0"/>
        <w:sz w:val="24"/>
        <w:szCs w:val="24"/>
      </w:rPr>
    </w:lvl>
    <w:lvl w:ilvl="2">
      <w:start w:val="1"/>
      <w:numFmt w:val="bullet"/>
      <w:pStyle w:val="Heading3"/>
      <w:lvlText w:val=""/>
      <w:lvlJc w:val="left"/>
      <w:pPr>
        <w:tabs>
          <w:tab w:val="num" w:pos="720"/>
        </w:tabs>
        <w:ind w:left="720" w:hanging="720"/>
      </w:pPr>
      <w:rPr>
        <w:rFonts w:ascii="Symbol" w:hAnsi="Symbo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731C4C38"/>
    <w:multiLevelType w:val="hybridMultilevel"/>
    <w:tmpl w:val="901CF8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741A6791"/>
    <w:multiLevelType w:val="multilevel"/>
    <w:tmpl w:val="D6E23894"/>
    <w:lvl w:ilvl="0">
      <w:start w:val="1"/>
      <w:numFmt w:val="bullet"/>
      <w:pStyle w:val="Bullets"/>
      <w:lvlText w:val=""/>
      <w:lvlJc w:val="left"/>
      <w:pPr>
        <w:tabs>
          <w:tab w:val="num" w:pos="1440"/>
        </w:tabs>
        <w:ind w:left="1440" w:hanging="720"/>
      </w:pPr>
      <w:rPr>
        <w:rFonts w:ascii="Symbol" w:hAnsi="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942FD0"/>
    <w:multiLevelType w:val="multilevel"/>
    <w:tmpl w:val="04BE5B68"/>
    <w:lvl w:ilvl="0">
      <w:start w:val="1"/>
      <w:numFmt w:val="bullet"/>
      <w:lvlText w:val=""/>
      <w:lvlJc w:val="left"/>
      <w:pPr>
        <w:tabs>
          <w:tab w:val="num" w:pos="908"/>
        </w:tabs>
        <w:ind w:left="908" w:hanging="454"/>
      </w:pPr>
      <w:rPr>
        <w:rFonts w:ascii="Symbol" w:hAnsi="Symbol" w:hint="default"/>
        <w:b w:val="0"/>
        <w:bCs/>
        <w:i w:val="0"/>
        <w:sz w:val="24"/>
      </w:rPr>
    </w:lvl>
    <w:lvl w:ilvl="1">
      <w:start w:val="1"/>
      <w:numFmt w:val="decimal"/>
      <w:lvlText w:val="%1.%2."/>
      <w:lvlJc w:val="left"/>
      <w:pPr>
        <w:tabs>
          <w:tab w:val="num" w:pos="908"/>
        </w:tabs>
        <w:ind w:left="908" w:hanging="454"/>
      </w:pPr>
      <w:rPr>
        <w:rFonts w:hint="default"/>
        <w:b w:val="0"/>
      </w:rPr>
    </w:lvl>
    <w:lvl w:ilvl="2">
      <w:start w:val="1"/>
      <w:numFmt w:val="lowerLetter"/>
      <w:lvlText w:val="%3)"/>
      <w:lvlJc w:val="left"/>
      <w:pPr>
        <w:tabs>
          <w:tab w:val="num" w:pos="908"/>
        </w:tabs>
        <w:ind w:left="908" w:hanging="454"/>
      </w:pPr>
      <w:rPr>
        <w:rFonts w:hint="default"/>
        <w:b w:val="0"/>
        <w:i w:val="0"/>
      </w:rPr>
    </w:lvl>
    <w:lvl w:ilvl="3">
      <w:start w:val="1"/>
      <w:numFmt w:val="lowerLetter"/>
      <w:lvlText w:val="%4)"/>
      <w:lvlJc w:val="left"/>
      <w:pPr>
        <w:tabs>
          <w:tab w:val="num" w:pos="1174"/>
        </w:tabs>
        <w:ind w:left="1174" w:hanging="363"/>
      </w:pPr>
      <w:rPr>
        <w:rFonts w:hint="default"/>
        <w:color w:val="auto"/>
      </w:rPr>
    </w:lvl>
    <w:lvl w:ilvl="4">
      <w:start w:val="1"/>
      <w:numFmt w:val="bullet"/>
      <w:lvlText w:val=""/>
      <w:lvlJc w:val="left"/>
      <w:pPr>
        <w:tabs>
          <w:tab w:val="num" w:pos="2155"/>
        </w:tabs>
        <w:ind w:left="2155" w:hanging="283"/>
      </w:pPr>
      <w:rPr>
        <w:rFonts w:ascii="Symbol" w:hAnsi="Symbol" w:hint="default"/>
        <w:color w:val="auto"/>
      </w:rPr>
    </w:lvl>
    <w:lvl w:ilvl="5">
      <w:start w:val="1"/>
      <w:numFmt w:val="decimal"/>
      <w:lvlText w:val="%1.%2.%3.%4.%5.%6."/>
      <w:lvlJc w:val="left"/>
      <w:pPr>
        <w:tabs>
          <w:tab w:val="num" w:pos="3694"/>
        </w:tabs>
        <w:ind w:left="3190" w:hanging="936"/>
      </w:pPr>
      <w:rPr>
        <w:rFonts w:hint="default"/>
      </w:rPr>
    </w:lvl>
    <w:lvl w:ilvl="6">
      <w:start w:val="1"/>
      <w:numFmt w:val="decimal"/>
      <w:lvlText w:val="%1.%2.%3.%4.%5.%6.%7."/>
      <w:lvlJc w:val="left"/>
      <w:pPr>
        <w:tabs>
          <w:tab w:val="num" w:pos="4054"/>
        </w:tabs>
        <w:ind w:left="3694" w:hanging="1080"/>
      </w:pPr>
      <w:rPr>
        <w:rFonts w:hint="default"/>
      </w:rPr>
    </w:lvl>
    <w:lvl w:ilvl="7">
      <w:start w:val="1"/>
      <w:numFmt w:val="decimal"/>
      <w:lvlText w:val="%1.%2.%3.%4.%5.%6.%7.%8."/>
      <w:lvlJc w:val="left"/>
      <w:pPr>
        <w:tabs>
          <w:tab w:val="num" w:pos="4774"/>
        </w:tabs>
        <w:ind w:left="4198" w:hanging="1224"/>
      </w:pPr>
      <w:rPr>
        <w:rFonts w:hint="default"/>
      </w:rPr>
    </w:lvl>
    <w:lvl w:ilvl="8">
      <w:start w:val="1"/>
      <w:numFmt w:val="decimal"/>
      <w:lvlText w:val="%1.%2.%3.%4.%5.%6.%7.%8.%9."/>
      <w:lvlJc w:val="left"/>
      <w:pPr>
        <w:tabs>
          <w:tab w:val="num" w:pos="5494"/>
        </w:tabs>
        <w:ind w:left="4774" w:hanging="1440"/>
      </w:pPr>
      <w:rPr>
        <w:rFonts w:hint="default"/>
      </w:rPr>
    </w:lvl>
  </w:abstractNum>
  <w:abstractNum w:abstractNumId="14" w15:restartNumberingAfterBreak="0">
    <w:nsid w:val="7BBB141E"/>
    <w:multiLevelType w:val="hybridMultilevel"/>
    <w:tmpl w:val="E6528D44"/>
    <w:lvl w:ilvl="0" w:tplc="037604F0">
      <w:start w:val="1"/>
      <w:numFmt w:val="lowerRoman"/>
      <w:pStyle w:val="ListRoman"/>
      <w:lvlText w:val="%1)"/>
      <w:lvlJc w:val="left"/>
      <w:pPr>
        <w:tabs>
          <w:tab w:val="num" w:pos="1440"/>
        </w:tabs>
        <w:ind w:left="1440" w:hanging="720"/>
      </w:pPr>
    </w:lvl>
    <w:lvl w:ilvl="1" w:tplc="CBBC750C">
      <w:numFmt w:val="decimal"/>
      <w:lvlText w:val=""/>
      <w:lvlJc w:val="left"/>
    </w:lvl>
    <w:lvl w:ilvl="2" w:tplc="A8EC173C">
      <w:numFmt w:val="decimal"/>
      <w:lvlText w:val=""/>
      <w:lvlJc w:val="left"/>
    </w:lvl>
    <w:lvl w:ilvl="3" w:tplc="A704B21C">
      <w:numFmt w:val="decimal"/>
      <w:lvlText w:val=""/>
      <w:lvlJc w:val="left"/>
    </w:lvl>
    <w:lvl w:ilvl="4" w:tplc="8C4A6788">
      <w:numFmt w:val="decimal"/>
      <w:lvlText w:val=""/>
      <w:lvlJc w:val="left"/>
    </w:lvl>
    <w:lvl w:ilvl="5" w:tplc="3AF8873A">
      <w:numFmt w:val="decimal"/>
      <w:lvlText w:val=""/>
      <w:lvlJc w:val="left"/>
    </w:lvl>
    <w:lvl w:ilvl="6" w:tplc="51CC883C">
      <w:numFmt w:val="decimal"/>
      <w:lvlText w:val=""/>
      <w:lvlJc w:val="left"/>
    </w:lvl>
    <w:lvl w:ilvl="7" w:tplc="F6FEFD76">
      <w:numFmt w:val="decimal"/>
      <w:lvlText w:val=""/>
      <w:lvlJc w:val="left"/>
    </w:lvl>
    <w:lvl w:ilvl="8" w:tplc="5E102940">
      <w:numFmt w:val="decimal"/>
      <w:lvlText w:val=""/>
      <w:lvlJc w:val="left"/>
    </w:lvl>
  </w:abstractNum>
  <w:num w:numId="1">
    <w:abstractNumId w:val="8"/>
  </w:num>
  <w:num w:numId="2">
    <w:abstractNumId w:val="12"/>
  </w:num>
  <w:num w:numId="3">
    <w:abstractNumId w:val="14"/>
  </w:num>
  <w:num w:numId="4">
    <w:abstractNumId w:val="9"/>
  </w:num>
  <w:num w:numId="5">
    <w:abstractNumId w:val="3"/>
  </w:num>
  <w:num w:numId="6">
    <w:abstractNumId w:val="10"/>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2"/>
  </w:num>
  <w:num w:numId="12">
    <w:abstractNumId w:val="10"/>
  </w:num>
  <w:num w:numId="13">
    <w:abstractNumId w:val="6"/>
  </w:num>
  <w:num w:numId="14">
    <w:abstractNumId w:val="10"/>
  </w:num>
  <w:num w:numId="15">
    <w:abstractNumId w:val="10"/>
  </w:num>
  <w:num w:numId="16">
    <w:abstractNumId w:val="0"/>
  </w:num>
  <w:num w:numId="17">
    <w:abstractNumId w:val="13"/>
  </w:num>
  <w:num w:numId="18">
    <w:abstractNumId w:val="7"/>
  </w:num>
  <w:num w:numId="19">
    <w:abstractNumId w:val="10"/>
  </w:num>
  <w:num w:numId="20">
    <w:abstractNumId w:val="10"/>
  </w:num>
  <w:num w:numId="21">
    <w:abstractNumId w:val="10"/>
  </w:num>
  <w:num w:numId="2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7B76"/>
    <w:rsid w:val="0000015F"/>
    <w:rsid w:val="00000B7E"/>
    <w:rsid w:val="00000E29"/>
    <w:rsid w:val="00001CB0"/>
    <w:rsid w:val="000022CE"/>
    <w:rsid w:val="0000368E"/>
    <w:rsid w:val="000038C3"/>
    <w:rsid w:val="000039B7"/>
    <w:rsid w:val="00003CD2"/>
    <w:rsid w:val="00004760"/>
    <w:rsid w:val="00004EA6"/>
    <w:rsid w:val="00004FAA"/>
    <w:rsid w:val="00005B68"/>
    <w:rsid w:val="00006A0B"/>
    <w:rsid w:val="00007AEF"/>
    <w:rsid w:val="00010779"/>
    <w:rsid w:val="0001081C"/>
    <w:rsid w:val="00011852"/>
    <w:rsid w:val="0001282F"/>
    <w:rsid w:val="0001308E"/>
    <w:rsid w:val="0001419E"/>
    <w:rsid w:val="00015AC5"/>
    <w:rsid w:val="00015B79"/>
    <w:rsid w:val="000168C5"/>
    <w:rsid w:val="00016CD5"/>
    <w:rsid w:val="00017B33"/>
    <w:rsid w:val="00017D33"/>
    <w:rsid w:val="00021C1A"/>
    <w:rsid w:val="00022364"/>
    <w:rsid w:val="00022E96"/>
    <w:rsid w:val="0002328D"/>
    <w:rsid w:val="00023940"/>
    <w:rsid w:val="00023FAC"/>
    <w:rsid w:val="00024BE8"/>
    <w:rsid w:val="0002561C"/>
    <w:rsid w:val="00026383"/>
    <w:rsid w:val="000271B6"/>
    <w:rsid w:val="000279E3"/>
    <w:rsid w:val="00027C56"/>
    <w:rsid w:val="00027E8D"/>
    <w:rsid w:val="0003000D"/>
    <w:rsid w:val="000308BC"/>
    <w:rsid w:val="0003094E"/>
    <w:rsid w:val="00032AE0"/>
    <w:rsid w:val="00033619"/>
    <w:rsid w:val="00034933"/>
    <w:rsid w:val="00034CB1"/>
    <w:rsid w:val="00034E36"/>
    <w:rsid w:val="000352BE"/>
    <w:rsid w:val="000357F1"/>
    <w:rsid w:val="00035D55"/>
    <w:rsid w:val="00035DEA"/>
    <w:rsid w:val="00036245"/>
    <w:rsid w:val="00036692"/>
    <w:rsid w:val="00036AB1"/>
    <w:rsid w:val="00036EA6"/>
    <w:rsid w:val="00040759"/>
    <w:rsid w:val="000411F5"/>
    <w:rsid w:val="000419DC"/>
    <w:rsid w:val="00041A4C"/>
    <w:rsid w:val="00041C8D"/>
    <w:rsid w:val="00041CB3"/>
    <w:rsid w:val="0004231B"/>
    <w:rsid w:val="00042615"/>
    <w:rsid w:val="000426E1"/>
    <w:rsid w:val="00043681"/>
    <w:rsid w:val="00043B05"/>
    <w:rsid w:val="00044107"/>
    <w:rsid w:val="00044C32"/>
    <w:rsid w:val="00045325"/>
    <w:rsid w:val="00045833"/>
    <w:rsid w:val="0004583A"/>
    <w:rsid w:val="0004648C"/>
    <w:rsid w:val="000466E5"/>
    <w:rsid w:val="000473A5"/>
    <w:rsid w:val="00050698"/>
    <w:rsid w:val="0005123D"/>
    <w:rsid w:val="00051A00"/>
    <w:rsid w:val="00051A78"/>
    <w:rsid w:val="00053793"/>
    <w:rsid w:val="000540B2"/>
    <w:rsid w:val="0005416B"/>
    <w:rsid w:val="00055CD1"/>
    <w:rsid w:val="000570C5"/>
    <w:rsid w:val="00061429"/>
    <w:rsid w:val="00062201"/>
    <w:rsid w:val="00062287"/>
    <w:rsid w:val="00062DA2"/>
    <w:rsid w:val="00062E53"/>
    <w:rsid w:val="00063336"/>
    <w:rsid w:val="0006362B"/>
    <w:rsid w:val="0006362F"/>
    <w:rsid w:val="00063ACE"/>
    <w:rsid w:val="00064AEA"/>
    <w:rsid w:val="00064EA8"/>
    <w:rsid w:val="0006585E"/>
    <w:rsid w:val="00065B9D"/>
    <w:rsid w:val="000661CF"/>
    <w:rsid w:val="000664B1"/>
    <w:rsid w:val="00066DEA"/>
    <w:rsid w:val="0007067E"/>
    <w:rsid w:val="00070B48"/>
    <w:rsid w:val="00071084"/>
    <w:rsid w:val="00071111"/>
    <w:rsid w:val="0007127C"/>
    <w:rsid w:val="00071790"/>
    <w:rsid w:val="00072F2A"/>
    <w:rsid w:val="0007323A"/>
    <w:rsid w:val="0007378C"/>
    <w:rsid w:val="00073A0C"/>
    <w:rsid w:val="00074542"/>
    <w:rsid w:val="00074EB6"/>
    <w:rsid w:val="00074FA6"/>
    <w:rsid w:val="00075390"/>
    <w:rsid w:val="000754B5"/>
    <w:rsid w:val="000772A0"/>
    <w:rsid w:val="00077EE9"/>
    <w:rsid w:val="000807CA"/>
    <w:rsid w:val="00080840"/>
    <w:rsid w:val="00080CCD"/>
    <w:rsid w:val="00080D9E"/>
    <w:rsid w:val="00080DEC"/>
    <w:rsid w:val="00080E04"/>
    <w:rsid w:val="0008154B"/>
    <w:rsid w:val="00081772"/>
    <w:rsid w:val="000819CB"/>
    <w:rsid w:val="00081A0A"/>
    <w:rsid w:val="000832AF"/>
    <w:rsid w:val="00084971"/>
    <w:rsid w:val="0008555E"/>
    <w:rsid w:val="0008642F"/>
    <w:rsid w:val="00087177"/>
    <w:rsid w:val="000913FE"/>
    <w:rsid w:val="00091B8D"/>
    <w:rsid w:val="00091F6C"/>
    <w:rsid w:val="000928B7"/>
    <w:rsid w:val="00092995"/>
    <w:rsid w:val="0009317A"/>
    <w:rsid w:val="00093217"/>
    <w:rsid w:val="00093A75"/>
    <w:rsid w:val="000947C7"/>
    <w:rsid w:val="00095DF0"/>
    <w:rsid w:val="00096A22"/>
    <w:rsid w:val="000A00C2"/>
    <w:rsid w:val="000A045A"/>
    <w:rsid w:val="000A0762"/>
    <w:rsid w:val="000A0CB8"/>
    <w:rsid w:val="000A0EFF"/>
    <w:rsid w:val="000A2082"/>
    <w:rsid w:val="000A27F6"/>
    <w:rsid w:val="000A4596"/>
    <w:rsid w:val="000A4BF9"/>
    <w:rsid w:val="000A524F"/>
    <w:rsid w:val="000A53D4"/>
    <w:rsid w:val="000A54D4"/>
    <w:rsid w:val="000A5AAB"/>
    <w:rsid w:val="000A722B"/>
    <w:rsid w:val="000A774B"/>
    <w:rsid w:val="000A7809"/>
    <w:rsid w:val="000A785E"/>
    <w:rsid w:val="000B022B"/>
    <w:rsid w:val="000B032B"/>
    <w:rsid w:val="000B1051"/>
    <w:rsid w:val="000B15C0"/>
    <w:rsid w:val="000B162F"/>
    <w:rsid w:val="000B177C"/>
    <w:rsid w:val="000B1E6B"/>
    <w:rsid w:val="000B255A"/>
    <w:rsid w:val="000B2A1A"/>
    <w:rsid w:val="000B39D8"/>
    <w:rsid w:val="000B3FB0"/>
    <w:rsid w:val="000B60B0"/>
    <w:rsid w:val="000B72CD"/>
    <w:rsid w:val="000B7364"/>
    <w:rsid w:val="000B751F"/>
    <w:rsid w:val="000C0BC0"/>
    <w:rsid w:val="000C0C4D"/>
    <w:rsid w:val="000C15CC"/>
    <w:rsid w:val="000C21E0"/>
    <w:rsid w:val="000C290D"/>
    <w:rsid w:val="000C2AA5"/>
    <w:rsid w:val="000C2AAF"/>
    <w:rsid w:val="000C2CCC"/>
    <w:rsid w:val="000C35C5"/>
    <w:rsid w:val="000C3B63"/>
    <w:rsid w:val="000C42C3"/>
    <w:rsid w:val="000C48E4"/>
    <w:rsid w:val="000C5F33"/>
    <w:rsid w:val="000C6493"/>
    <w:rsid w:val="000C6822"/>
    <w:rsid w:val="000C773A"/>
    <w:rsid w:val="000D07ED"/>
    <w:rsid w:val="000D0D66"/>
    <w:rsid w:val="000D1759"/>
    <w:rsid w:val="000D1B3C"/>
    <w:rsid w:val="000D28ED"/>
    <w:rsid w:val="000D3556"/>
    <w:rsid w:val="000D3A0D"/>
    <w:rsid w:val="000D46CA"/>
    <w:rsid w:val="000D4725"/>
    <w:rsid w:val="000D51B9"/>
    <w:rsid w:val="000D5852"/>
    <w:rsid w:val="000D5E48"/>
    <w:rsid w:val="000D610C"/>
    <w:rsid w:val="000D681E"/>
    <w:rsid w:val="000D7886"/>
    <w:rsid w:val="000D78CC"/>
    <w:rsid w:val="000D79C6"/>
    <w:rsid w:val="000E03AB"/>
    <w:rsid w:val="000E143E"/>
    <w:rsid w:val="000E1483"/>
    <w:rsid w:val="000E1849"/>
    <w:rsid w:val="000E1E5F"/>
    <w:rsid w:val="000E2196"/>
    <w:rsid w:val="000E244E"/>
    <w:rsid w:val="000E29DE"/>
    <w:rsid w:val="000E2C85"/>
    <w:rsid w:val="000E2D8F"/>
    <w:rsid w:val="000E30EE"/>
    <w:rsid w:val="000E339A"/>
    <w:rsid w:val="000E3828"/>
    <w:rsid w:val="000E3BC3"/>
    <w:rsid w:val="000E4E3B"/>
    <w:rsid w:val="000E601C"/>
    <w:rsid w:val="000F06B7"/>
    <w:rsid w:val="000F0779"/>
    <w:rsid w:val="000F0AB2"/>
    <w:rsid w:val="000F1D1C"/>
    <w:rsid w:val="000F28A1"/>
    <w:rsid w:val="000F43BC"/>
    <w:rsid w:val="000F503D"/>
    <w:rsid w:val="000F7305"/>
    <w:rsid w:val="001010EA"/>
    <w:rsid w:val="00101600"/>
    <w:rsid w:val="00102631"/>
    <w:rsid w:val="00102BBB"/>
    <w:rsid w:val="00103807"/>
    <w:rsid w:val="00103D17"/>
    <w:rsid w:val="001068E8"/>
    <w:rsid w:val="00107944"/>
    <w:rsid w:val="00110A68"/>
    <w:rsid w:val="0011161B"/>
    <w:rsid w:val="00111758"/>
    <w:rsid w:val="00112067"/>
    <w:rsid w:val="00112C1C"/>
    <w:rsid w:val="00113026"/>
    <w:rsid w:val="001141A6"/>
    <w:rsid w:val="001148FF"/>
    <w:rsid w:val="00115684"/>
    <w:rsid w:val="00115F6C"/>
    <w:rsid w:val="001164BC"/>
    <w:rsid w:val="00116BFC"/>
    <w:rsid w:val="00117028"/>
    <w:rsid w:val="001175F7"/>
    <w:rsid w:val="001176D1"/>
    <w:rsid w:val="00117EE0"/>
    <w:rsid w:val="00120DB6"/>
    <w:rsid w:val="00121854"/>
    <w:rsid w:val="00122239"/>
    <w:rsid w:val="001228E7"/>
    <w:rsid w:val="00122CD9"/>
    <w:rsid w:val="001239DF"/>
    <w:rsid w:val="001252C7"/>
    <w:rsid w:val="00125CB4"/>
    <w:rsid w:val="00125F27"/>
    <w:rsid w:val="0012660A"/>
    <w:rsid w:val="00126900"/>
    <w:rsid w:val="00126B89"/>
    <w:rsid w:val="00126EBE"/>
    <w:rsid w:val="00126F00"/>
    <w:rsid w:val="00127451"/>
    <w:rsid w:val="00127726"/>
    <w:rsid w:val="00127DBB"/>
    <w:rsid w:val="0013037F"/>
    <w:rsid w:val="00130A74"/>
    <w:rsid w:val="001314D9"/>
    <w:rsid w:val="001339F7"/>
    <w:rsid w:val="00133C89"/>
    <w:rsid w:val="00134189"/>
    <w:rsid w:val="00135A53"/>
    <w:rsid w:val="001361CE"/>
    <w:rsid w:val="00136471"/>
    <w:rsid w:val="0014014E"/>
    <w:rsid w:val="001407FE"/>
    <w:rsid w:val="0014172E"/>
    <w:rsid w:val="00141972"/>
    <w:rsid w:val="00141C59"/>
    <w:rsid w:val="00142DC7"/>
    <w:rsid w:val="00143456"/>
    <w:rsid w:val="00144226"/>
    <w:rsid w:val="00144825"/>
    <w:rsid w:val="00145069"/>
    <w:rsid w:val="0014585A"/>
    <w:rsid w:val="00145D09"/>
    <w:rsid w:val="00146200"/>
    <w:rsid w:val="001472DF"/>
    <w:rsid w:val="00147DB1"/>
    <w:rsid w:val="00150372"/>
    <w:rsid w:val="001509D6"/>
    <w:rsid w:val="001509EB"/>
    <w:rsid w:val="00150F1C"/>
    <w:rsid w:val="001516B4"/>
    <w:rsid w:val="001518B5"/>
    <w:rsid w:val="00152C4A"/>
    <w:rsid w:val="00153114"/>
    <w:rsid w:val="0015450B"/>
    <w:rsid w:val="00154810"/>
    <w:rsid w:val="001549C6"/>
    <w:rsid w:val="00154DC3"/>
    <w:rsid w:val="0015543F"/>
    <w:rsid w:val="0015603A"/>
    <w:rsid w:val="00156F81"/>
    <w:rsid w:val="00157065"/>
    <w:rsid w:val="00157BFF"/>
    <w:rsid w:val="00160317"/>
    <w:rsid w:val="0016050D"/>
    <w:rsid w:val="001617F9"/>
    <w:rsid w:val="00163EFF"/>
    <w:rsid w:val="00164533"/>
    <w:rsid w:val="00165985"/>
    <w:rsid w:val="001662E1"/>
    <w:rsid w:val="001665B7"/>
    <w:rsid w:val="0016698F"/>
    <w:rsid w:val="0016726A"/>
    <w:rsid w:val="00167745"/>
    <w:rsid w:val="00167B76"/>
    <w:rsid w:val="00167EB8"/>
    <w:rsid w:val="00170901"/>
    <w:rsid w:val="00170F4E"/>
    <w:rsid w:val="00171A37"/>
    <w:rsid w:val="00171AEC"/>
    <w:rsid w:val="00171D25"/>
    <w:rsid w:val="0017223C"/>
    <w:rsid w:val="001723B2"/>
    <w:rsid w:val="001728DE"/>
    <w:rsid w:val="001734A2"/>
    <w:rsid w:val="00174326"/>
    <w:rsid w:val="00174B34"/>
    <w:rsid w:val="001758EA"/>
    <w:rsid w:val="001763B2"/>
    <w:rsid w:val="00176443"/>
    <w:rsid w:val="00176FE6"/>
    <w:rsid w:val="001773D8"/>
    <w:rsid w:val="00180FA5"/>
    <w:rsid w:val="001812B1"/>
    <w:rsid w:val="0018248A"/>
    <w:rsid w:val="00182D8A"/>
    <w:rsid w:val="00183060"/>
    <w:rsid w:val="00183659"/>
    <w:rsid w:val="00183779"/>
    <w:rsid w:val="0018435D"/>
    <w:rsid w:val="00184694"/>
    <w:rsid w:val="00185DB3"/>
    <w:rsid w:val="00186E92"/>
    <w:rsid w:val="00187BA1"/>
    <w:rsid w:val="00187D93"/>
    <w:rsid w:val="0019072F"/>
    <w:rsid w:val="00192C73"/>
    <w:rsid w:val="00193E2F"/>
    <w:rsid w:val="001949B5"/>
    <w:rsid w:val="0019530E"/>
    <w:rsid w:val="0019592E"/>
    <w:rsid w:val="00197003"/>
    <w:rsid w:val="0019780F"/>
    <w:rsid w:val="001A031A"/>
    <w:rsid w:val="001A095C"/>
    <w:rsid w:val="001A17C0"/>
    <w:rsid w:val="001A24ED"/>
    <w:rsid w:val="001A2779"/>
    <w:rsid w:val="001A4449"/>
    <w:rsid w:val="001A53D8"/>
    <w:rsid w:val="001A5480"/>
    <w:rsid w:val="001A632C"/>
    <w:rsid w:val="001A63D9"/>
    <w:rsid w:val="001A67E5"/>
    <w:rsid w:val="001A6D50"/>
    <w:rsid w:val="001A775A"/>
    <w:rsid w:val="001A77A5"/>
    <w:rsid w:val="001B094E"/>
    <w:rsid w:val="001B0DE9"/>
    <w:rsid w:val="001B2104"/>
    <w:rsid w:val="001B2549"/>
    <w:rsid w:val="001B2D2D"/>
    <w:rsid w:val="001B3A97"/>
    <w:rsid w:val="001B3B6E"/>
    <w:rsid w:val="001B3D8D"/>
    <w:rsid w:val="001B41C6"/>
    <w:rsid w:val="001B4BD7"/>
    <w:rsid w:val="001B4F96"/>
    <w:rsid w:val="001B5044"/>
    <w:rsid w:val="001B56A4"/>
    <w:rsid w:val="001B6E06"/>
    <w:rsid w:val="001B7912"/>
    <w:rsid w:val="001C123C"/>
    <w:rsid w:val="001C1700"/>
    <w:rsid w:val="001C19EE"/>
    <w:rsid w:val="001C1CDF"/>
    <w:rsid w:val="001C2466"/>
    <w:rsid w:val="001C2CC3"/>
    <w:rsid w:val="001C3BD9"/>
    <w:rsid w:val="001C41F9"/>
    <w:rsid w:val="001C434D"/>
    <w:rsid w:val="001C435E"/>
    <w:rsid w:val="001C49AC"/>
    <w:rsid w:val="001C4C07"/>
    <w:rsid w:val="001C6020"/>
    <w:rsid w:val="001C69CA"/>
    <w:rsid w:val="001C6BFE"/>
    <w:rsid w:val="001C6ED8"/>
    <w:rsid w:val="001C72AC"/>
    <w:rsid w:val="001C7411"/>
    <w:rsid w:val="001C7B4F"/>
    <w:rsid w:val="001D04C0"/>
    <w:rsid w:val="001D0BC9"/>
    <w:rsid w:val="001D13EA"/>
    <w:rsid w:val="001D2F33"/>
    <w:rsid w:val="001D39DF"/>
    <w:rsid w:val="001D3E10"/>
    <w:rsid w:val="001D3FB4"/>
    <w:rsid w:val="001D54D1"/>
    <w:rsid w:val="001D57C1"/>
    <w:rsid w:val="001D637C"/>
    <w:rsid w:val="001D687C"/>
    <w:rsid w:val="001D6909"/>
    <w:rsid w:val="001D7034"/>
    <w:rsid w:val="001D77D6"/>
    <w:rsid w:val="001E024A"/>
    <w:rsid w:val="001E0AF2"/>
    <w:rsid w:val="001E0C0D"/>
    <w:rsid w:val="001E1BB2"/>
    <w:rsid w:val="001E243C"/>
    <w:rsid w:val="001E2453"/>
    <w:rsid w:val="001E2489"/>
    <w:rsid w:val="001E26A9"/>
    <w:rsid w:val="001E2D43"/>
    <w:rsid w:val="001E2D55"/>
    <w:rsid w:val="001E2F6E"/>
    <w:rsid w:val="001E307E"/>
    <w:rsid w:val="001E34C8"/>
    <w:rsid w:val="001E35D2"/>
    <w:rsid w:val="001E3FD2"/>
    <w:rsid w:val="001E3FF2"/>
    <w:rsid w:val="001E4303"/>
    <w:rsid w:val="001E4E63"/>
    <w:rsid w:val="001E536B"/>
    <w:rsid w:val="001E5B63"/>
    <w:rsid w:val="001E6BDE"/>
    <w:rsid w:val="001E6EA2"/>
    <w:rsid w:val="001E7A17"/>
    <w:rsid w:val="001F0FC5"/>
    <w:rsid w:val="001F1277"/>
    <w:rsid w:val="001F133E"/>
    <w:rsid w:val="001F23B8"/>
    <w:rsid w:val="001F2DDB"/>
    <w:rsid w:val="001F3E32"/>
    <w:rsid w:val="001F451E"/>
    <w:rsid w:val="001F5442"/>
    <w:rsid w:val="001F6066"/>
    <w:rsid w:val="001F6509"/>
    <w:rsid w:val="00201474"/>
    <w:rsid w:val="0020150C"/>
    <w:rsid w:val="00201D2A"/>
    <w:rsid w:val="00202FC8"/>
    <w:rsid w:val="0020311B"/>
    <w:rsid w:val="00203E19"/>
    <w:rsid w:val="00204095"/>
    <w:rsid w:val="00204831"/>
    <w:rsid w:val="00204E25"/>
    <w:rsid w:val="0020546C"/>
    <w:rsid w:val="00205658"/>
    <w:rsid w:val="0020581F"/>
    <w:rsid w:val="00205C05"/>
    <w:rsid w:val="002073C9"/>
    <w:rsid w:val="0020786A"/>
    <w:rsid w:val="00207FFD"/>
    <w:rsid w:val="00210B49"/>
    <w:rsid w:val="00211DCC"/>
    <w:rsid w:val="00211F1F"/>
    <w:rsid w:val="00212ACA"/>
    <w:rsid w:val="00212CF3"/>
    <w:rsid w:val="002136C2"/>
    <w:rsid w:val="002165D1"/>
    <w:rsid w:val="00217D42"/>
    <w:rsid w:val="00217F44"/>
    <w:rsid w:val="00220ECB"/>
    <w:rsid w:val="00221F0F"/>
    <w:rsid w:val="002224F6"/>
    <w:rsid w:val="00222B5C"/>
    <w:rsid w:val="0022332B"/>
    <w:rsid w:val="00223374"/>
    <w:rsid w:val="002233D6"/>
    <w:rsid w:val="00223A64"/>
    <w:rsid w:val="002241A4"/>
    <w:rsid w:val="00225086"/>
    <w:rsid w:val="002253CB"/>
    <w:rsid w:val="00225641"/>
    <w:rsid w:val="00225FBC"/>
    <w:rsid w:val="002264D7"/>
    <w:rsid w:val="002270A8"/>
    <w:rsid w:val="0022791E"/>
    <w:rsid w:val="00227D46"/>
    <w:rsid w:val="002307FF"/>
    <w:rsid w:val="00230A8C"/>
    <w:rsid w:val="0023124C"/>
    <w:rsid w:val="002313EC"/>
    <w:rsid w:val="002318C7"/>
    <w:rsid w:val="00231952"/>
    <w:rsid w:val="00231A1E"/>
    <w:rsid w:val="00231CAD"/>
    <w:rsid w:val="00231CE6"/>
    <w:rsid w:val="002324A4"/>
    <w:rsid w:val="00232AC7"/>
    <w:rsid w:val="00232BA4"/>
    <w:rsid w:val="00232F74"/>
    <w:rsid w:val="00233FCC"/>
    <w:rsid w:val="00234CC2"/>
    <w:rsid w:val="0023542A"/>
    <w:rsid w:val="00235F2D"/>
    <w:rsid w:val="00235FA2"/>
    <w:rsid w:val="00236736"/>
    <w:rsid w:val="00236F09"/>
    <w:rsid w:val="0023751B"/>
    <w:rsid w:val="00237761"/>
    <w:rsid w:val="0024112D"/>
    <w:rsid w:val="002411C8"/>
    <w:rsid w:val="00241779"/>
    <w:rsid w:val="002419C2"/>
    <w:rsid w:val="002442C9"/>
    <w:rsid w:val="00246104"/>
    <w:rsid w:val="00246598"/>
    <w:rsid w:val="0024676F"/>
    <w:rsid w:val="00246A47"/>
    <w:rsid w:val="00246D3D"/>
    <w:rsid w:val="00252467"/>
    <w:rsid w:val="00254B69"/>
    <w:rsid w:val="00254C58"/>
    <w:rsid w:val="00254FE6"/>
    <w:rsid w:val="0025513A"/>
    <w:rsid w:val="00255316"/>
    <w:rsid w:val="0025539F"/>
    <w:rsid w:val="0025547B"/>
    <w:rsid w:val="00255CD9"/>
    <w:rsid w:val="00255FFE"/>
    <w:rsid w:val="0025651A"/>
    <w:rsid w:val="002568B8"/>
    <w:rsid w:val="00256B6A"/>
    <w:rsid w:val="00257050"/>
    <w:rsid w:val="00257C81"/>
    <w:rsid w:val="00261262"/>
    <w:rsid w:val="002622D3"/>
    <w:rsid w:val="002623EE"/>
    <w:rsid w:val="00262DDA"/>
    <w:rsid w:val="00263929"/>
    <w:rsid w:val="00263A94"/>
    <w:rsid w:val="002658E0"/>
    <w:rsid w:val="00266EF1"/>
    <w:rsid w:val="00266F0B"/>
    <w:rsid w:val="002673A9"/>
    <w:rsid w:val="002673EF"/>
    <w:rsid w:val="00267475"/>
    <w:rsid w:val="00267A18"/>
    <w:rsid w:val="00267EBA"/>
    <w:rsid w:val="00270D68"/>
    <w:rsid w:val="00271695"/>
    <w:rsid w:val="002720DF"/>
    <w:rsid w:val="0027274E"/>
    <w:rsid w:val="00273202"/>
    <w:rsid w:val="0027324D"/>
    <w:rsid w:val="002739A5"/>
    <w:rsid w:val="002756CA"/>
    <w:rsid w:val="00276038"/>
    <w:rsid w:val="00277946"/>
    <w:rsid w:val="00277A0A"/>
    <w:rsid w:val="00280131"/>
    <w:rsid w:val="0028026B"/>
    <w:rsid w:val="002807E7"/>
    <w:rsid w:val="002808C9"/>
    <w:rsid w:val="00280C71"/>
    <w:rsid w:val="00281C36"/>
    <w:rsid w:val="00282FF8"/>
    <w:rsid w:val="002831C6"/>
    <w:rsid w:val="00284D59"/>
    <w:rsid w:val="00285871"/>
    <w:rsid w:val="002868D4"/>
    <w:rsid w:val="00286960"/>
    <w:rsid w:val="002871CD"/>
    <w:rsid w:val="00287E2F"/>
    <w:rsid w:val="00287E57"/>
    <w:rsid w:val="002900E0"/>
    <w:rsid w:val="002900F5"/>
    <w:rsid w:val="00290E87"/>
    <w:rsid w:val="002911A0"/>
    <w:rsid w:val="002912C7"/>
    <w:rsid w:val="00291ACB"/>
    <w:rsid w:val="00291CC7"/>
    <w:rsid w:val="00291FE0"/>
    <w:rsid w:val="0029320D"/>
    <w:rsid w:val="00293C79"/>
    <w:rsid w:val="00293F20"/>
    <w:rsid w:val="002952D2"/>
    <w:rsid w:val="00296209"/>
    <w:rsid w:val="00296663"/>
    <w:rsid w:val="00296E46"/>
    <w:rsid w:val="00297646"/>
    <w:rsid w:val="002A013B"/>
    <w:rsid w:val="002A0655"/>
    <w:rsid w:val="002A0E27"/>
    <w:rsid w:val="002A1B3E"/>
    <w:rsid w:val="002A1C4F"/>
    <w:rsid w:val="002A1E87"/>
    <w:rsid w:val="002A2419"/>
    <w:rsid w:val="002A2CCE"/>
    <w:rsid w:val="002A4590"/>
    <w:rsid w:val="002A4B97"/>
    <w:rsid w:val="002A5DB5"/>
    <w:rsid w:val="002A5E0F"/>
    <w:rsid w:val="002A6EF3"/>
    <w:rsid w:val="002A7E4F"/>
    <w:rsid w:val="002B0218"/>
    <w:rsid w:val="002B0372"/>
    <w:rsid w:val="002B0968"/>
    <w:rsid w:val="002B1B4B"/>
    <w:rsid w:val="002B263D"/>
    <w:rsid w:val="002B2F7F"/>
    <w:rsid w:val="002B302E"/>
    <w:rsid w:val="002B30E7"/>
    <w:rsid w:val="002B327E"/>
    <w:rsid w:val="002B33F2"/>
    <w:rsid w:val="002B37F4"/>
    <w:rsid w:val="002B4480"/>
    <w:rsid w:val="002B45C5"/>
    <w:rsid w:val="002B4BCA"/>
    <w:rsid w:val="002B505E"/>
    <w:rsid w:val="002B5079"/>
    <w:rsid w:val="002B52FE"/>
    <w:rsid w:val="002B56DC"/>
    <w:rsid w:val="002B5F0C"/>
    <w:rsid w:val="002B68E0"/>
    <w:rsid w:val="002B7855"/>
    <w:rsid w:val="002B7A0F"/>
    <w:rsid w:val="002C08DE"/>
    <w:rsid w:val="002C0EBF"/>
    <w:rsid w:val="002C1A3F"/>
    <w:rsid w:val="002C30E8"/>
    <w:rsid w:val="002C389A"/>
    <w:rsid w:val="002C3E0F"/>
    <w:rsid w:val="002C434E"/>
    <w:rsid w:val="002C495C"/>
    <w:rsid w:val="002C56CB"/>
    <w:rsid w:val="002C5813"/>
    <w:rsid w:val="002C5D6F"/>
    <w:rsid w:val="002C69F4"/>
    <w:rsid w:val="002C70EE"/>
    <w:rsid w:val="002C7651"/>
    <w:rsid w:val="002C785E"/>
    <w:rsid w:val="002C7ABD"/>
    <w:rsid w:val="002D0118"/>
    <w:rsid w:val="002D065D"/>
    <w:rsid w:val="002D069F"/>
    <w:rsid w:val="002D0764"/>
    <w:rsid w:val="002D1009"/>
    <w:rsid w:val="002D13A0"/>
    <w:rsid w:val="002D1780"/>
    <w:rsid w:val="002D1D98"/>
    <w:rsid w:val="002D2036"/>
    <w:rsid w:val="002D22B8"/>
    <w:rsid w:val="002D292F"/>
    <w:rsid w:val="002D2B1E"/>
    <w:rsid w:val="002D2BD7"/>
    <w:rsid w:val="002D2F69"/>
    <w:rsid w:val="002D34C0"/>
    <w:rsid w:val="002D3536"/>
    <w:rsid w:val="002D404D"/>
    <w:rsid w:val="002D4352"/>
    <w:rsid w:val="002D43B9"/>
    <w:rsid w:val="002D67C6"/>
    <w:rsid w:val="002D6CA6"/>
    <w:rsid w:val="002D6F44"/>
    <w:rsid w:val="002D6F9A"/>
    <w:rsid w:val="002D7CB1"/>
    <w:rsid w:val="002E1236"/>
    <w:rsid w:val="002E159E"/>
    <w:rsid w:val="002E2D08"/>
    <w:rsid w:val="002E4289"/>
    <w:rsid w:val="002E4ECA"/>
    <w:rsid w:val="002E4F4F"/>
    <w:rsid w:val="002E606D"/>
    <w:rsid w:val="002E6A3A"/>
    <w:rsid w:val="002E7481"/>
    <w:rsid w:val="002E7891"/>
    <w:rsid w:val="002F0578"/>
    <w:rsid w:val="002F07A3"/>
    <w:rsid w:val="002F15D2"/>
    <w:rsid w:val="002F16F1"/>
    <w:rsid w:val="002F2C90"/>
    <w:rsid w:val="002F3C34"/>
    <w:rsid w:val="002F427B"/>
    <w:rsid w:val="002F46DB"/>
    <w:rsid w:val="002F4CE1"/>
    <w:rsid w:val="002F58CA"/>
    <w:rsid w:val="002F6148"/>
    <w:rsid w:val="002F61D8"/>
    <w:rsid w:val="002F6D3E"/>
    <w:rsid w:val="002F7EC3"/>
    <w:rsid w:val="00300246"/>
    <w:rsid w:val="003019CC"/>
    <w:rsid w:val="0030283A"/>
    <w:rsid w:val="00302CB7"/>
    <w:rsid w:val="00302F43"/>
    <w:rsid w:val="0030361C"/>
    <w:rsid w:val="003036B3"/>
    <w:rsid w:val="00303B81"/>
    <w:rsid w:val="00304C39"/>
    <w:rsid w:val="00305453"/>
    <w:rsid w:val="00306923"/>
    <w:rsid w:val="0030720C"/>
    <w:rsid w:val="0030777B"/>
    <w:rsid w:val="003077EB"/>
    <w:rsid w:val="00307FB3"/>
    <w:rsid w:val="00310A23"/>
    <w:rsid w:val="00310AB7"/>
    <w:rsid w:val="00310E1C"/>
    <w:rsid w:val="00310F3D"/>
    <w:rsid w:val="003117B9"/>
    <w:rsid w:val="003122FB"/>
    <w:rsid w:val="003130E1"/>
    <w:rsid w:val="003133A1"/>
    <w:rsid w:val="003134BF"/>
    <w:rsid w:val="0031354B"/>
    <w:rsid w:val="00313D65"/>
    <w:rsid w:val="00313DA6"/>
    <w:rsid w:val="00314452"/>
    <w:rsid w:val="00314CD5"/>
    <w:rsid w:val="00316812"/>
    <w:rsid w:val="00316AF2"/>
    <w:rsid w:val="00316B73"/>
    <w:rsid w:val="00316C09"/>
    <w:rsid w:val="0031705C"/>
    <w:rsid w:val="00320B47"/>
    <w:rsid w:val="00320CCD"/>
    <w:rsid w:val="00321B3E"/>
    <w:rsid w:val="00324300"/>
    <w:rsid w:val="0032590F"/>
    <w:rsid w:val="0032599F"/>
    <w:rsid w:val="00325B2A"/>
    <w:rsid w:val="003263D2"/>
    <w:rsid w:val="00326894"/>
    <w:rsid w:val="00326A65"/>
    <w:rsid w:val="0032730B"/>
    <w:rsid w:val="003279FE"/>
    <w:rsid w:val="00327CA3"/>
    <w:rsid w:val="0033113D"/>
    <w:rsid w:val="00331D89"/>
    <w:rsid w:val="00332423"/>
    <w:rsid w:val="00332DA3"/>
    <w:rsid w:val="003333A7"/>
    <w:rsid w:val="0033351D"/>
    <w:rsid w:val="00333708"/>
    <w:rsid w:val="0033418F"/>
    <w:rsid w:val="00334717"/>
    <w:rsid w:val="0033476F"/>
    <w:rsid w:val="00334881"/>
    <w:rsid w:val="00335445"/>
    <w:rsid w:val="003359C4"/>
    <w:rsid w:val="00335BCD"/>
    <w:rsid w:val="00335D4F"/>
    <w:rsid w:val="00335E9B"/>
    <w:rsid w:val="003372C5"/>
    <w:rsid w:val="00337D20"/>
    <w:rsid w:val="003403BD"/>
    <w:rsid w:val="003411A5"/>
    <w:rsid w:val="003416B8"/>
    <w:rsid w:val="003418FD"/>
    <w:rsid w:val="00341AA5"/>
    <w:rsid w:val="00342827"/>
    <w:rsid w:val="0034287B"/>
    <w:rsid w:val="003429D7"/>
    <w:rsid w:val="00343394"/>
    <w:rsid w:val="00345187"/>
    <w:rsid w:val="00346FC7"/>
    <w:rsid w:val="00347C97"/>
    <w:rsid w:val="00347D2A"/>
    <w:rsid w:val="00350F90"/>
    <w:rsid w:val="0035150D"/>
    <w:rsid w:val="00351521"/>
    <w:rsid w:val="00351747"/>
    <w:rsid w:val="003524AB"/>
    <w:rsid w:val="00354CF1"/>
    <w:rsid w:val="003560FB"/>
    <w:rsid w:val="00357B7F"/>
    <w:rsid w:val="00357DFB"/>
    <w:rsid w:val="00360BDB"/>
    <w:rsid w:val="00360CF5"/>
    <w:rsid w:val="00362D59"/>
    <w:rsid w:val="0036313F"/>
    <w:rsid w:val="00363B3D"/>
    <w:rsid w:val="00364497"/>
    <w:rsid w:val="0036485D"/>
    <w:rsid w:val="00366AED"/>
    <w:rsid w:val="00366DF8"/>
    <w:rsid w:val="003674DF"/>
    <w:rsid w:val="00367E7A"/>
    <w:rsid w:val="0037074A"/>
    <w:rsid w:val="0037076C"/>
    <w:rsid w:val="003711D0"/>
    <w:rsid w:val="00371518"/>
    <w:rsid w:val="003718AC"/>
    <w:rsid w:val="00371938"/>
    <w:rsid w:val="00371A1F"/>
    <w:rsid w:val="00371A26"/>
    <w:rsid w:val="00371CF5"/>
    <w:rsid w:val="00372014"/>
    <w:rsid w:val="00372378"/>
    <w:rsid w:val="00372B58"/>
    <w:rsid w:val="00373A32"/>
    <w:rsid w:val="00373E16"/>
    <w:rsid w:val="0037517C"/>
    <w:rsid w:val="00375725"/>
    <w:rsid w:val="003758F7"/>
    <w:rsid w:val="00375966"/>
    <w:rsid w:val="0037602C"/>
    <w:rsid w:val="00376C1C"/>
    <w:rsid w:val="00377173"/>
    <w:rsid w:val="00377ADE"/>
    <w:rsid w:val="00377DF8"/>
    <w:rsid w:val="00377E66"/>
    <w:rsid w:val="00377F8E"/>
    <w:rsid w:val="00380E45"/>
    <w:rsid w:val="00381B25"/>
    <w:rsid w:val="0038251D"/>
    <w:rsid w:val="003827BE"/>
    <w:rsid w:val="00382860"/>
    <w:rsid w:val="00383363"/>
    <w:rsid w:val="00384583"/>
    <w:rsid w:val="003845D2"/>
    <w:rsid w:val="00385909"/>
    <w:rsid w:val="00386778"/>
    <w:rsid w:val="00386DF0"/>
    <w:rsid w:val="0038711A"/>
    <w:rsid w:val="003874CC"/>
    <w:rsid w:val="00390276"/>
    <w:rsid w:val="003906C0"/>
    <w:rsid w:val="003908D9"/>
    <w:rsid w:val="003926B6"/>
    <w:rsid w:val="00393988"/>
    <w:rsid w:val="003939A8"/>
    <w:rsid w:val="00394EBC"/>
    <w:rsid w:val="00395B62"/>
    <w:rsid w:val="00395DAE"/>
    <w:rsid w:val="00395E05"/>
    <w:rsid w:val="00395FDD"/>
    <w:rsid w:val="003970FA"/>
    <w:rsid w:val="00397D39"/>
    <w:rsid w:val="003A05F3"/>
    <w:rsid w:val="003A062F"/>
    <w:rsid w:val="003A1C06"/>
    <w:rsid w:val="003A1DD1"/>
    <w:rsid w:val="003A29DF"/>
    <w:rsid w:val="003A3422"/>
    <w:rsid w:val="003A47A0"/>
    <w:rsid w:val="003A4AC4"/>
    <w:rsid w:val="003A501C"/>
    <w:rsid w:val="003A5123"/>
    <w:rsid w:val="003A52FC"/>
    <w:rsid w:val="003A54DD"/>
    <w:rsid w:val="003A5F14"/>
    <w:rsid w:val="003A6C42"/>
    <w:rsid w:val="003A742E"/>
    <w:rsid w:val="003A7432"/>
    <w:rsid w:val="003B0516"/>
    <w:rsid w:val="003B091A"/>
    <w:rsid w:val="003B0E8B"/>
    <w:rsid w:val="003B0F69"/>
    <w:rsid w:val="003B2108"/>
    <w:rsid w:val="003B2E0F"/>
    <w:rsid w:val="003B4233"/>
    <w:rsid w:val="003B4B6E"/>
    <w:rsid w:val="003B4BF7"/>
    <w:rsid w:val="003B4DDF"/>
    <w:rsid w:val="003B605D"/>
    <w:rsid w:val="003B64A4"/>
    <w:rsid w:val="003B6A32"/>
    <w:rsid w:val="003C08AE"/>
    <w:rsid w:val="003C1B44"/>
    <w:rsid w:val="003C36E6"/>
    <w:rsid w:val="003C46C7"/>
    <w:rsid w:val="003C474D"/>
    <w:rsid w:val="003C47A6"/>
    <w:rsid w:val="003C5168"/>
    <w:rsid w:val="003C56D6"/>
    <w:rsid w:val="003C5F64"/>
    <w:rsid w:val="003C7107"/>
    <w:rsid w:val="003C7F71"/>
    <w:rsid w:val="003D01E7"/>
    <w:rsid w:val="003D18D1"/>
    <w:rsid w:val="003D3652"/>
    <w:rsid w:val="003D36F6"/>
    <w:rsid w:val="003D3AC2"/>
    <w:rsid w:val="003D43E9"/>
    <w:rsid w:val="003D4528"/>
    <w:rsid w:val="003D48D2"/>
    <w:rsid w:val="003D4C50"/>
    <w:rsid w:val="003D540B"/>
    <w:rsid w:val="003D5EB0"/>
    <w:rsid w:val="003D609C"/>
    <w:rsid w:val="003D73FA"/>
    <w:rsid w:val="003D754C"/>
    <w:rsid w:val="003E0721"/>
    <w:rsid w:val="003E0917"/>
    <w:rsid w:val="003E0E5B"/>
    <w:rsid w:val="003E0FAA"/>
    <w:rsid w:val="003E143F"/>
    <w:rsid w:val="003E17D3"/>
    <w:rsid w:val="003E190A"/>
    <w:rsid w:val="003E1B3C"/>
    <w:rsid w:val="003E1F50"/>
    <w:rsid w:val="003E206C"/>
    <w:rsid w:val="003E20C4"/>
    <w:rsid w:val="003E2526"/>
    <w:rsid w:val="003E2662"/>
    <w:rsid w:val="003E2996"/>
    <w:rsid w:val="003E36B2"/>
    <w:rsid w:val="003E3853"/>
    <w:rsid w:val="003E42BE"/>
    <w:rsid w:val="003E438B"/>
    <w:rsid w:val="003E4414"/>
    <w:rsid w:val="003E44C9"/>
    <w:rsid w:val="003E5723"/>
    <w:rsid w:val="003E5927"/>
    <w:rsid w:val="003E5CEF"/>
    <w:rsid w:val="003E67F9"/>
    <w:rsid w:val="003E6B57"/>
    <w:rsid w:val="003E6C9B"/>
    <w:rsid w:val="003E7E9A"/>
    <w:rsid w:val="003F0461"/>
    <w:rsid w:val="003F04E6"/>
    <w:rsid w:val="003F18BA"/>
    <w:rsid w:val="003F22D3"/>
    <w:rsid w:val="003F2797"/>
    <w:rsid w:val="003F2A5A"/>
    <w:rsid w:val="003F34BA"/>
    <w:rsid w:val="003F3A21"/>
    <w:rsid w:val="003F42BA"/>
    <w:rsid w:val="003F4381"/>
    <w:rsid w:val="003F55D3"/>
    <w:rsid w:val="003F5853"/>
    <w:rsid w:val="003F60AF"/>
    <w:rsid w:val="003F6950"/>
    <w:rsid w:val="003F69C5"/>
    <w:rsid w:val="003F6D59"/>
    <w:rsid w:val="003F7043"/>
    <w:rsid w:val="003F71E6"/>
    <w:rsid w:val="003F7C22"/>
    <w:rsid w:val="00400172"/>
    <w:rsid w:val="0040032E"/>
    <w:rsid w:val="00400AF6"/>
    <w:rsid w:val="004010EB"/>
    <w:rsid w:val="00401245"/>
    <w:rsid w:val="0040132B"/>
    <w:rsid w:val="0040181E"/>
    <w:rsid w:val="00401BB0"/>
    <w:rsid w:val="00402016"/>
    <w:rsid w:val="0040377A"/>
    <w:rsid w:val="00404124"/>
    <w:rsid w:val="004049BD"/>
    <w:rsid w:val="00405501"/>
    <w:rsid w:val="004055BB"/>
    <w:rsid w:val="004055E0"/>
    <w:rsid w:val="004064A3"/>
    <w:rsid w:val="004075AC"/>
    <w:rsid w:val="004076FD"/>
    <w:rsid w:val="00407B16"/>
    <w:rsid w:val="0041022B"/>
    <w:rsid w:val="004105CF"/>
    <w:rsid w:val="00410AA8"/>
    <w:rsid w:val="00412C31"/>
    <w:rsid w:val="00414188"/>
    <w:rsid w:val="0041575A"/>
    <w:rsid w:val="00415DF8"/>
    <w:rsid w:val="00416536"/>
    <w:rsid w:val="004174D7"/>
    <w:rsid w:val="004179D6"/>
    <w:rsid w:val="004203E8"/>
    <w:rsid w:val="004211E4"/>
    <w:rsid w:val="00421505"/>
    <w:rsid w:val="00422FB7"/>
    <w:rsid w:val="004234BE"/>
    <w:rsid w:val="0042356B"/>
    <w:rsid w:val="00424093"/>
    <w:rsid w:val="00424D58"/>
    <w:rsid w:val="00424F4C"/>
    <w:rsid w:val="00425D89"/>
    <w:rsid w:val="004269EE"/>
    <w:rsid w:val="00426B16"/>
    <w:rsid w:val="00426DDC"/>
    <w:rsid w:val="00427A1B"/>
    <w:rsid w:val="0043049C"/>
    <w:rsid w:val="004304E0"/>
    <w:rsid w:val="00430C4F"/>
    <w:rsid w:val="00431394"/>
    <w:rsid w:val="00431CD0"/>
    <w:rsid w:val="00432BF1"/>
    <w:rsid w:val="0043421E"/>
    <w:rsid w:val="00435BF7"/>
    <w:rsid w:val="00436065"/>
    <w:rsid w:val="00436304"/>
    <w:rsid w:val="004363CE"/>
    <w:rsid w:val="0043708A"/>
    <w:rsid w:val="004376EA"/>
    <w:rsid w:val="00437AB3"/>
    <w:rsid w:val="00437BA6"/>
    <w:rsid w:val="00437CA2"/>
    <w:rsid w:val="004405B7"/>
    <w:rsid w:val="00440975"/>
    <w:rsid w:val="0044123E"/>
    <w:rsid w:val="004412DF"/>
    <w:rsid w:val="0044178C"/>
    <w:rsid w:val="00441B29"/>
    <w:rsid w:val="00442515"/>
    <w:rsid w:val="0044264F"/>
    <w:rsid w:val="004439B7"/>
    <w:rsid w:val="0044503A"/>
    <w:rsid w:val="004459E6"/>
    <w:rsid w:val="0044730D"/>
    <w:rsid w:val="00447556"/>
    <w:rsid w:val="00447B1E"/>
    <w:rsid w:val="00447B96"/>
    <w:rsid w:val="00447E59"/>
    <w:rsid w:val="004510F1"/>
    <w:rsid w:val="00451DA3"/>
    <w:rsid w:val="0045334E"/>
    <w:rsid w:val="004541CA"/>
    <w:rsid w:val="00454240"/>
    <w:rsid w:val="004542B9"/>
    <w:rsid w:val="0045450D"/>
    <w:rsid w:val="004545CF"/>
    <w:rsid w:val="00454600"/>
    <w:rsid w:val="00454E56"/>
    <w:rsid w:val="004557C3"/>
    <w:rsid w:val="0045661B"/>
    <w:rsid w:val="00456B7B"/>
    <w:rsid w:val="00456D3E"/>
    <w:rsid w:val="004573CE"/>
    <w:rsid w:val="0045748A"/>
    <w:rsid w:val="00461A07"/>
    <w:rsid w:val="004623D4"/>
    <w:rsid w:val="004637CD"/>
    <w:rsid w:val="0046415D"/>
    <w:rsid w:val="004644B8"/>
    <w:rsid w:val="0046450C"/>
    <w:rsid w:val="00466CA8"/>
    <w:rsid w:val="004676CE"/>
    <w:rsid w:val="004704DD"/>
    <w:rsid w:val="0047145F"/>
    <w:rsid w:val="00473B84"/>
    <w:rsid w:val="00473F19"/>
    <w:rsid w:val="00474B1D"/>
    <w:rsid w:val="004750A6"/>
    <w:rsid w:val="00475A6C"/>
    <w:rsid w:val="00476A9A"/>
    <w:rsid w:val="00476D2B"/>
    <w:rsid w:val="004773EA"/>
    <w:rsid w:val="00477D62"/>
    <w:rsid w:val="004815C7"/>
    <w:rsid w:val="0048173E"/>
    <w:rsid w:val="00481D04"/>
    <w:rsid w:val="00481E44"/>
    <w:rsid w:val="004829C5"/>
    <w:rsid w:val="00482E4C"/>
    <w:rsid w:val="0048372E"/>
    <w:rsid w:val="00483C9E"/>
    <w:rsid w:val="00483F7C"/>
    <w:rsid w:val="004840B5"/>
    <w:rsid w:val="0048457C"/>
    <w:rsid w:val="00484696"/>
    <w:rsid w:val="00485268"/>
    <w:rsid w:val="00485B59"/>
    <w:rsid w:val="00485E01"/>
    <w:rsid w:val="00485E30"/>
    <w:rsid w:val="004869D0"/>
    <w:rsid w:val="0048725E"/>
    <w:rsid w:val="004872AB"/>
    <w:rsid w:val="004873BC"/>
    <w:rsid w:val="004879E0"/>
    <w:rsid w:val="00487B51"/>
    <w:rsid w:val="00487B84"/>
    <w:rsid w:val="00490181"/>
    <w:rsid w:val="004915A4"/>
    <w:rsid w:val="004917ED"/>
    <w:rsid w:val="004917F4"/>
    <w:rsid w:val="004924B5"/>
    <w:rsid w:val="0049288E"/>
    <w:rsid w:val="00492AA3"/>
    <w:rsid w:val="00492EB7"/>
    <w:rsid w:val="00492F66"/>
    <w:rsid w:val="00493C91"/>
    <w:rsid w:val="00493E47"/>
    <w:rsid w:val="00494583"/>
    <w:rsid w:val="0049499D"/>
    <w:rsid w:val="00495431"/>
    <w:rsid w:val="00496DC1"/>
    <w:rsid w:val="0049736F"/>
    <w:rsid w:val="004A1518"/>
    <w:rsid w:val="004A2F96"/>
    <w:rsid w:val="004A4B68"/>
    <w:rsid w:val="004A4D65"/>
    <w:rsid w:val="004A56E3"/>
    <w:rsid w:val="004A5E5B"/>
    <w:rsid w:val="004A605D"/>
    <w:rsid w:val="004A670B"/>
    <w:rsid w:val="004A6DDF"/>
    <w:rsid w:val="004A73FB"/>
    <w:rsid w:val="004B048D"/>
    <w:rsid w:val="004B049C"/>
    <w:rsid w:val="004B0513"/>
    <w:rsid w:val="004B0690"/>
    <w:rsid w:val="004B0BF6"/>
    <w:rsid w:val="004B12EF"/>
    <w:rsid w:val="004B30EB"/>
    <w:rsid w:val="004B386E"/>
    <w:rsid w:val="004B38A6"/>
    <w:rsid w:val="004B4B98"/>
    <w:rsid w:val="004B5584"/>
    <w:rsid w:val="004B5669"/>
    <w:rsid w:val="004B65F3"/>
    <w:rsid w:val="004B6E90"/>
    <w:rsid w:val="004B6F6E"/>
    <w:rsid w:val="004B77B2"/>
    <w:rsid w:val="004C0F7D"/>
    <w:rsid w:val="004C177A"/>
    <w:rsid w:val="004C1FF3"/>
    <w:rsid w:val="004C2181"/>
    <w:rsid w:val="004C2308"/>
    <w:rsid w:val="004C2C1B"/>
    <w:rsid w:val="004C2F1B"/>
    <w:rsid w:val="004C433E"/>
    <w:rsid w:val="004C43E9"/>
    <w:rsid w:val="004C4947"/>
    <w:rsid w:val="004C4E55"/>
    <w:rsid w:val="004C5375"/>
    <w:rsid w:val="004C5F7C"/>
    <w:rsid w:val="004C600C"/>
    <w:rsid w:val="004C607B"/>
    <w:rsid w:val="004C71A6"/>
    <w:rsid w:val="004C78FD"/>
    <w:rsid w:val="004D0780"/>
    <w:rsid w:val="004D0A4E"/>
    <w:rsid w:val="004D0E10"/>
    <w:rsid w:val="004D129A"/>
    <w:rsid w:val="004D19EB"/>
    <w:rsid w:val="004D1ACD"/>
    <w:rsid w:val="004D3323"/>
    <w:rsid w:val="004D353F"/>
    <w:rsid w:val="004D3D62"/>
    <w:rsid w:val="004D5372"/>
    <w:rsid w:val="004D565E"/>
    <w:rsid w:val="004D56D9"/>
    <w:rsid w:val="004D59A4"/>
    <w:rsid w:val="004D5E4C"/>
    <w:rsid w:val="004D6AB1"/>
    <w:rsid w:val="004D70D7"/>
    <w:rsid w:val="004D71F5"/>
    <w:rsid w:val="004D73D5"/>
    <w:rsid w:val="004D7D41"/>
    <w:rsid w:val="004D7E4D"/>
    <w:rsid w:val="004D7EB5"/>
    <w:rsid w:val="004E0386"/>
    <w:rsid w:val="004E050D"/>
    <w:rsid w:val="004E0EF3"/>
    <w:rsid w:val="004E104D"/>
    <w:rsid w:val="004E10A1"/>
    <w:rsid w:val="004E192E"/>
    <w:rsid w:val="004E2A50"/>
    <w:rsid w:val="004E372D"/>
    <w:rsid w:val="004E37F3"/>
    <w:rsid w:val="004E44A8"/>
    <w:rsid w:val="004E46F2"/>
    <w:rsid w:val="004E6708"/>
    <w:rsid w:val="004E6A35"/>
    <w:rsid w:val="004E6F9D"/>
    <w:rsid w:val="004E73A7"/>
    <w:rsid w:val="004E7DF2"/>
    <w:rsid w:val="004F053A"/>
    <w:rsid w:val="004F143B"/>
    <w:rsid w:val="004F2FB5"/>
    <w:rsid w:val="004F3AE4"/>
    <w:rsid w:val="004F4145"/>
    <w:rsid w:val="004F4437"/>
    <w:rsid w:val="004F4E54"/>
    <w:rsid w:val="004F52DC"/>
    <w:rsid w:val="004F58B3"/>
    <w:rsid w:val="004F6A73"/>
    <w:rsid w:val="004F6D44"/>
    <w:rsid w:val="004F7BD3"/>
    <w:rsid w:val="004F7FDF"/>
    <w:rsid w:val="005005EF"/>
    <w:rsid w:val="00500728"/>
    <w:rsid w:val="00500B21"/>
    <w:rsid w:val="00500C70"/>
    <w:rsid w:val="00501280"/>
    <w:rsid w:val="005018BB"/>
    <w:rsid w:val="00501C58"/>
    <w:rsid w:val="005023C9"/>
    <w:rsid w:val="00502A0E"/>
    <w:rsid w:val="00502FF8"/>
    <w:rsid w:val="005036DD"/>
    <w:rsid w:val="00504F2D"/>
    <w:rsid w:val="005050C3"/>
    <w:rsid w:val="0050543B"/>
    <w:rsid w:val="00506680"/>
    <w:rsid w:val="0050668A"/>
    <w:rsid w:val="00506858"/>
    <w:rsid w:val="005109D7"/>
    <w:rsid w:val="00511A03"/>
    <w:rsid w:val="00511D1F"/>
    <w:rsid w:val="00512B45"/>
    <w:rsid w:val="00513E3B"/>
    <w:rsid w:val="00514A9D"/>
    <w:rsid w:val="00514E97"/>
    <w:rsid w:val="005168D5"/>
    <w:rsid w:val="00517100"/>
    <w:rsid w:val="005173B6"/>
    <w:rsid w:val="0052071A"/>
    <w:rsid w:val="00520D59"/>
    <w:rsid w:val="00521321"/>
    <w:rsid w:val="0052149E"/>
    <w:rsid w:val="00523FBA"/>
    <w:rsid w:val="005242E0"/>
    <w:rsid w:val="0052459E"/>
    <w:rsid w:val="005259DD"/>
    <w:rsid w:val="00526B53"/>
    <w:rsid w:val="00526DF5"/>
    <w:rsid w:val="00526FF7"/>
    <w:rsid w:val="0053127E"/>
    <w:rsid w:val="00531354"/>
    <w:rsid w:val="00531712"/>
    <w:rsid w:val="00531E31"/>
    <w:rsid w:val="0053339A"/>
    <w:rsid w:val="00533511"/>
    <w:rsid w:val="00533A8A"/>
    <w:rsid w:val="00533DAC"/>
    <w:rsid w:val="00533EDB"/>
    <w:rsid w:val="00534C84"/>
    <w:rsid w:val="005351B9"/>
    <w:rsid w:val="00535618"/>
    <w:rsid w:val="00535842"/>
    <w:rsid w:val="005364FD"/>
    <w:rsid w:val="0053657B"/>
    <w:rsid w:val="005365B3"/>
    <w:rsid w:val="005369B6"/>
    <w:rsid w:val="005374D3"/>
    <w:rsid w:val="005376ED"/>
    <w:rsid w:val="00537D1A"/>
    <w:rsid w:val="00540360"/>
    <w:rsid w:val="0054190D"/>
    <w:rsid w:val="00542868"/>
    <w:rsid w:val="00542AC6"/>
    <w:rsid w:val="00543891"/>
    <w:rsid w:val="00543D50"/>
    <w:rsid w:val="00544842"/>
    <w:rsid w:val="00545010"/>
    <w:rsid w:val="00545405"/>
    <w:rsid w:val="005454CE"/>
    <w:rsid w:val="005462FA"/>
    <w:rsid w:val="00546CEE"/>
    <w:rsid w:val="00547072"/>
    <w:rsid w:val="005505A0"/>
    <w:rsid w:val="00550EB7"/>
    <w:rsid w:val="00552255"/>
    <w:rsid w:val="0055252A"/>
    <w:rsid w:val="00552776"/>
    <w:rsid w:val="00552890"/>
    <w:rsid w:val="00552A5D"/>
    <w:rsid w:val="0055326F"/>
    <w:rsid w:val="005543F7"/>
    <w:rsid w:val="00554DCE"/>
    <w:rsid w:val="00555240"/>
    <w:rsid w:val="00555647"/>
    <w:rsid w:val="0055601C"/>
    <w:rsid w:val="00556CF2"/>
    <w:rsid w:val="00560A23"/>
    <w:rsid w:val="00561588"/>
    <w:rsid w:val="00561C55"/>
    <w:rsid w:val="005625E7"/>
    <w:rsid w:val="00562CD7"/>
    <w:rsid w:val="00562FD7"/>
    <w:rsid w:val="0056365E"/>
    <w:rsid w:val="00563BB0"/>
    <w:rsid w:val="00563E69"/>
    <w:rsid w:val="005643F7"/>
    <w:rsid w:val="00565494"/>
    <w:rsid w:val="005656BA"/>
    <w:rsid w:val="005667C6"/>
    <w:rsid w:val="0056794D"/>
    <w:rsid w:val="00567964"/>
    <w:rsid w:val="00567AA6"/>
    <w:rsid w:val="00567B43"/>
    <w:rsid w:val="00571590"/>
    <w:rsid w:val="00571FAF"/>
    <w:rsid w:val="005720A1"/>
    <w:rsid w:val="0057264F"/>
    <w:rsid w:val="0057286A"/>
    <w:rsid w:val="0057299B"/>
    <w:rsid w:val="00572CBC"/>
    <w:rsid w:val="00574611"/>
    <w:rsid w:val="00574C27"/>
    <w:rsid w:val="00575408"/>
    <w:rsid w:val="00575E79"/>
    <w:rsid w:val="005762E1"/>
    <w:rsid w:val="005768CA"/>
    <w:rsid w:val="00577689"/>
    <w:rsid w:val="00577B4C"/>
    <w:rsid w:val="00577E2C"/>
    <w:rsid w:val="005805D2"/>
    <w:rsid w:val="00580BD3"/>
    <w:rsid w:val="00581B5D"/>
    <w:rsid w:val="00582345"/>
    <w:rsid w:val="0058339E"/>
    <w:rsid w:val="00583C16"/>
    <w:rsid w:val="00584CCC"/>
    <w:rsid w:val="0058550B"/>
    <w:rsid w:val="00585C92"/>
    <w:rsid w:val="00586356"/>
    <w:rsid w:val="00586591"/>
    <w:rsid w:val="00586F82"/>
    <w:rsid w:val="005878E3"/>
    <w:rsid w:val="00590024"/>
    <w:rsid w:val="005902A4"/>
    <w:rsid w:val="00590B26"/>
    <w:rsid w:val="00591821"/>
    <w:rsid w:val="00591BAD"/>
    <w:rsid w:val="00591FED"/>
    <w:rsid w:val="00592783"/>
    <w:rsid w:val="00592A9E"/>
    <w:rsid w:val="00592B3D"/>
    <w:rsid w:val="00593338"/>
    <w:rsid w:val="00593BED"/>
    <w:rsid w:val="00594819"/>
    <w:rsid w:val="0059550C"/>
    <w:rsid w:val="00595DF9"/>
    <w:rsid w:val="00596524"/>
    <w:rsid w:val="005A0208"/>
    <w:rsid w:val="005A1A3C"/>
    <w:rsid w:val="005A1E9E"/>
    <w:rsid w:val="005A205F"/>
    <w:rsid w:val="005A290F"/>
    <w:rsid w:val="005A2CA5"/>
    <w:rsid w:val="005A4D84"/>
    <w:rsid w:val="005A4DD1"/>
    <w:rsid w:val="005A69D4"/>
    <w:rsid w:val="005A6E4B"/>
    <w:rsid w:val="005A6FA3"/>
    <w:rsid w:val="005A7357"/>
    <w:rsid w:val="005A7371"/>
    <w:rsid w:val="005B0249"/>
    <w:rsid w:val="005B0778"/>
    <w:rsid w:val="005B0AAD"/>
    <w:rsid w:val="005B1546"/>
    <w:rsid w:val="005B21DB"/>
    <w:rsid w:val="005B2301"/>
    <w:rsid w:val="005B308E"/>
    <w:rsid w:val="005B321A"/>
    <w:rsid w:val="005B3C65"/>
    <w:rsid w:val="005B3D34"/>
    <w:rsid w:val="005B461C"/>
    <w:rsid w:val="005B4F52"/>
    <w:rsid w:val="005B5538"/>
    <w:rsid w:val="005B5EBD"/>
    <w:rsid w:val="005B5F82"/>
    <w:rsid w:val="005B681A"/>
    <w:rsid w:val="005B7427"/>
    <w:rsid w:val="005B751B"/>
    <w:rsid w:val="005B75E1"/>
    <w:rsid w:val="005B773B"/>
    <w:rsid w:val="005C0097"/>
    <w:rsid w:val="005C024F"/>
    <w:rsid w:val="005C07FE"/>
    <w:rsid w:val="005C1054"/>
    <w:rsid w:val="005C1A44"/>
    <w:rsid w:val="005C3C7A"/>
    <w:rsid w:val="005C4BA9"/>
    <w:rsid w:val="005C5521"/>
    <w:rsid w:val="005C599E"/>
    <w:rsid w:val="005C6401"/>
    <w:rsid w:val="005C641F"/>
    <w:rsid w:val="005C6C2F"/>
    <w:rsid w:val="005C735D"/>
    <w:rsid w:val="005D0728"/>
    <w:rsid w:val="005D08E6"/>
    <w:rsid w:val="005D1CCE"/>
    <w:rsid w:val="005D1F18"/>
    <w:rsid w:val="005D1F95"/>
    <w:rsid w:val="005D21ED"/>
    <w:rsid w:val="005D2BF5"/>
    <w:rsid w:val="005D343F"/>
    <w:rsid w:val="005D3BDB"/>
    <w:rsid w:val="005D3E0F"/>
    <w:rsid w:val="005D3F0D"/>
    <w:rsid w:val="005D42D5"/>
    <w:rsid w:val="005D48B4"/>
    <w:rsid w:val="005D6205"/>
    <w:rsid w:val="005D6A3A"/>
    <w:rsid w:val="005E215E"/>
    <w:rsid w:val="005E26C7"/>
    <w:rsid w:val="005E3002"/>
    <w:rsid w:val="005E530B"/>
    <w:rsid w:val="005E536A"/>
    <w:rsid w:val="005E5747"/>
    <w:rsid w:val="005E5B3A"/>
    <w:rsid w:val="005E5FF2"/>
    <w:rsid w:val="005E603D"/>
    <w:rsid w:val="005E6CCE"/>
    <w:rsid w:val="005E6DF3"/>
    <w:rsid w:val="005E761F"/>
    <w:rsid w:val="005E766C"/>
    <w:rsid w:val="005E7C54"/>
    <w:rsid w:val="005E7F68"/>
    <w:rsid w:val="005F11C7"/>
    <w:rsid w:val="005F12A5"/>
    <w:rsid w:val="005F1483"/>
    <w:rsid w:val="005F33AA"/>
    <w:rsid w:val="005F402E"/>
    <w:rsid w:val="005F43CF"/>
    <w:rsid w:val="005F45DF"/>
    <w:rsid w:val="005F4AAA"/>
    <w:rsid w:val="005F4E1E"/>
    <w:rsid w:val="005F5444"/>
    <w:rsid w:val="005F577B"/>
    <w:rsid w:val="005F5F0A"/>
    <w:rsid w:val="005F6399"/>
    <w:rsid w:val="005F70B4"/>
    <w:rsid w:val="005F71EC"/>
    <w:rsid w:val="005F7400"/>
    <w:rsid w:val="00600AE1"/>
    <w:rsid w:val="00600BEF"/>
    <w:rsid w:val="00600ED1"/>
    <w:rsid w:val="006011C4"/>
    <w:rsid w:val="006018E2"/>
    <w:rsid w:val="006020C4"/>
    <w:rsid w:val="00602301"/>
    <w:rsid w:val="0060312C"/>
    <w:rsid w:val="00604F99"/>
    <w:rsid w:val="00605125"/>
    <w:rsid w:val="006051C0"/>
    <w:rsid w:val="0060550A"/>
    <w:rsid w:val="006055F5"/>
    <w:rsid w:val="00606D2B"/>
    <w:rsid w:val="006074CF"/>
    <w:rsid w:val="00611363"/>
    <w:rsid w:val="00612339"/>
    <w:rsid w:val="006123C7"/>
    <w:rsid w:val="00612D61"/>
    <w:rsid w:val="00612DDD"/>
    <w:rsid w:val="00614175"/>
    <w:rsid w:val="0061538D"/>
    <w:rsid w:val="006159CB"/>
    <w:rsid w:val="0061647F"/>
    <w:rsid w:val="00616FA0"/>
    <w:rsid w:val="00617B89"/>
    <w:rsid w:val="00617FA5"/>
    <w:rsid w:val="0062047D"/>
    <w:rsid w:val="00620E0F"/>
    <w:rsid w:val="00620FC5"/>
    <w:rsid w:val="00621D4A"/>
    <w:rsid w:val="006226AC"/>
    <w:rsid w:val="00622D21"/>
    <w:rsid w:val="00622E8F"/>
    <w:rsid w:val="006239E5"/>
    <w:rsid w:val="00625A63"/>
    <w:rsid w:val="00625CF3"/>
    <w:rsid w:val="0062673A"/>
    <w:rsid w:val="00626920"/>
    <w:rsid w:val="00626ADC"/>
    <w:rsid w:val="00626C71"/>
    <w:rsid w:val="00627093"/>
    <w:rsid w:val="00627201"/>
    <w:rsid w:val="00631558"/>
    <w:rsid w:val="00631BFD"/>
    <w:rsid w:val="00632C48"/>
    <w:rsid w:val="00632F4C"/>
    <w:rsid w:val="00633AB3"/>
    <w:rsid w:val="00633F4F"/>
    <w:rsid w:val="00633FB8"/>
    <w:rsid w:val="00634664"/>
    <w:rsid w:val="0063472F"/>
    <w:rsid w:val="00634B16"/>
    <w:rsid w:val="0063578A"/>
    <w:rsid w:val="00636826"/>
    <w:rsid w:val="00636A18"/>
    <w:rsid w:val="00637533"/>
    <w:rsid w:val="006376BB"/>
    <w:rsid w:val="0064003B"/>
    <w:rsid w:val="00640485"/>
    <w:rsid w:val="006407CF"/>
    <w:rsid w:val="00640CB8"/>
    <w:rsid w:val="00641B9A"/>
    <w:rsid w:val="00641C13"/>
    <w:rsid w:val="00642A7D"/>
    <w:rsid w:val="0064337D"/>
    <w:rsid w:val="00643855"/>
    <w:rsid w:val="006451D1"/>
    <w:rsid w:val="00645252"/>
    <w:rsid w:val="006452E0"/>
    <w:rsid w:val="006467AA"/>
    <w:rsid w:val="00646D26"/>
    <w:rsid w:val="00646F93"/>
    <w:rsid w:val="006472FC"/>
    <w:rsid w:val="00647D2D"/>
    <w:rsid w:val="00650058"/>
    <w:rsid w:val="006501FA"/>
    <w:rsid w:val="006504AB"/>
    <w:rsid w:val="006506C8"/>
    <w:rsid w:val="006507ED"/>
    <w:rsid w:val="00650BB2"/>
    <w:rsid w:val="00650E56"/>
    <w:rsid w:val="00651350"/>
    <w:rsid w:val="00651879"/>
    <w:rsid w:val="00651972"/>
    <w:rsid w:val="00651E9C"/>
    <w:rsid w:val="00651EBE"/>
    <w:rsid w:val="00652228"/>
    <w:rsid w:val="00652B61"/>
    <w:rsid w:val="0065385B"/>
    <w:rsid w:val="0065412B"/>
    <w:rsid w:val="00654EC7"/>
    <w:rsid w:val="00657217"/>
    <w:rsid w:val="00657A97"/>
    <w:rsid w:val="0066121B"/>
    <w:rsid w:val="006612CA"/>
    <w:rsid w:val="006613DC"/>
    <w:rsid w:val="00661E75"/>
    <w:rsid w:val="0066205F"/>
    <w:rsid w:val="00663C0E"/>
    <w:rsid w:val="00665885"/>
    <w:rsid w:val="00665906"/>
    <w:rsid w:val="006659F3"/>
    <w:rsid w:val="00665AB7"/>
    <w:rsid w:val="00665E90"/>
    <w:rsid w:val="006664CC"/>
    <w:rsid w:val="006673C4"/>
    <w:rsid w:val="006674B6"/>
    <w:rsid w:val="0066778E"/>
    <w:rsid w:val="00667893"/>
    <w:rsid w:val="006678CC"/>
    <w:rsid w:val="006703F3"/>
    <w:rsid w:val="006711B0"/>
    <w:rsid w:val="006715D9"/>
    <w:rsid w:val="00671622"/>
    <w:rsid w:val="00673E85"/>
    <w:rsid w:val="00673FAD"/>
    <w:rsid w:val="0067414D"/>
    <w:rsid w:val="006742C1"/>
    <w:rsid w:val="0067463B"/>
    <w:rsid w:val="006747AD"/>
    <w:rsid w:val="00674B5B"/>
    <w:rsid w:val="00674E31"/>
    <w:rsid w:val="006757FC"/>
    <w:rsid w:val="0067616C"/>
    <w:rsid w:val="00676C30"/>
    <w:rsid w:val="00677A31"/>
    <w:rsid w:val="006804E9"/>
    <w:rsid w:val="0068095F"/>
    <w:rsid w:val="00680F2F"/>
    <w:rsid w:val="0068212A"/>
    <w:rsid w:val="006825CF"/>
    <w:rsid w:val="006832FA"/>
    <w:rsid w:val="00683B33"/>
    <w:rsid w:val="0068498B"/>
    <w:rsid w:val="00685FFD"/>
    <w:rsid w:val="0068617E"/>
    <w:rsid w:val="00686EED"/>
    <w:rsid w:val="00686F49"/>
    <w:rsid w:val="00687A5D"/>
    <w:rsid w:val="00690B3B"/>
    <w:rsid w:val="00690CFD"/>
    <w:rsid w:val="00690F07"/>
    <w:rsid w:val="00691408"/>
    <w:rsid w:val="0069148C"/>
    <w:rsid w:val="006915BA"/>
    <w:rsid w:val="00691A2B"/>
    <w:rsid w:val="006928BD"/>
    <w:rsid w:val="00692B3E"/>
    <w:rsid w:val="006934DB"/>
    <w:rsid w:val="00693DAC"/>
    <w:rsid w:val="00694999"/>
    <w:rsid w:val="00694AB8"/>
    <w:rsid w:val="0069599B"/>
    <w:rsid w:val="00695BB3"/>
    <w:rsid w:val="00695FC1"/>
    <w:rsid w:val="0069601B"/>
    <w:rsid w:val="006960E4"/>
    <w:rsid w:val="00696D72"/>
    <w:rsid w:val="006976AE"/>
    <w:rsid w:val="00697CD3"/>
    <w:rsid w:val="006A086E"/>
    <w:rsid w:val="006A08F7"/>
    <w:rsid w:val="006A1C54"/>
    <w:rsid w:val="006A2BB8"/>
    <w:rsid w:val="006A359F"/>
    <w:rsid w:val="006A38E4"/>
    <w:rsid w:val="006A47D8"/>
    <w:rsid w:val="006A64D3"/>
    <w:rsid w:val="006A6B21"/>
    <w:rsid w:val="006A6D3D"/>
    <w:rsid w:val="006A77AE"/>
    <w:rsid w:val="006A7812"/>
    <w:rsid w:val="006B0F95"/>
    <w:rsid w:val="006B1143"/>
    <w:rsid w:val="006B2E6B"/>
    <w:rsid w:val="006B306B"/>
    <w:rsid w:val="006B33C6"/>
    <w:rsid w:val="006B3504"/>
    <w:rsid w:val="006B3BB7"/>
    <w:rsid w:val="006B40DF"/>
    <w:rsid w:val="006B4401"/>
    <w:rsid w:val="006B4831"/>
    <w:rsid w:val="006B744F"/>
    <w:rsid w:val="006C03F7"/>
    <w:rsid w:val="006C0AB2"/>
    <w:rsid w:val="006C0ED3"/>
    <w:rsid w:val="006C185E"/>
    <w:rsid w:val="006C1AF3"/>
    <w:rsid w:val="006C20D6"/>
    <w:rsid w:val="006C2241"/>
    <w:rsid w:val="006C266D"/>
    <w:rsid w:val="006C471C"/>
    <w:rsid w:val="006C523A"/>
    <w:rsid w:val="006C5BFF"/>
    <w:rsid w:val="006C5D2E"/>
    <w:rsid w:val="006C6274"/>
    <w:rsid w:val="006C64D8"/>
    <w:rsid w:val="006C7D1F"/>
    <w:rsid w:val="006C7F85"/>
    <w:rsid w:val="006D1075"/>
    <w:rsid w:val="006D156C"/>
    <w:rsid w:val="006D1F41"/>
    <w:rsid w:val="006D25FD"/>
    <w:rsid w:val="006D2720"/>
    <w:rsid w:val="006D29B7"/>
    <w:rsid w:val="006D312E"/>
    <w:rsid w:val="006D3265"/>
    <w:rsid w:val="006D4AB7"/>
    <w:rsid w:val="006D4D76"/>
    <w:rsid w:val="006D605F"/>
    <w:rsid w:val="006D62B1"/>
    <w:rsid w:val="006D6553"/>
    <w:rsid w:val="006D6ED7"/>
    <w:rsid w:val="006D7F16"/>
    <w:rsid w:val="006E01DB"/>
    <w:rsid w:val="006E0DD5"/>
    <w:rsid w:val="006E11EF"/>
    <w:rsid w:val="006E1F30"/>
    <w:rsid w:val="006E2786"/>
    <w:rsid w:val="006E2DB2"/>
    <w:rsid w:val="006E3829"/>
    <w:rsid w:val="006E3DE0"/>
    <w:rsid w:val="006E4489"/>
    <w:rsid w:val="006E4B4C"/>
    <w:rsid w:val="006E4FFD"/>
    <w:rsid w:val="006E54B2"/>
    <w:rsid w:val="006E5A9B"/>
    <w:rsid w:val="006E6A59"/>
    <w:rsid w:val="006E72DD"/>
    <w:rsid w:val="006E791E"/>
    <w:rsid w:val="006F0193"/>
    <w:rsid w:val="006F02A9"/>
    <w:rsid w:val="006F05AE"/>
    <w:rsid w:val="006F1388"/>
    <w:rsid w:val="006F14AE"/>
    <w:rsid w:val="006F1826"/>
    <w:rsid w:val="006F3737"/>
    <w:rsid w:val="006F39AC"/>
    <w:rsid w:val="006F42A1"/>
    <w:rsid w:val="006F49F7"/>
    <w:rsid w:val="006F53C0"/>
    <w:rsid w:val="006F638C"/>
    <w:rsid w:val="006F6C9F"/>
    <w:rsid w:val="006F6EB9"/>
    <w:rsid w:val="006F6F3B"/>
    <w:rsid w:val="006F755F"/>
    <w:rsid w:val="006F785B"/>
    <w:rsid w:val="00700615"/>
    <w:rsid w:val="007008CB"/>
    <w:rsid w:val="007012D1"/>
    <w:rsid w:val="007017E9"/>
    <w:rsid w:val="00703577"/>
    <w:rsid w:val="00703B17"/>
    <w:rsid w:val="007058AC"/>
    <w:rsid w:val="00705ADD"/>
    <w:rsid w:val="00706523"/>
    <w:rsid w:val="00706A05"/>
    <w:rsid w:val="00706F62"/>
    <w:rsid w:val="0070719F"/>
    <w:rsid w:val="00710C22"/>
    <w:rsid w:val="00710CF9"/>
    <w:rsid w:val="00711694"/>
    <w:rsid w:val="00711E63"/>
    <w:rsid w:val="00712006"/>
    <w:rsid w:val="00712418"/>
    <w:rsid w:val="00712E0E"/>
    <w:rsid w:val="00712F09"/>
    <w:rsid w:val="00712FB3"/>
    <w:rsid w:val="00713200"/>
    <w:rsid w:val="00714325"/>
    <w:rsid w:val="007151B9"/>
    <w:rsid w:val="00715938"/>
    <w:rsid w:val="007167ED"/>
    <w:rsid w:val="007173FD"/>
    <w:rsid w:val="00720D14"/>
    <w:rsid w:val="0072135B"/>
    <w:rsid w:val="007217F5"/>
    <w:rsid w:val="0072201F"/>
    <w:rsid w:val="0072278C"/>
    <w:rsid w:val="00722D9F"/>
    <w:rsid w:val="00722FBF"/>
    <w:rsid w:val="0072303B"/>
    <w:rsid w:val="007233AE"/>
    <w:rsid w:val="007236E7"/>
    <w:rsid w:val="00723B85"/>
    <w:rsid w:val="00724167"/>
    <w:rsid w:val="007246B3"/>
    <w:rsid w:val="007254A5"/>
    <w:rsid w:val="00725A41"/>
    <w:rsid w:val="00725BFE"/>
    <w:rsid w:val="00726E88"/>
    <w:rsid w:val="00727500"/>
    <w:rsid w:val="00727F3A"/>
    <w:rsid w:val="007306D6"/>
    <w:rsid w:val="00730B68"/>
    <w:rsid w:val="00730C4F"/>
    <w:rsid w:val="007315EF"/>
    <w:rsid w:val="0073206D"/>
    <w:rsid w:val="00732B51"/>
    <w:rsid w:val="00733806"/>
    <w:rsid w:val="00734908"/>
    <w:rsid w:val="00734F9A"/>
    <w:rsid w:val="007350D7"/>
    <w:rsid w:val="00735BA8"/>
    <w:rsid w:val="00735E55"/>
    <w:rsid w:val="00736B20"/>
    <w:rsid w:val="007371D8"/>
    <w:rsid w:val="00737839"/>
    <w:rsid w:val="0074056A"/>
    <w:rsid w:val="007410FB"/>
    <w:rsid w:val="0074152D"/>
    <w:rsid w:val="007416A5"/>
    <w:rsid w:val="00741B97"/>
    <w:rsid w:val="00742384"/>
    <w:rsid w:val="00742811"/>
    <w:rsid w:val="00742F9D"/>
    <w:rsid w:val="007432BF"/>
    <w:rsid w:val="00743749"/>
    <w:rsid w:val="00743D45"/>
    <w:rsid w:val="0074502A"/>
    <w:rsid w:val="007450EF"/>
    <w:rsid w:val="00745AEC"/>
    <w:rsid w:val="007461E2"/>
    <w:rsid w:val="00746540"/>
    <w:rsid w:val="00746ABA"/>
    <w:rsid w:val="00746C0C"/>
    <w:rsid w:val="007471B6"/>
    <w:rsid w:val="00747B57"/>
    <w:rsid w:val="00750398"/>
    <w:rsid w:val="00750B04"/>
    <w:rsid w:val="00750ED3"/>
    <w:rsid w:val="0075124F"/>
    <w:rsid w:val="00751D1B"/>
    <w:rsid w:val="0075286A"/>
    <w:rsid w:val="00752AA9"/>
    <w:rsid w:val="00753D59"/>
    <w:rsid w:val="007558CD"/>
    <w:rsid w:val="0075598B"/>
    <w:rsid w:val="00755AA0"/>
    <w:rsid w:val="00755B92"/>
    <w:rsid w:val="00757663"/>
    <w:rsid w:val="0076015B"/>
    <w:rsid w:val="0076041D"/>
    <w:rsid w:val="007604CB"/>
    <w:rsid w:val="00760957"/>
    <w:rsid w:val="007610B2"/>
    <w:rsid w:val="007612E2"/>
    <w:rsid w:val="007619CB"/>
    <w:rsid w:val="007626EF"/>
    <w:rsid w:val="007628F2"/>
    <w:rsid w:val="007630F1"/>
    <w:rsid w:val="007636BE"/>
    <w:rsid w:val="0076437B"/>
    <w:rsid w:val="00764717"/>
    <w:rsid w:val="00764C3A"/>
    <w:rsid w:val="0076500A"/>
    <w:rsid w:val="0076539D"/>
    <w:rsid w:val="00766B95"/>
    <w:rsid w:val="0076747F"/>
    <w:rsid w:val="007677B1"/>
    <w:rsid w:val="007677F8"/>
    <w:rsid w:val="00767ADD"/>
    <w:rsid w:val="00767BEC"/>
    <w:rsid w:val="007707EA"/>
    <w:rsid w:val="00770B7C"/>
    <w:rsid w:val="00770DE8"/>
    <w:rsid w:val="00770F9B"/>
    <w:rsid w:val="007714B6"/>
    <w:rsid w:val="007719D1"/>
    <w:rsid w:val="007724B1"/>
    <w:rsid w:val="00772D34"/>
    <w:rsid w:val="00773DE2"/>
    <w:rsid w:val="007741EB"/>
    <w:rsid w:val="007746D9"/>
    <w:rsid w:val="00775677"/>
    <w:rsid w:val="00775D9D"/>
    <w:rsid w:val="00776A92"/>
    <w:rsid w:val="007773C7"/>
    <w:rsid w:val="00777788"/>
    <w:rsid w:val="007803E6"/>
    <w:rsid w:val="00780566"/>
    <w:rsid w:val="0078094B"/>
    <w:rsid w:val="00781472"/>
    <w:rsid w:val="0078169B"/>
    <w:rsid w:val="00781F3E"/>
    <w:rsid w:val="0078240A"/>
    <w:rsid w:val="00783EE2"/>
    <w:rsid w:val="00784884"/>
    <w:rsid w:val="007849BE"/>
    <w:rsid w:val="0078512B"/>
    <w:rsid w:val="0078514B"/>
    <w:rsid w:val="0078522C"/>
    <w:rsid w:val="007853D0"/>
    <w:rsid w:val="00785728"/>
    <w:rsid w:val="00785BDF"/>
    <w:rsid w:val="007877A3"/>
    <w:rsid w:val="0078785D"/>
    <w:rsid w:val="00790010"/>
    <w:rsid w:val="007905D5"/>
    <w:rsid w:val="00791E21"/>
    <w:rsid w:val="0079234B"/>
    <w:rsid w:val="00793C53"/>
    <w:rsid w:val="00793E1A"/>
    <w:rsid w:val="0079569C"/>
    <w:rsid w:val="0079598A"/>
    <w:rsid w:val="00796294"/>
    <w:rsid w:val="00796B30"/>
    <w:rsid w:val="00797206"/>
    <w:rsid w:val="007A0206"/>
    <w:rsid w:val="007A051E"/>
    <w:rsid w:val="007A0BAE"/>
    <w:rsid w:val="007A0E8F"/>
    <w:rsid w:val="007A0FEE"/>
    <w:rsid w:val="007A1164"/>
    <w:rsid w:val="007A15B4"/>
    <w:rsid w:val="007A15E1"/>
    <w:rsid w:val="007A1657"/>
    <w:rsid w:val="007A17E8"/>
    <w:rsid w:val="007A3A1F"/>
    <w:rsid w:val="007A3A87"/>
    <w:rsid w:val="007A4247"/>
    <w:rsid w:val="007A4586"/>
    <w:rsid w:val="007A45E0"/>
    <w:rsid w:val="007A492E"/>
    <w:rsid w:val="007A55D1"/>
    <w:rsid w:val="007A588E"/>
    <w:rsid w:val="007A6723"/>
    <w:rsid w:val="007A6F0D"/>
    <w:rsid w:val="007B04E7"/>
    <w:rsid w:val="007B3F24"/>
    <w:rsid w:val="007B41F7"/>
    <w:rsid w:val="007B442B"/>
    <w:rsid w:val="007B47DE"/>
    <w:rsid w:val="007B4C7C"/>
    <w:rsid w:val="007B4F73"/>
    <w:rsid w:val="007B5B62"/>
    <w:rsid w:val="007B5CFA"/>
    <w:rsid w:val="007B70AE"/>
    <w:rsid w:val="007C1481"/>
    <w:rsid w:val="007C1A1F"/>
    <w:rsid w:val="007C1CE2"/>
    <w:rsid w:val="007C2864"/>
    <w:rsid w:val="007C2873"/>
    <w:rsid w:val="007C3293"/>
    <w:rsid w:val="007C3A95"/>
    <w:rsid w:val="007C3BB8"/>
    <w:rsid w:val="007C4CA9"/>
    <w:rsid w:val="007C5782"/>
    <w:rsid w:val="007C5E4D"/>
    <w:rsid w:val="007C6140"/>
    <w:rsid w:val="007D0312"/>
    <w:rsid w:val="007D133B"/>
    <w:rsid w:val="007D138A"/>
    <w:rsid w:val="007D17B3"/>
    <w:rsid w:val="007D1973"/>
    <w:rsid w:val="007D257D"/>
    <w:rsid w:val="007D2DCC"/>
    <w:rsid w:val="007D2DDF"/>
    <w:rsid w:val="007D3DAA"/>
    <w:rsid w:val="007D44C7"/>
    <w:rsid w:val="007D466B"/>
    <w:rsid w:val="007D4704"/>
    <w:rsid w:val="007D47AF"/>
    <w:rsid w:val="007D48A5"/>
    <w:rsid w:val="007D4F1B"/>
    <w:rsid w:val="007D51FC"/>
    <w:rsid w:val="007D65FF"/>
    <w:rsid w:val="007D70CA"/>
    <w:rsid w:val="007D70F5"/>
    <w:rsid w:val="007D7117"/>
    <w:rsid w:val="007D7608"/>
    <w:rsid w:val="007E0ED3"/>
    <w:rsid w:val="007E0ED7"/>
    <w:rsid w:val="007E0FD0"/>
    <w:rsid w:val="007E11D4"/>
    <w:rsid w:val="007E214D"/>
    <w:rsid w:val="007E30EC"/>
    <w:rsid w:val="007E370D"/>
    <w:rsid w:val="007E408A"/>
    <w:rsid w:val="007E442C"/>
    <w:rsid w:val="007E4F03"/>
    <w:rsid w:val="007E529B"/>
    <w:rsid w:val="007E625A"/>
    <w:rsid w:val="007E7051"/>
    <w:rsid w:val="007E7A1D"/>
    <w:rsid w:val="007E7C91"/>
    <w:rsid w:val="007F0670"/>
    <w:rsid w:val="007F069C"/>
    <w:rsid w:val="007F0ADD"/>
    <w:rsid w:val="007F0B41"/>
    <w:rsid w:val="007F0CD2"/>
    <w:rsid w:val="007F16E2"/>
    <w:rsid w:val="007F1BD9"/>
    <w:rsid w:val="007F1CBD"/>
    <w:rsid w:val="007F3BAC"/>
    <w:rsid w:val="007F4BD7"/>
    <w:rsid w:val="007F4C24"/>
    <w:rsid w:val="007F53D3"/>
    <w:rsid w:val="007F5662"/>
    <w:rsid w:val="007F56E4"/>
    <w:rsid w:val="007F5D9E"/>
    <w:rsid w:val="007F76E2"/>
    <w:rsid w:val="00800122"/>
    <w:rsid w:val="00800B1A"/>
    <w:rsid w:val="00800D9D"/>
    <w:rsid w:val="00800DE7"/>
    <w:rsid w:val="008021AE"/>
    <w:rsid w:val="00803C33"/>
    <w:rsid w:val="00806704"/>
    <w:rsid w:val="008075D8"/>
    <w:rsid w:val="00807D05"/>
    <w:rsid w:val="008105AA"/>
    <w:rsid w:val="008109F3"/>
    <w:rsid w:val="008111D7"/>
    <w:rsid w:val="008115EA"/>
    <w:rsid w:val="00813045"/>
    <w:rsid w:val="008132D5"/>
    <w:rsid w:val="00813C72"/>
    <w:rsid w:val="00813F20"/>
    <w:rsid w:val="0081530A"/>
    <w:rsid w:val="00815A0D"/>
    <w:rsid w:val="00815E67"/>
    <w:rsid w:val="00816077"/>
    <w:rsid w:val="008163ED"/>
    <w:rsid w:val="00816645"/>
    <w:rsid w:val="008167C6"/>
    <w:rsid w:val="0081729B"/>
    <w:rsid w:val="008174B9"/>
    <w:rsid w:val="00817A9F"/>
    <w:rsid w:val="00817B42"/>
    <w:rsid w:val="008201C9"/>
    <w:rsid w:val="0082026F"/>
    <w:rsid w:val="00820A09"/>
    <w:rsid w:val="00820B12"/>
    <w:rsid w:val="00820F97"/>
    <w:rsid w:val="00821FF1"/>
    <w:rsid w:val="00822268"/>
    <w:rsid w:val="00822A2B"/>
    <w:rsid w:val="00822BF1"/>
    <w:rsid w:val="008233BD"/>
    <w:rsid w:val="00823581"/>
    <w:rsid w:val="00823DAD"/>
    <w:rsid w:val="008246EB"/>
    <w:rsid w:val="0082580D"/>
    <w:rsid w:val="00825BC8"/>
    <w:rsid w:val="00825F10"/>
    <w:rsid w:val="008264AE"/>
    <w:rsid w:val="00826CDE"/>
    <w:rsid w:val="00827080"/>
    <w:rsid w:val="0082777D"/>
    <w:rsid w:val="00831589"/>
    <w:rsid w:val="00831FFB"/>
    <w:rsid w:val="008333D8"/>
    <w:rsid w:val="00833AB5"/>
    <w:rsid w:val="00835695"/>
    <w:rsid w:val="00835825"/>
    <w:rsid w:val="00836A86"/>
    <w:rsid w:val="00841161"/>
    <w:rsid w:val="008414FE"/>
    <w:rsid w:val="00841601"/>
    <w:rsid w:val="00841789"/>
    <w:rsid w:val="008417B9"/>
    <w:rsid w:val="00841B9B"/>
    <w:rsid w:val="00842481"/>
    <w:rsid w:val="00842B31"/>
    <w:rsid w:val="00842CA4"/>
    <w:rsid w:val="008435A5"/>
    <w:rsid w:val="008435D1"/>
    <w:rsid w:val="00843B34"/>
    <w:rsid w:val="008448BE"/>
    <w:rsid w:val="00844DDE"/>
    <w:rsid w:val="00844FE5"/>
    <w:rsid w:val="008464FB"/>
    <w:rsid w:val="00846AA7"/>
    <w:rsid w:val="008476A6"/>
    <w:rsid w:val="0085030A"/>
    <w:rsid w:val="0085079A"/>
    <w:rsid w:val="00850882"/>
    <w:rsid w:val="00850AD4"/>
    <w:rsid w:val="00850BA5"/>
    <w:rsid w:val="00851E35"/>
    <w:rsid w:val="008528D7"/>
    <w:rsid w:val="00853814"/>
    <w:rsid w:val="0085391F"/>
    <w:rsid w:val="00853D6B"/>
    <w:rsid w:val="00854234"/>
    <w:rsid w:val="008543D9"/>
    <w:rsid w:val="0085547C"/>
    <w:rsid w:val="008554AF"/>
    <w:rsid w:val="008564B0"/>
    <w:rsid w:val="00856626"/>
    <w:rsid w:val="008568FF"/>
    <w:rsid w:val="00856CD3"/>
    <w:rsid w:val="008571DA"/>
    <w:rsid w:val="00857D6A"/>
    <w:rsid w:val="00857FAC"/>
    <w:rsid w:val="00857FDD"/>
    <w:rsid w:val="00861924"/>
    <w:rsid w:val="008621BB"/>
    <w:rsid w:val="00862258"/>
    <w:rsid w:val="00862435"/>
    <w:rsid w:val="00862D43"/>
    <w:rsid w:val="00863513"/>
    <w:rsid w:val="00863616"/>
    <w:rsid w:val="008637F6"/>
    <w:rsid w:val="00863D42"/>
    <w:rsid w:val="00864F4A"/>
    <w:rsid w:val="008653F0"/>
    <w:rsid w:val="008655FB"/>
    <w:rsid w:val="00865632"/>
    <w:rsid w:val="00865835"/>
    <w:rsid w:val="0086732B"/>
    <w:rsid w:val="00871909"/>
    <w:rsid w:val="00871BF8"/>
    <w:rsid w:val="008722B9"/>
    <w:rsid w:val="00872FE4"/>
    <w:rsid w:val="00873332"/>
    <w:rsid w:val="0087353F"/>
    <w:rsid w:val="00873F63"/>
    <w:rsid w:val="008743D4"/>
    <w:rsid w:val="00874C5C"/>
    <w:rsid w:val="008755DB"/>
    <w:rsid w:val="00875C0D"/>
    <w:rsid w:val="00875FB7"/>
    <w:rsid w:val="00876711"/>
    <w:rsid w:val="0087694B"/>
    <w:rsid w:val="00876ECA"/>
    <w:rsid w:val="008777C4"/>
    <w:rsid w:val="00877E76"/>
    <w:rsid w:val="00877F6C"/>
    <w:rsid w:val="008803EC"/>
    <w:rsid w:val="0088059B"/>
    <w:rsid w:val="008809A3"/>
    <w:rsid w:val="008813A7"/>
    <w:rsid w:val="00881D06"/>
    <w:rsid w:val="00881DB6"/>
    <w:rsid w:val="00882932"/>
    <w:rsid w:val="00882C94"/>
    <w:rsid w:val="00882D51"/>
    <w:rsid w:val="008835A5"/>
    <w:rsid w:val="00883D8B"/>
    <w:rsid w:val="00883F6D"/>
    <w:rsid w:val="008845F6"/>
    <w:rsid w:val="008846A5"/>
    <w:rsid w:val="00885232"/>
    <w:rsid w:val="00885260"/>
    <w:rsid w:val="008852DB"/>
    <w:rsid w:val="00885556"/>
    <w:rsid w:val="00885896"/>
    <w:rsid w:val="00885E38"/>
    <w:rsid w:val="00886F0A"/>
    <w:rsid w:val="0088707D"/>
    <w:rsid w:val="008876A4"/>
    <w:rsid w:val="00887918"/>
    <w:rsid w:val="008901FC"/>
    <w:rsid w:val="00890659"/>
    <w:rsid w:val="00890BBB"/>
    <w:rsid w:val="00890D20"/>
    <w:rsid w:val="00890FB2"/>
    <w:rsid w:val="0089132C"/>
    <w:rsid w:val="00892F1C"/>
    <w:rsid w:val="00893B2A"/>
    <w:rsid w:val="008941C3"/>
    <w:rsid w:val="00895124"/>
    <w:rsid w:val="0089529D"/>
    <w:rsid w:val="008952DE"/>
    <w:rsid w:val="008957D9"/>
    <w:rsid w:val="00895A0C"/>
    <w:rsid w:val="00895B52"/>
    <w:rsid w:val="00895E58"/>
    <w:rsid w:val="0089640C"/>
    <w:rsid w:val="00896CF4"/>
    <w:rsid w:val="00896E9F"/>
    <w:rsid w:val="0089793A"/>
    <w:rsid w:val="00897B12"/>
    <w:rsid w:val="00897CA6"/>
    <w:rsid w:val="008A028F"/>
    <w:rsid w:val="008A0609"/>
    <w:rsid w:val="008A0F0A"/>
    <w:rsid w:val="008A102D"/>
    <w:rsid w:val="008A10E0"/>
    <w:rsid w:val="008A1DF4"/>
    <w:rsid w:val="008A29C6"/>
    <w:rsid w:val="008A4B8E"/>
    <w:rsid w:val="008A4D3F"/>
    <w:rsid w:val="008A5630"/>
    <w:rsid w:val="008A6771"/>
    <w:rsid w:val="008A6A52"/>
    <w:rsid w:val="008A7169"/>
    <w:rsid w:val="008A77E0"/>
    <w:rsid w:val="008A7F03"/>
    <w:rsid w:val="008A7F4D"/>
    <w:rsid w:val="008B08F6"/>
    <w:rsid w:val="008B0E1B"/>
    <w:rsid w:val="008B1644"/>
    <w:rsid w:val="008B2DE0"/>
    <w:rsid w:val="008B353F"/>
    <w:rsid w:val="008B379B"/>
    <w:rsid w:val="008B3A7F"/>
    <w:rsid w:val="008B3F39"/>
    <w:rsid w:val="008B40DB"/>
    <w:rsid w:val="008B49C3"/>
    <w:rsid w:val="008B4F19"/>
    <w:rsid w:val="008B5303"/>
    <w:rsid w:val="008B5653"/>
    <w:rsid w:val="008B5785"/>
    <w:rsid w:val="008B57B9"/>
    <w:rsid w:val="008B6339"/>
    <w:rsid w:val="008B6B53"/>
    <w:rsid w:val="008B76DB"/>
    <w:rsid w:val="008B7D52"/>
    <w:rsid w:val="008B7FBE"/>
    <w:rsid w:val="008C0048"/>
    <w:rsid w:val="008C05B8"/>
    <w:rsid w:val="008C05EA"/>
    <w:rsid w:val="008C16B7"/>
    <w:rsid w:val="008C25F0"/>
    <w:rsid w:val="008C290B"/>
    <w:rsid w:val="008C32C8"/>
    <w:rsid w:val="008C3CE2"/>
    <w:rsid w:val="008C45CA"/>
    <w:rsid w:val="008C475F"/>
    <w:rsid w:val="008C57B1"/>
    <w:rsid w:val="008C66A6"/>
    <w:rsid w:val="008C6838"/>
    <w:rsid w:val="008C6D4E"/>
    <w:rsid w:val="008C6EDD"/>
    <w:rsid w:val="008C75A7"/>
    <w:rsid w:val="008C7A35"/>
    <w:rsid w:val="008C7EF8"/>
    <w:rsid w:val="008C7FEA"/>
    <w:rsid w:val="008D0AB1"/>
    <w:rsid w:val="008D0C42"/>
    <w:rsid w:val="008D1101"/>
    <w:rsid w:val="008D1713"/>
    <w:rsid w:val="008D2FD9"/>
    <w:rsid w:val="008D400D"/>
    <w:rsid w:val="008D403E"/>
    <w:rsid w:val="008D431D"/>
    <w:rsid w:val="008D4B30"/>
    <w:rsid w:val="008D5BB2"/>
    <w:rsid w:val="008D5BE9"/>
    <w:rsid w:val="008D67F1"/>
    <w:rsid w:val="008D72D9"/>
    <w:rsid w:val="008D7A28"/>
    <w:rsid w:val="008D7B32"/>
    <w:rsid w:val="008D7D79"/>
    <w:rsid w:val="008D7D92"/>
    <w:rsid w:val="008E0873"/>
    <w:rsid w:val="008E0966"/>
    <w:rsid w:val="008E0AF5"/>
    <w:rsid w:val="008E0F96"/>
    <w:rsid w:val="008E115C"/>
    <w:rsid w:val="008E1343"/>
    <w:rsid w:val="008E185C"/>
    <w:rsid w:val="008E1A8D"/>
    <w:rsid w:val="008E27CD"/>
    <w:rsid w:val="008E3123"/>
    <w:rsid w:val="008E3927"/>
    <w:rsid w:val="008E429D"/>
    <w:rsid w:val="008E509B"/>
    <w:rsid w:val="008E520C"/>
    <w:rsid w:val="008E52DC"/>
    <w:rsid w:val="008E581D"/>
    <w:rsid w:val="008E5B90"/>
    <w:rsid w:val="008E6A78"/>
    <w:rsid w:val="008E7258"/>
    <w:rsid w:val="008E7F89"/>
    <w:rsid w:val="008F0347"/>
    <w:rsid w:val="008F054C"/>
    <w:rsid w:val="008F05F9"/>
    <w:rsid w:val="008F07C3"/>
    <w:rsid w:val="008F1279"/>
    <w:rsid w:val="008F2A06"/>
    <w:rsid w:val="008F2FF7"/>
    <w:rsid w:val="008F300F"/>
    <w:rsid w:val="008F3D33"/>
    <w:rsid w:val="008F4866"/>
    <w:rsid w:val="008F4B85"/>
    <w:rsid w:val="008F5C8D"/>
    <w:rsid w:val="008F663B"/>
    <w:rsid w:val="008F6FE8"/>
    <w:rsid w:val="008F7690"/>
    <w:rsid w:val="00901023"/>
    <w:rsid w:val="0090123B"/>
    <w:rsid w:val="00902A97"/>
    <w:rsid w:val="00902B49"/>
    <w:rsid w:val="009030E4"/>
    <w:rsid w:val="00903723"/>
    <w:rsid w:val="00903F49"/>
    <w:rsid w:val="009049C4"/>
    <w:rsid w:val="00904A7C"/>
    <w:rsid w:val="00906A6F"/>
    <w:rsid w:val="00906DDB"/>
    <w:rsid w:val="00907535"/>
    <w:rsid w:val="00907A94"/>
    <w:rsid w:val="00907EAA"/>
    <w:rsid w:val="00910008"/>
    <w:rsid w:val="00910460"/>
    <w:rsid w:val="00911A72"/>
    <w:rsid w:val="009122A4"/>
    <w:rsid w:val="00912419"/>
    <w:rsid w:val="00912A1C"/>
    <w:rsid w:val="00912F7A"/>
    <w:rsid w:val="009131FC"/>
    <w:rsid w:val="00913731"/>
    <w:rsid w:val="00913A5E"/>
    <w:rsid w:val="00914894"/>
    <w:rsid w:val="00914E4B"/>
    <w:rsid w:val="009150ED"/>
    <w:rsid w:val="0091567C"/>
    <w:rsid w:val="009158E5"/>
    <w:rsid w:val="00915D62"/>
    <w:rsid w:val="00915FCC"/>
    <w:rsid w:val="00917746"/>
    <w:rsid w:val="0091776E"/>
    <w:rsid w:val="009177C5"/>
    <w:rsid w:val="00917D88"/>
    <w:rsid w:val="00917F3B"/>
    <w:rsid w:val="0092029A"/>
    <w:rsid w:val="009222EC"/>
    <w:rsid w:val="009227BA"/>
    <w:rsid w:val="009237AC"/>
    <w:rsid w:val="00923F1C"/>
    <w:rsid w:val="00924301"/>
    <w:rsid w:val="0092431F"/>
    <w:rsid w:val="009252E7"/>
    <w:rsid w:val="00925AA6"/>
    <w:rsid w:val="00925C09"/>
    <w:rsid w:val="00926D8D"/>
    <w:rsid w:val="009271B4"/>
    <w:rsid w:val="00927BEF"/>
    <w:rsid w:val="009307C3"/>
    <w:rsid w:val="00931C36"/>
    <w:rsid w:val="00931D9C"/>
    <w:rsid w:val="00931F46"/>
    <w:rsid w:val="00932664"/>
    <w:rsid w:val="00933C3E"/>
    <w:rsid w:val="009348C9"/>
    <w:rsid w:val="00934934"/>
    <w:rsid w:val="00936327"/>
    <w:rsid w:val="00936345"/>
    <w:rsid w:val="00936EB3"/>
    <w:rsid w:val="0093727C"/>
    <w:rsid w:val="00937339"/>
    <w:rsid w:val="009377C8"/>
    <w:rsid w:val="009400D1"/>
    <w:rsid w:val="00940180"/>
    <w:rsid w:val="00940924"/>
    <w:rsid w:val="009414E5"/>
    <w:rsid w:val="009431B3"/>
    <w:rsid w:val="00943685"/>
    <w:rsid w:val="00943F73"/>
    <w:rsid w:val="00945026"/>
    <w:rsid w:val="009451DC"/>
    <w:rsid w:val="009454BF"/>
    <w:rsid w:val="00947BB8"/>
    <w:rsid w:val="00947DCF"/>
    <w:rsid w:val="00947FEB"/>
    <w:rsid w:val="00950520"/>
    <w:rsid w:val="00950549"/>
    <w:rsid w:val="009508EF"/>
    <w:rsid w:val="009516BC"/>
    <w:rsid w:val="0095171F"/>
    <w:rsid w:val="00953040"/>
    <w:rsid w:val="00953AD8"/>
    <w:rsid w:val="009547AA"/>
    <w:rsid w:val="009549F8"/>
    <w:rsid w:val="00954B93"/>
    <w:rsid w:val="00955387"/>
    <w:rsid w:val="00955AC1"/>
    <w:rsid w:val="00955C39"/>
    <w:rsid w:val="00955C78"/>
    <w:rsid w:val="00956720"/>
    <w:rsid w:val="0095707A"/>
    <w:rsid w:val="0095747F"/>
    <w:rsid w:val="009608FE"/>
    <w:rsid w:val="00961250"/>
    <w:rsid w:val="009617F1"/>
    <w:rsid w:val="00961AF7"/>
    <w:rsid w:val="0096262D"/>
    <w:rsid w:val="00962D50"/>
    <w:rsid w:val="00963A5F"/>
    <w:rsid w:val="00964046"/>
    <w:rsid w:val="00964703"/>
    <w:rsid w:val="00965166"/>
    <w:rsid w:val="009654DE"/>
    <w:rsid w:val="0096597A"/>
    <w:rsid w:val="00965AF9"/>
    <w:rsid w:val="00965FC1"/>
    <w:rsid w:val="0096658A"/>
    <w:rsid w:val="00966FB4"/>
    <w:rsid w:val="00967C5C"/>
    <w:rsid w:val="00971174"/>
    <w:rsid w:val="00971758"/>
    <w:rsid w:val="00971FFC"/>
    <w:rsid w:val="00972311"/>
    <w:rsid w:val="00972C26"/>
    <w:rsid w:val="00972C94"/>
    <w:rsid w:val="0097308A"/>
    <w:rsid w:val="00973460"/>
    <w:rsid w:val="009734FE"/>
    <w:rsid w:val="00974464"/>
    <w:rsid w:val="00974C0C"/>
    <w:rsid w:val="00976F0F"/>
    <w:rsid w:val="009773FA"/>
    <w:rsid w:val="00977DE0"/>
    <w:rsid w:val="009801EB"/>
    <w:rsid w:val="0098030F"/>
    <w:rsid w:val="0098074B"/>
    <w:rsid w:val="009811A9"/>
    <w:rsid w:val="00981736"/>
    <w:rsid w:val="0098435E"/>
    <w:rsid w:val="00984438"/>
    <w:rsid w:val="0098491C"/>
    <w:rsid w:val="009849A0"/>
    <w:rsid w:val="00985259"/>
    <w:rsid w:val="009857BF"/>
    <w:rsid w:val="00985C20"/>
    <w:rsid w:val="00987435"/>
    <w:rsid w:val="00987A70"/>
    <w:rsid w:val="00987AB7"/>
    <w:rsid w:val="00987F4E"/>
    <w:rsid w:val="0099003D"/>
    <w:rsid w:val="00990289"/>
    <w:rsid w:val="009903C2"/>
    <w:rsid w:val="009905AE"/>
    <w:rsid w:val="009908D6"/>
    <w:rsid w:val="00991CD5"/>
    <w:rsid w:val="00992485"/>
    <w:rsid w:val="009934AD"/>
    <w:rsid w:val="00993BE2"/>
    <w:rsid w:val="00993FB8"/>
    <w:rsid w:val="00994968"/>
    <w:rsid w:val="00994B48"/>
    <w:rsid w:val="0099575E"/>
    <w:rsid w:val="00995885"/>
    <w:rsid w:val="00995C03"/>
    <w:rsid w:val="009961C8"/>
    <w:rsid w:val="009964A0"/>
    <w:rsid w:val="0099738F"/>
    <w:rsid w:val="009A0DD0"/>
    <w:rsid w:val="009A1197"/>
    <w:rsid w:val="009A1562"/>
    <w:rsid w:val="009A1B35"/>
    <w:rsid w:val="009A20A0"/>
    <w:rsid w:val="009A20B3"/>
    <w:rsid w:val="009A2588"/>
    <w:rsid w:val="009A4110"/>
    <w:rsid w:val="009A46A6"/>
    <w:rsid w:val="009A54DB"/>
    <w:rsid w:val="009A569B"/>
    <w:rsid w:val="009A764B"/>
    <w:rsid w:val="009A768F"/>
    <w:rsid w:val="009B059D"/>
    <w:rsid w:val="009B061F"/>
    <w:rsid w:val="009B13C2"/>
    <w:rsid w:val="009B16CD"/>
    <w:rsid w:val="009B1C85"/>
    <w:rsid w:val="009B26BC"/>
    <w:rsid w:val="009B295E"/>
    <w:rsid w:val="009B2FAB"/>
    <w:rsid w:val="009B3100"/>
    <w:rsid w:val="009B3637"/>
    <w:rsid w:val="009B3DD6"/>
    <w:rsid w:val="009B41F8"/>
    <w:rsid w:val="009B52BF"/>
    <w:rsid w:val="009B57BE"/>
    <w:rsid w:val="009B594E"/>
    <w:rsid w:val="009B5C3F"/>
    <w:rsid w:val="009C0373"/>
    <w:rsid w:val="009C046D"/>
    <w:rsid w:val="009C0E2B"/>
    <w:rsid w:val="009C1700"/>
    <w:rsid w:val="009C1FFD"/>
    <w:rsid w:val="009C20F4"/>
    <w:rsid w:val="009C24C0"/>
    <w:rsid w:val="009C286F"/>
    <w:rsid w:val="009C28D1"/>
    <w:rsid w:val="009C2962"/>
    <w:rsid w:val="009C30BC"/>
    <w:rsid w:val="009C3A5A"/>
    <w:rsid w:val="009C3DD2"/>
    <w:rsid w:val="009C4B4B"/>
    <w:rsid w:val="009C604A"/>
    <w:rsid w:val="009C67BB"/>
    <w:rsid w:val="009C6959"/>
    <w:rsid w:val="009D0AB4"/>
    <w:rsid w:val="009D10AD"/>
    <w:rsid w:val="009D13D0"/>
    <w:rsid w:val="009D1B0C"/>
    <w:rsid w:val="009D3339"/>
    <w:rsid w:val="009D421A"/>
    <w:rsid w:val="009D4A4F"/>
    <w:rsid w:val="009D5D4C"/>
    <w:rsid w:val="009D6CFE"/>
    <w:rsid w:val="009D7D02"/>
    <w:rsid w:val="009D7D81"/>
    <w:rsid w:val="009E0955"/>
    <w:rsid w:val="009E0CA6"/>
    <w:rsid w:val="009E106C"/>
    <w:rsid w:val="009E12E3"/>
    <w:rsid w:val="009E2058"/>
    <w:rsid w:val="009E29F7"/>
    <w:rsid w:val="009E2A11"/>
    <w:rsid w:val="009E2A8D"/>
    <w:rsid w:val="009E30BD"/>
    <w:rsid w:val="009E3512"/>
    <w:rsid w:val="009E3A40"/>
    <w:rsid w:val="009E449B"/>
    <w:rsid w:val="009E457A"/>
    <w:rsid w:val="009E45D4"/>
    <w:rsid w:val="009E46DE"/>
    <w:rsid w:val="009E508F"/>
    <w:rsid w:val="009E62E2"/>
    <w:rsid w:val="009E6967"/>
    <w:rsid w:val="009E6B5A"/>
    <w:rsid w:val="009E74BC"/>
    <w:rsid w:val="009E7AE8"/>
    <w:rsid w:val="009F0678"/>
    <w:rsid w:val="009F12A6"/>
    <w:rsid w:val="009F1779"/>
    <w:rsid w:val="009F1DDC"/>
    <w:rsid w:val="009F2435"/>
    <w:rsid w:val="009F2601"/>
    <w:rsid w:val="009F27B9"/>
    <w:rsid w:val="009F3157"/>
    <w:rsid w:val="009F3910"/>
    <w:rsid w:val="009F39A1"/>
    <w:rsid w:val="009F3C05"/>
    <w:rsid w:val="009F3F03"/>
    <w:rsid w:val="009F3F07"/>
    <w:rsid w:val="009F513E"/>
    <w:rsid w:val="009F5263"/>
    <w:rsid w:val="009F6109"/>
    <w:rsid w:val="009F6FB1"/>
    <w:rsid w:val="009F764E"/>
    <w:rsid w:val="009F78D0"/>
    <w:rsid w:val="00A00C6E"/>
    <w:rsid w:val="00A01221"/>
    <w:rsid w:val="00A01C31"/>
    <w:rsid w:val="00A01D55"/>
    <w:rsid w:val="00A01F0B"/>
    <w:rsid w:val="00A031C6"/>
    <w:rsid w:val="00A03820"/>
    <w:rsid w:val="00A03E3F"/>
    <w:rsid w:val="00A0471A"/>
    <w:rsid w:val="00A05035"/>
    <w:rsid w:val="00A054C0"/>
    <w:rsid w:val="00A060BD"/>
    <w:rsid w:val="00A060FC"/>
    <w:rsid w:val="00A06706"/>
    <w:rsid w:val="00A07C4D"/>
    <w:rsid w:val="00A10236"/>
    <w:rsid w:val="00A112DB"/>
    <w:rsid w:val="00A11C2C"/>
    <w:rsid w:val="00A12453"/>
    <w:rsid w:val="00A126C7"/>
    <w:rsid w:val="00A12A42"/>
    <w:rsid w:val="00A12C0E"/>
    <w:rsid w:val="00A134D5"/>
    <w:rsid w:val="00A13651"/>
    <w:rsid w:val="00A1401E"/>
    <w:rsid w:val="00A15930"/>
    <w:rsid w:val="00A1614C"/>
    <w:rsid w:val="00A16B8D"/>
    <w:rsid w:val="00A16BFB"/>
    <w:rsid w:val="00A16CAE"/>
    <w:rsid w:val="00A173B3"/>
    <w:rsid w:val="00A1788C"/>
    <w:rsid w:val="00A178A5"/>
    <w:rsid w:val="00A20138"/>
    <w:rsid w:val="00A20AD1"/>
    <w:rsid w:val="00A21197"/>
    <w:rsid w:val="00A222F2"/>
    <w:rsid w:val="00A23531"/>
    <w:rsid w:val="00A236BD"/>
    <w:rsid w:val="00A23781"/>
    <w:rsid w:val="00A24750"/>
    <w:rsid w:val="00A251B4"/>
    <w:rsid w:val="00A26E38"/>
    <w:rsid w:val="00A30581"/>
    <w:rsid w:val="00A31772"/>
    <w:rsid w:val="00A31887"/>
    <w:rsid w:val="00A31AFA"/>
    <w:rsid w:val="00A31D30"/>
    <w:rsid w:val="00A322D6"/>
    <w:rsid w:val="00A32551"/>
    <w:rsid w:val="00A32A3A"/>
    <w:rsid w:val="00A33501"/>
    <w:rsid w:val="00A337DE"/>
    <w:rsid w:val="00A33960"/>
    <w:rsid w:val="00A33F82"/>
    <w:rsid w:val="00A35785"/>
    <w:rsid w:val="00A35CBC"/>
    <w:rsid w:val="00A36DF3"/>
    <w:rsid w:val="00A372F6"/>
    <w:rsid w:val="00A374C6"/>
    <w:rsid w:val="00A37D05"/>
    <w:rsid w:val="00A40BF6"/>
    <w:rsid w:val="00A411FC"/>
    <w:rsid w:val="00A4124E"/>
    <w:rsid w:val="00A4141E"/>
    <w:rsid w:val="00A418A8"/>
    <w:rsid w:val="00A42959"/>
    <w:rsid w:val="00A4323F"/>
    <w:rsid w:val="00A44B90"/>
    <w:rsid w:val="00A45075"/>
    <w:rsid w:val="00A45A1B"/>
    <w:rsid w:val="00A46640"/>
    <w:rsid w:val="00A468F8"/>
    <w:rsid w:val="00A47BD8"/>
    <w:rsid w:val="00A47E1D"/>
    <w:rsid w:val="00A50302"/>
    <w:rsid w:val="00A50EE9"/>
    <w:rsid w:val="00A52221"/>
    <w:rsid w:val="00A52611"/>
    <w:rsid w:val="00A527DC"/>
    <w:rsid w:val="00A5286E"/>
    <w:rsid w:val="00A52EBC"/>
    <w:rsid w:val="00A533FB"/>
    <w:rsid w:val="00A5378B"/>
    <w:rsid w:val="00A548EF"/>
    <w:rsid w:val="00A54DD1"/>
    <w:rsid w:val="00A5533D"/>
    <w:rsid w:val="00A55A4C"/>
    <w:rsid w:val="00A5694C"/>
    <w:rsid w:val="00A569D2"/>
    <w:rsid w:val="00A57975"/>
    <w:rsid w:val="00A57CDB"/>
    <w:rsid w:val="00A57F68"/>
    <w:rsid w:val="00A604B6"/>
    <w:rsid w:val="00A60D6C"/>
    <w:rsid w:val="00A618F1"/>
    <w:rsid w:val="00A61F24"/>
    <w:rsid w:val="00A650F6"/>
    <w:rsid w:val="00A669E8"/>
    <w:rsid w:val="00A66CB4"/>
    <w:rsid w:val="00A703CF"/>
    <w:rsid w:val="00A70A2C"/>
    <w:rsid w:val="00A72504"/>
    <w:rsid w:val="00A73E9D"/>
    <w:rsid w:val="00A743E8"/>
    <w:rsid w:val="00A74572"/>
    <w:rsid w:val="00A74607"/>
    <w:rsid w:val="00A77B8B"/>
    <w:rsid w:val="00A77D35"/>
    <w:rsid w:val="00A8019E"/>
    <w:rsid w:val="00A80333"/>
    <w:rsid w:val="00A81175"/>
    <w:rsid w:val="00A812DB"/>
    <w:rsid w:val="00A826C8"/>
    <w:rsid w:val="00A8348E"/>
    <w:rsid w:val="00A83C73"/>
    <w:rsid w:val="00A84872"/>
    <w:rsid w:val="00A84F0A"/>
    <w:rsid w:val="00A85B6C"/>
    <w:rsid w:val="00A85E2E"/>
    <w:rsid w:val="00A86D5A"/>
    <w:rsid w:val="00A86D85"/>
    <w:rsid w:val="00A87BE6"/>
    <w:rsid w:val="00A907FA"/>
    <w:rsid w:val="00A93982"/>
    <w:rsid w:val="00A93A6B"/>
    <w:rsid w:val="00A93CF7"/>
    <w:rsid w:val="00A9435B"/>
    <w:rsid w:val="00A9547F"/>
    <w:rsid w:val="00A95AD0"/>
    <w:rsid w:val="00A95E1D"/>
    <w:rsid w:val="00A96585"/>
    <w:rsid w:val="00A97160"/>
    <w:rsid w:val="00A97747"/>
    <w:rsid w:val="00A97B17"/>
    <w:rsid w:val="00A97F3C"/>
    <w:rsid w:val="00AA19DB"/>
    <w:rsid w:val="00AA1A0C"/>
    <w:rsid w:val="00AA1DCD"/>
    <w:rsid w:val="00AA2594"/>
    <w:rsid w:val="00AA2F39"/>
    <w:rsid w:val="00AA3B1C"/>
    <w:rsid w:val="00AA410B"/>
    <w:rsid w:val="00AA5ED0"/>
    <w:rsid w:val="00AA6C5A"/>
    <w:rsid w:val="00AA71A8"/>
    <w:rsid w:val="00AA7BF9"/>
    <w:rsid w:val="00AB0C9D"/>
    <w:rsid w:val="00AB0E6C"/>
    <w:rsid w:val="00AB0EE0"/>
    <w:rsid w:val="00AB10AB"/>
    <w:rsid w:val="00AB1706"/>
    <w:rsid w:val="00AB1F56"/>
    <w:rsid w:val="00AB2750"/>
    <w:rsid w:val="00AB3788"/>
    <w:rsid w:val="00AB4D23"/>
    <w:rsid w:val="00AB5894"/>
    <w:rsid w:val="00AB5A0D"/>
    <w:rsid w:val="00AB6268"/>
    <w:rsid w:val="00AB6725"/>
    <w:rsid w:val="00AB6865"/>
    <w:rsid w:val="00AB7BEE"/>
    <w:rsid w:val="00AB7DD5"/>
    <w:rsid w:val="00AC0134"/>
    <w:rsid w:val="00AC31C5"/>
    <w:rsid w:val="00AC3A2C"/>
    <w:rsid w:val="00AC3BA0"/>
    <w:rsid w:val="00AC3ED5"/>
    <w:rsid w:val="00AC4487"/>
    <w:rsid w:val="00AC4D50"/>
    <w:rsid w:val="00AC543A"/>
    <w:rsid w:val="00AC6355"/>
    <w:rsid w:val="00AC68CC"/>
    <w:rsid w:val="00AC7AF5"/>
    <w:rsid w:val="00AC7BC0"/>
    <w:rsid w:val="00AD1570"/>
    <w:rsid w:val="00AD1915"/>
    <w:rsid w:val="00AD1C9E"/>
    <w:rsid w:val="00AD2D04"/>
    <w:rsid w:val="00AD683B"/>
    <w:rsid w:val="00AD6857"/>
    <w:rsid w:val="00AD6885"/>
    <w:rsid w:val="00AD6909"/>
    <w:rsid w:val="00AD6998"/>
    <w:rsid w:val="00AD7816"/>
    <w:rsid w:val="00AE03CB"/>
    <w:rsid w:val="00AE04FF"/>
    <w:rsid w:val="00AE0ECE"/>
    <w:rsid w:val="00AE183F"/>
    <w:rsid w:val="00AE1A71"/>
    <w:rsid w:val="00AE1AD9"/>
    <w:rsid w:val="00AE2062"/>
    <w:rsid w:val="00AE37B5"/>
    <w:rsid w:val="00AE3C41"/>
    <w:rsid w:val="00AE3C83"/>
    <w:rsid w:val="00AE55A8"/>
    <w:rsid w:val="00AE57BC"/>
    <w:rsid w:val="00AE6883"/>
    <w:rsid w:val="00AE6E94"/>
    <w:rsid w:val="00AE7E47"/>
    <w:rsid w:val="00AF0090"/>
    <w:rsid w:val="00AF07A8"/>
    <w:rsid w:val="00AF0D01"/>
    <w:rsid w:val="00AF31D2"/>
    <w:rsid w:val="00AF354D"/>
    <w:rsid w:val="00AF3563"/>
    <w:rsid w:val="00AF39F3"/>
    <w:rsid w:val="00AF3DBC"/>
    <w:rsid w:val="00AF5150"/>
    <w:rsid w:val="00AF582E"/>
    <w:rsid w:val="00AF62D5"/>
    <w:rsid w:val="00B0109B"/>
    <w:rsid w:val="00B019FC"/>
    <w:rsid w:val="00B01BE7"/>
    <w:rsid w:val="00B025C9"/>
    <w:rsid w:val="00B0261E"/>
    <w:rsid w:val="00B032DB"/>
    <w:rsid w:val="00B03334"/>
    <w:rsid w:val="00B036FC"/>
    <w:rsid w:val="00B04F96"/>
    <w:rsid w:val="00B0561E"/>
    <w:rsid w:val="00B05AC8"/>
    <w:rsid w:val="00B061B7"/>
    <w:rsid w:val="00B062DC"/>
    <w:rsid w:val="00B06ABE"/>
    <w:rsid w:val="00B06EB0"/>
    <w:rsid w:val="00B07764"/>
    <w:rsid w:val="00B10A2B"/>
    <w:rsid w:val="00B11350"/>
    <w:rsid w:val="00B11B84"/>
    <w:rsid w:val="00B11F74"/>
    <w:rsid w:val="00B1286A"/>
    <w:rsid w:val="00B12EB2"/>
    <w:rsid w:val="00B130AC"/>
    <w:rsid w:val="00B130F6"/>
    <w:rsid w:val="00B1499B"/>
    <w:rsid w:val="00B150FA"/>
    <w:rsid w:val="00B161CE"/>
    <w:rsid w:val="00B1773E"/>
    <w:rsid w:val="00B17A98"/>
    <w:rsid w:val="00B21906"/>
    <w:rsid w:val="00B21D7D"/>
    <w:rsid w:val="00B234CD"/>
    <w:rsid w:val="00B23796"/>
    <w:rsid w:val="00B23C71"/>
    <w:rsid w:val="00B25319"/>
    <w:rsid w:val="00B2617F"/>
    <w:rsid w:val="00B26564"/>
    <w:rsid w:val="00B272E4"/>
    <w:rsid w:val="00B27783"/>
    <w:rsid w:val="00B278FF"/>
    <w:rsid w:val="00B27A9E"/>
    <w:rsid w:val="00B30D15"/>
    <w:rsid w:val="00B31FC4"/>
    <w:rsid w:val="00B320D3"/>
    <w:rsid w:val="00B337E7"/>
    <w:rsid w:val="00B33ADF"/>
    <w:rsid w:val="00B3451E"/>
    <w:rsid w:val="00B352E8"/>
    <w:rsid w:val="00B355AF"/>
    <w:rsid w:val="00B35FFC"/>
    <w:rsid w:val="00B365CC"/>
    <w:rsid w:val="00B36991"/>
    <w:rsid w:val="00B36D1E"/>
    <w:rsid w:val="00B37221"/>
    <w:rsid w:val="00B4004E"/>
    <w:rsid w:val="00B404CF"/>
    <w:rsid w:val="00B40DA2"/>
    <w:rsid w:val="00B413A9"/>
    <w:rsid w:val="00B41ADA"/>
    <w:rsid w:val="00B42565"/>
    <w:rsid w:val="00B425C1"/>
    <w:rsid w:val="00B429CC"/>
    <w:rsid w:val="00B435CE"/>
    <w:rsid w:val="00B43A7B"/>
    <w:rsid w:val="00B44412"/>
    <w:rsid w:val="00B44497"/>
    <w:rsid w:val="00B4484D"/>
    <w:rsid w:val="00B458D8"/>
    <w:rsid w:val="00B45EF8"/>
    <w:rsid w:val="00B46C2F"/>
    <w:rsid w:val="00B47157"/>
    <w:rsid w:val="00B47CA7"/>
    <w:rsid w:val="00B5054B"/>
    <w:rsid w:val="00B509A9"/>
    <w:rsid w:val="00B50D9E"/>
    <w:rsid w:val="00B50F5E"/>
    <w:rsid w:val="00B520CA"/>
    <w:rsid w:val="00B52BDE"/>
    <w:rsid w:val="00B535F7"/>
    <w:rsid w:val="00B53DB6"/>
    <w:rsid w:val="00B53EB7"/>
    <w:rsid w:val="00B55F10"/>
    <w:rsid w:val="00B55F61"/>
    <w:rsid w:val="00B562DF"/>
    <w:rsid w:val="00B56E5C"/>
    <w:rsid w:val="00B578B1"/>
    <w:rsid w:val="00B57A55"/>
    <w:rsid w:val="00B605C0"/>
    <w:rsid w:val="00B6105C"/>
    <w:rsid w:val="00B614ED"/>
    <w:rsid w:val="00B62585"/>
    <w:rsid w:val="00B6314A"/>
    <w:rsid w:val="00B63DF2"/>
    <w:rsid w:val="00B6417A"/>
    <w:rsid w:val="00B64BDC"/>
    <w:rsid w:val="00B64F27"/>
    <w:rsid w:val="00B64F82"/>
    <w:rsid w:val="00B65B34"/>
    <w:rsid w:val="00B65E6C"/>
    <w:rsid w:val="00B65F68"/>
    <w:rsid w:val="00B667BB"/>
    <w:rsid w:val="00B66C7A"/>
    <w:rsid w:val="00B66CA7"/>
    <w:rsid w:val="00B66D10"/>
    <w:rsid w:val="00B67B28"/>
    <w:rsid w:val="00B67E34"/>
    <w:rsid w:val="00B71081"/>
    <w:rsid w:val="00B710FA"/>
    <w:rsid w:val="00B71D54"/>
    <w:rsid w:val="00B72917"/>
    <w:rsid w:val="00B73329"/>
    <w:rsid w:val="00B73528"/>
    <w:rsid w:val="00B749CF"/>
    <w:rsid w:val="00B76576"/>
    <w:rsid w:val="00B765BD"/>
    <w:rsid w:val="00B7683F"/>
    <w:rsid w:val="00B8008A"/>
    <w:rsid w:val="00B8093D"/>
    <w:rsid w:val="00B80A02"/>
    <w:rsid w:val="00B80AB5"/>
    <w:rsid w:val="00B80FEF"/>
    <w:rsid w:val="00B811CE"/>
    <w:rsid w:val="00B818DE"/>
    <w:rsid w:val="00B82AD8"/>
    <w:rsid w:val="00B82C24"/>
    <w:rsid w:val="00B8310B"/>
    <w:rsid w:val="00B83349"/>
    <w:rsid w:val="00B83FBD"/>
    <w:rsid w:val="00B84080"/>
    <w:rsid w:val="00B8643A"/>
    <w:rsid w:val="00B8665D"/>
    <w:rsid w:val="00B867EF"/>
    <w:rsid w:val="00B86F6B"/>
    <w:rsid w:val="00B872F6"/>
    <w:rsid w:val="00B87A43"/>
    <w:rsid w:val="00B87A4C"/>
    <w:rsid w:val="00B9221A"/>
    <w:rsid w:val="00B92686"/>
    <w:rsid w:val="00B9325C"/>
    <w:rsid w:val="00B95EFB"/>
    <w:rsid w:val="00B966BA"/>
    <w:rsid w:val="00B96FCD"/>
    <w:rsid w:val="00B9715E"/>
    <w:rsid w:val="00B97276"/>
    <w:rsid w:val="00B976B4"/>
    <w:rsid w:val="00B9770B"/>
    <w:rsid w:val="00BA0383"/>
    <w:rsid w:val="00BA0AB6"/>
    <w:rsid w:val="00BA0D13"/>
    <w:rsid w:val="00BA2156"/>
    <w:rsid w:val="00BA2AD7"/>
    <w:rsid w:val="00BA2E04"/>
    <w:rsid w:val="00BA4ED5"/>
    <w:rsid w:val="00BA5592"/>
    <w:rsid w:val="00BA5BAB"/>
    <w:rsid w:val="00BA5FC2"/>
    <w:rsid w:val="00BA6324"/>
    <w:rsid w:val="00BA66B9"/>
    <w:rsid w:val="00BA7D39"/>
    <w:rsid w:val="00BB010F"/>
    <w:rsid w:val="00BB0221"/>
    <w:rsid w:val="00BB0CD5"/>
    <w:rsid w:val="00BB15D8"/>
    <w:rsid w:val="00BB20D0"/>
    <w:rsid w:val="00BB2441"/>
    <w:rsid w:val="00BB276E"/>
    <w:rsid w:val="00BB287E"/>
    <w:rsid w:val="00BB2C40"/>
    <w:rsid w:val="00BB3A06"/>
    <w:rsid w:val="00BB46C6"/>
    <w:rsid w:val="00BB555F"/>
    <w:rsid w:val="00BB5915"/>
    <w:rsid w:val="00BB5FC5"/>
    <w:rsid w:val="00BB6013"/>
    <w:rsid w:val="00BB612C"/>
    <w:rsid w:val="00BB6686"/>
    <w:rsid w:val="00BB66AB"/>
    <w:rsid w:val="00BB6E95"/>
    <w:rsid w:val="00BB6EFF"/>
    <w:rsid w:val="00BB71A7"/>
    <w:rsid w:val="00BB740B"/>
    <w:rsid w:val="00BC0729"/>
    <w:rsid w:val="00BC1D3F"/>
    <w:rsid w:val="00BC227C"/>
    <w:rsid w:val="00BC27B2"/>
    <w:rsid w:val="00BC2C92"/>
    <w:rsid w:val="00BC2DDD"/>
    <w:rsid w:val="00BC3096"/>
    <w:rsid w:val="00BC3468"/>
    <w:rsid w:val="00BC3CC7"/>
    <w:rsid w:val="00BC3E1F"/>
    <w:rsid w:val="00BC404C"/>
    <w:rsid w:val="00BC44E3"/>
    <w:rsid w:val="00BC4B8B"/>
    <w:rsid w:val="00BC4BAA"/>
    <w:rsid w:val="00BC4CAC"/>
    <w:rsid w:val="00BC5D73"/>
    <w:rsid w:val="00BC61D7"/>
    <w:rsid w:val="00BC6C8A"/>
    <w:rsid w:val="00BC7CC2"/>
    <w:rsid w:val="00BC7F38"/>
    <w:rsid w:val="00BD0F8F"/>
    <w:rsid w:val="00BD1532"/>
    <w:rsid w:val="00BD1852"/>
    <w:rsid w:val="00BD19E4"/>
    <w:rsid w:val="00BD2EC8"/>
    <w:rsid w:val="00BD44A1"/>
    <w:rsid w:val="00BD48A1"/>
    <w:rsid w:val="00BD4D6F"/>
    <w:rsid w:val="00BD52C5"/>
    <w:rsid w:val="00BD5698"/>
    <w:rsid w:val="00BD5954"/>
    <w:rsid w:val="00BD5C12"/>
    <w:rsid w:val="00BD6014"/>
    <w:rsid w:val="00BD631C"/>
    <w:rsid w:val="00BD6E00"/>
    <w:rsid w:val="00BD6E86"/>
    <w:rsid w:val="00BD7D60"/>
    <w:rsid w:val="00BE0181"/>
    <w:rsid w:val="00BE01AE"/>
    <w:rsid w:val="00BE0887"/>
    <w:rsid w:val="00BE261B"/>
    <w:rsid w:val="00BE2C50"/>
    <w:rsid w:val="00BE3302"/>
    <w:rsid w:val="00BE38A6"/>
    <w:rsid w:val="00BE3A14"/>
    <w:rsid w:val="00BE40E7"/>
    <w:rsid w:val="00BE520B"/>
    <w:rsid w:val="00BE6041"/>
    <w:rsid w:val="00BE685D"/>
    <w:rsid w:val="00BE7162"/>
    <w:rsid w:val="00BE73FA"/>
    <w:rsid w:val="00BE772D"/>
    <w:rsid w:val="00BE7F24"/>
    <w:rsid w:val="00BF076F"/>
    <w:rsid w:val="00BF0E7D"/>
    <w:rsid w:val="00BF107F"/>
    <w:rsid w:val="00BF1505"/>
    <w:rsid w:val="00BF17D5"/>
    <w:rsid w:val="00BF1B31"/>
    <w:rsid w:val="00BF31E9"/>
    <w:rsid w:val="00BF3CE3"/>
    <w:rsid w:val="00BF405D"/>
    <w:rsid w:val="00BF44F2"/>
    <w:rsid w:val="00BF4990"/>
    <w:rsid w:val="00BF4E0A"/>
    <w:rsid w:val="00BF6163"/>
    <w:rsid w:val="00BF6371"/>
    <w:rsid w:val="00BF6EC9"/>
    <w:rsid w:val="00C00730"/>
    <w:rsid w:val="00C00DBD"/>
    <w:rsid w:val="00C02190"/>
    <w:rsid w:val="00C0252A"/>
    <w:rsid w:val="00C02A47"/>
    <w:rsid w:val="00C0362A"/>
    <w:rsid w:val="00C03682"/>
    <w:rsid w:val="00C03D30"/>
    <w:rsid w:val="00C047C7"/>
    <w:rsid w:val="00C04AC8"/>
    <w:rsid w:val="00C04F92"/>
    <w:rsid w:val="00C054BC"/>
    <w:rsid w:val="00C05E8A"/>
    <w:rsid w:val="00C06248"/>
    <w:rsid w:val="00C0639A"/>
    <w:rsid w:val="00C06D25"/>
    <w:rsid w:val="00C06FD9"/>
    <w:rsid w:val="00C0790A"/>
    <w:rsid w:val="00C07CAB"/>
    <w:rsid w:val="00C07F99"/>
    <w:rsid w:val="00C108BF"/>
    <w:rsid w:val="00C11455"/>
    <w:rsid w:val="00C11828"/>
    <w:rsid w:val="00C1201F"/>
    <w:rsid w:val="00C120C5"/>
    <w:rsid w:val="00C12857"/>
    <w:rsid w:val="00C13659"/>
    <w:rsid w:val="00C15D3B"/>
    <w:rsid w:val="00C15F45"/>
    <w:rsid w:val="00C16A32"/>
    <w:rsid w:val="00C16DC3"/>
    <w:rsid w:val="00C17767"/>
    <w:rsid w:val="00C17B0E"/>
    <w:rsid w:val="00C17E36"/>
    <w:rsid w:val="00C20A88"/>
    <w:rsid w:val="00C20FF6"/>
    <w:rsid w:val="00C21222"/>
    <w:rsid w:val="00C21CF8"/>
    <w:rsid w:val="00C22F55"/>
    <w:rsid w:val="00C22F7C"/>
    <w:rsid w:val="00C23717"/>
    <w:rsid w:val="00C2429E"/>
    <w:rsid w:val="00C24793"/>
    <w:rsid w:val="00C24E43"/>
    <w:rsid w:val="00C25036"/>
    <w:rsid w:val="00C25070"/>
    <w:rsid w:val="00C2546B"/>
    <w:rsid w:val="00C255A8"/>
    <w:rsid w:val="00C261C5"/>
    <w:rsid w:val="00C2632C"/>
    <w:rsid w:val="00C26A9B"/>
    <w:rsid w:val="00C30C2C"/>
    <w:rsid w:val="00C30F2E"/>
    <w:rsid w:val="00C3103F"/>
    <w:rsid w:val="00C31D86"/>
    <w:rsid w:val="00C325EE"/>
    <w:rsid w:val="00C32BCF"/>
    <w:rsid w:val="00C32ECB"/>
    <w:rsid w:val="00C33289"/>
    <w:rsid w:val="00C33F1D"/>
    <w:rsid w:val="00C345E0"/>
    <w:rsid w:val="00C34A71"/>
    <w:rsid w:val="00C35795"/>
    <w:rsid w:val="00C35927"/>
    <w:rsid w:val="00C35A01"/>
    <w:rsid w:val="00C36822"/>
    <w:rsid w:val="00C37394"/>
    <w:rsid w:val="00C37598"/>
    <w:rsid w:val="00C37B8C"/>
    <w:rsid w:val="00C401E5"/>
    <w:rsid w:val="00C4052A"/>
    <w:rsid w:val="00C410AE"/>
    <w:rsid w:val="00C417B6"/>
    <w:rsid w:val="00C41B1E"/>
    <w:rsid w:val="00C44443"/>
    <w:rsid w:val="00C45EA6"/>
    <w:rsid w:val="00C46408"/>
    <w:rsid w:val="00C46C25"/>
    <w:rsid w:val="00C4742F"/>
    <w:rsid w:val="00C501DE"/>
    <w:rsid w:val="00C504C4"/>
    <w:rsid w:val="00C52385"/>
    <w:rsid w:val="00C525B8"/>
    <w:rsid w:val="00C52866"/>
    <w:rsid w:val="00C52BD3"/>
    <w:rsid w:val="00C53D6A"/>
    <w:rsid w:val="00C53DC8"/>
    <w:rsid w:val="00C54A35"/>
    <w:rsid w:val="00C56393"/>
    <w:rsid w:val="00C5683E"/>
    <w:rsid w:val="00C56F3D"/>
    <w:rsid w:val="00C573F0"/>
    <w:rsid w:val="00C57FF0"/>
    <w:rsid w:val="00C6052A"/>
    <w:rsid w:val="00C60B65"/>
    <w:rsid w:val="00C60E5F"/>
    <w:rsid w:val="00C613DA"/>
    <w:rsid w:val="00C62928"/>
    <w:rsid w:val="00C62AF9"/>
    <w:rsid w:val="00C62D6C"/>
    <w:rsid w:val="00C63BA8"/>
    <w:rsid w:val="00C65DC4"/>
    <w:rsid w:val="00C65F41"/>
    <w:rsid w:val="00C6638E"/>
    <w:rsid w:val="00C66773"/>
    <w:rsid w:val="00C66D00"/>
    <w:rsid w:val="00C66F53"/>
    <w:rsid w:val="00C66F68"/>
    <w:rsid w:val="00C672CD"/>
    <w:rsid w:val="00C67614"/>
    <w:rsid w:val="00C70BE6"/>
    <w:rsid w:val="00C71A49"/>
    <w:rsid w:val="00C726E7"/>
    <w:rsid w:val="00C744C4"/>
    <w:rsid w:val="00C74661"/>
    <w:rsid w:val="00C748E9"/>
    <w:rsid w:val="00C7571D"/>
    <w:rsid w:val="00C76E82"/>
    <w:rsid w:val="00C770DA"/>
    <w:rsid w:val="00C77F6C"/>
    <w:rsid w:val="00C804CE"/>
    <w:rsid w:val="00C80640"/>
    <w:rsid w:val="00C80BBA"/>
    <w:rsid w:val="00C8133A"/>
    <w:rsid w:val="00C81AAF"/>
    <w:rsid w:val="00C81ED6"/>
    <w:rsid w:val="00C82678"/>
    <w:rsid w:val="00C82722"/>
    <w:rsid w:val="00C82E38"/>
    <w:rsid w:val="00C83E66"/>
    <w:rsid w:val="00C840A3"/>
    <w:rsid w:val="00C84994"/>
    <w:rsid w:val="00C850F9"/>
    <w:rsid w:val="00C854A4"/>
    <w:rsid w:val="00C86489"/>
    <w:rsid w:val="00C8751E"/>
    <w:rsid w:val="00C9018D"/>
    <w:rsid w:val="00C90A85"/>
    <w:rsid w:val="00C90AF1"/>
    <w:rsid w:val="00C91257"/>
    <w:rsid w:val="00C91E07"/>
    <w:rsid w:val="00C9234C"/>
    <w:rsid w:val="00C93124"/>
    <w:rsid w:val="00C93D28"/>
    <w:rsid w:val="00C9482B"/>
    <w:rsid w:val="00C950FF"/>
    <w:rsid w:val="00C962B1"/>
    <w:rsid w:val="00C96444"/>
    <w:rsid w:val="00CA053F"/>
    <w:rsid w:val="00CA08F9"/>
    <w:rsid w:val="00CA188F"/>
    <w:rsid w:val="00CA1D1A"/>
    <w:rsid w:val="00CA284C"/>
    <w:rsid w:val="00CA40A8"/>
    <w:rsid w:val="00CA48FB"/>
    <w:rsid w:val="00CA4932"/>
    <w:rsid w:val="00CA4DE1"/>
    <w:rsid w:val="00CA529F"/>
    <w:rsid w:val="00CA59C1"/>
    <w:rsid w:val="00CA5C98"/>
    <w:rsid w:val="00CA63FD"/>
    <w:rsid w:val="00CA71FC"/>
    <w:rsid w:val="00CB033D"/>
    <w:rsid w:val="00CB09CF"/>
    <w:rsid w:val="00CB0E77"/>
    <w:rsid w:val="00CB1A31"/>
    <w:rsid w:val="00CB1B2E"/>
    <w:rsid w:val="00CB2441"/>
    <w:rsid w:val="00CB2952"/>
    <w:rsid w:val="00CB2A0A"/>
    <w:rsid w:val="00CB4A2F"/>
    <w:rsid w:val="00CB4D4A"/>
    <w:rsid w:val="00CB4E59"/>
    <w:rsid w:val="00CB57F1"/>
    <w:rsid w:val="00CB5B7C"/>
    <w:rsid w:val="00CB60F5"/>
    <w:rsid w:val="00CB6992"/>
    <w:rsid w:val="00CB7376"/>
    <w:rsid w:val="00CB75B9"/>
    <w:rsid w:val="00CB7909"/>
    <w:rsid w:val="00CC0A03"/>
    <w:rsid w:val="00CC19A6"/>
    <w:rsid w:val="00CC242B"/>
    <w:rsid w:val="00CC37AD"/>
    <w:rsid w:val="00CC43A4"/>
    <w:rsid w:val="00CC51C5"/>
    <w:rsid w:val="00CC6781"/>
    <w:rsid w:val="00CC70F3"/>
    <w:rsid w:val="00CC76EA"/>
    <w:rsid w:val="00CC7D69"/>
    <w:rsid w:val="00CC7F4B"/>
    <w:rsid w:val="00CD02B7"/>
    <w:rsid w:val="00CD0625"/>
    <w:rsid w:val="00CD09F0"/>
    <w:rsid w:val="00CD0C4D"/>
    <w:rsid w:val="00CD1AE9"/>
    <w:rsid w:val="00CD22D5"/>
    <w:rsid w:val="00CD23BC"/>
    <w:rsid w:val="00CD27BF"/>
    <w:rsid w:val="00CD3A9E"/>
    <w:rsid w:val="00CD4B34"/>
    <w:rsid w:val="00CD5058"/>
    <w:rsid w:val="00CD549E"/>
    <w:rsid w:val="00CD561D"/>
    <w:rsid w:val="00CD5EE2"/>
    <w:rsid w:val="00CD6119"/>
    <w:rsid w:val="00CD626E"/>
    <w:rsid w:val="00CD62C2"/>
    <w:rsid w:val="00CD6C1E"/>
    <w:rsid w:val="00CD6C40"/>
    <w:rsid w:val="00CD7859"/>
    <w:rsid w:val="00CE1470"/>
    <w:rsid w:val="00CE1616"/>
    <w:rsid w:val="00CE1868"/>
    <w:rsid w:val="00CE1AE0"/>
    <w:rsid w:val="00CE29B2"/>
    <w:rsid w:val="00CE36BA"/>
    <w:rsid w:val="00CE37D2"/>
    <w:rsid w:val="00CE394D"/>
    <w:rsid w:val="00CE43C9"/>
    <w:rsid w:val="00CE4DDF"/>
    <w:rsid w:val="00CE51B1"/>
    <w:rsid w:val="00CE58D8"/>
    <w:rsid w:val="00CE6B80"/>
    <w:rsid w:val="00CE6DEA"/>
    <w:rsid w:val="00CE7184"/>
    <w:rsid w:val="00CE73BC"/>
    <w:rsid w:val="00CF0166"/>
    <w:rsid w:val="00CF04CD"/>
    <w:rsid w:val="00CF1016"/>
    <w:rsid w:val="00CF2309"/>
    <w:rsid w:val="00CF2425"/>
    <w:rsid w:val="00CF29E7"/>
    <w:rsid w:val="00CF2AB4"/>
    <w:rsid w:val="00CF3BB5"/>
    <w:rsid w:val="00CF4045"/>
    <w:rsid w:val="00CF4A30"/>
    <w:rsid w:val="00CF4ADC"/>
    <w:rsid w:val="00CF4CC7"/>
    <w:rsid w:val="00CF60C2"/>
    <w:rsid w:val="00CF6920"/>
    <w:rsid w:val="00CF7339"/>
    <w:rsid w:val="00CF776E"/>
    <w:rsid w:val="00CF7881"/>
    <w:rsid w:val="00CF79CC"/>
    <w:rsid w:val="00CF7E48"/>
    <w:rsid w:val="00D002C5"/>
    <w:rsid w:val="00D00528"/>
    <w:rsid w:val="00D00B23"/>
    <w:rsid w:val="00D00E00"/>
    <w:rsid w:val="00D02931"/>
    <w:rsid w:val="00D029A1"/>
    <w:rsid w:val="00D029E7"/>
    <w:rsid w:val="00D0353B"/>
    <w:rsid w:val="00D0426A"/>
    <w:rsid w:val="00D043D3"/>
    <w:rsid w:val="00D047EC"/>
    <w:rsid w:val="00D04E75"/>
    <w:rsid w:val="00D052E3"/>
    <w:rsid w:val="00D05438"/>
    <w:rsid w:val="00D0592F"/>
    <w:rsid w:val="00D06427"/>
    <w:rsid w:val="00D0656B"/>
    <w:rsid w:val="00D06A1B"/>
    <w:rsid w:val="00D074F3"/>
    <w:rsid w:val="00D07753"/>
    <w:rsid w:val="00D07A20"/>
    <w:rsid w:val="00D07B58"/>
    <w:rsid w:val="00D108F7"/>
    <w:rsid w:val="00D10C1F"/>
    <w:rsid w:val="00D117B8"/>
    <w:rsid w:val="00D11E81"/>
    <w:rsid w:val="00D1298A"/>
    <w:rsid w:val="00D138EB"/>
    <w:rsid w:val="00D139B2"/>
    <w:rsid w:val="00D1499C"/>
    <w:rsid w:val="00D14B24"/>
    <w:rsid w:val="00D14D63"/>
    <w:rsid w:val="00D16AD8"/>
    <w:rsid w:val="00D16BCA"/>
    <w:rsid w:val="00D178E5"/>
    <w:rsid w:val="00D202B9"/>
    <w:rsid w:val="00D20E16"/>
    <w:rsid w:val="00D2189C"/>
    <w:rsid w:val="00D21B95"/>
    <w:rsid w:val="00D224F1"/>
    <w:rsid w:val="00D228CD"/>
    <w:rsid w:val="00D2360B"/>
    <w:rsid w:val="00D24453"/>
    <w:rsid w:val="00D2604A"/>
    <w:rsid w:val="00D271B0"/>
    <w:rsid w:val="00D27375"/>
    <w:rsid w:val="00D27377"/>
    <w:rsid w:val="00D27655"/>
    <w:rsid w:val="00D300E8"/>
    <w:rsid w:val="00D30600"/>
    <w:rsid w:val="00D30874"/>
    <w:rsid w:val="00D30E12"/>
    <w:rsid w:val="00D313C8"/>
    <w:rsid w:val="00D3191D"/>
    <w:rsid w:val="00D31EB1"/>
    <w:rsid w:val="00D33153"/>
    <w:rsid w:val="00D3354E"/>
    <w:rsid w:val="00D34548"/>
    <w:rsid w:val="00D346E9"/>
    <w:rsid w:val="00D34D60"/>
    <w:rsid w:val="00D353F6"/>
    <w:rsid w:val="00D36AB9"/>
    <w:rsid w:val="00D37F9D"/>
    <w:rsid w:val="00D37FCE"/>
    <w:rsid w:val="00D40722"/>
    <w:rsid w:val="00D4096B"/>
    <w:rsid w:val="00D40A06"/>
    <w:rsid w:val="00D40E32"/>
    <w:rsid w:val="00D40FD8"/>
    <w:rsid w:val="00D41DF7"/>
    <w:rsid w:val="00D42237"/>
    <w:rsid w:val="00D435B4"/>
    <w:rsid w:val="00D444A4"/>
    <w:rsid w:val="00D445BA"/>
    <w:rsid w:val="00D45102"/>
    <w:rsid w:val="00D45ACD"/>
    <w:rsid w:val="00D45E6F"/>
    <w:rsid w:val="00D46293"/>
    <w:rsid w:val="00D46356"/>
    <w:rsid w:val="00D46DD8"/>
    <w:rsid w:val="00D503F7"/>
    <w:rsid w:val="00D50DA5"/>
    <w:rsid w:val="00D525F2"/>
    <w:rsid w:val="00D53976"/>
    <w:rsid w:val="00D53E88"/>
    <w:rsid w:val="00D542BC"/>
    <w:rsid w:val="00D54641"/>
    <w:rsid w:val="00D5476F"/>
    <w:rsid w:val="00D54D77"/>
    <w:rsid w:val="00D54E14"/>
    <w:rsid w:val="00D555D7"/>
    <w:rsid w:val="00D55DB4"/>
    <w:rsid w:val="00D56A63"/>
    <w:rsid w:val="00D56C73"/>
    <w:rsid w:val="00D60D5B"/>
    <w:rsid w:val="00D6264F"/>
    <w:rsid w:val="00D62962"/>
    <w:rsid w:val="00D629D2"/>
    <w:rsid w:val="00D63349"/>
    <w:rsid w:val="00D635A9"/>
    <w:rsid w:val="00D63A61"/>
    <w:rsid w:val="00D63E03"/>
    <w:rsid w:val="00D63FBE"/>
    <w:rsid w:val="00D64587"/>
    <w:rsid w:val="00D65554"/>
    <w:rsid w:val="00D6564C"/>
    <w:rsid w:val="00D6594F"/>
    <w:rsid w:val="00D659B1"/>
    <w:rsid w:val="00D6791D"/>
    <w:rsid w:val="00D70083"/>
    <w:rsid w:val="00D702F9"/>
    <w:rsid w:val="00D705D0"/>
    <w:rsid w:val="00D70848"/>
    <w:rsid w:val="00D71A7F"/>
    <w:rsid w:val="00D71AC0"/>
    <w:rsid w:val="00D7222D"/>
    <w:rsid w:val="00D72E12"/>
    <w:rsid w:val="00D72F54"/>
    <w:rsid w:val="00D737B3"/>
    <w:rsid w:val="00D73D86"/>
    <w:rsid w:val="00D73E73"/>
    <w:rsid w:val="00D7401C"/>
    <w:rsid w:val="00D74859"/>
    <w:rsid w:val="00D74DF8"/>
    <w:rsid w:val="00D75C5D"/>
    <w:rsid w:val="00D76D45"/>
    <w:rsid w:val="00D7751F"/>
    <w:rsid w:val="00D77C3C"/>
    <w:rsid w:val="00D804B2"/>
    <w:rsid w:val="00D83875"/>
    <w:rsid w:val="00D838C1"/>
    <w:rsid w:val="00D8408E"/>
    <w:rsid w:val="00D84CB9"/>
    <w:rsid w:val="00D85C64"/>
    <w:rsid w:val="00D85F5A"/>
    <w:rsid w:val="00D867E4"/>
    <w:rsid w:val="00D8697D"/>
    <w:rsid w:val="00D86EFD"/>
    <w:rsid w:val="00D87089"/>
    <w:rsid w:val="00D90FA6"/>
    <w:rsid w:val="00D91232"/>
    <w:rsid w:val="00D9161C"/>
    <w:rsid w:val="00D9268A"/>
    <w:rsid w:val="00D9276D"/>
    <w:rsid w:val="00D9370A"/>
    <w:rsid w:val="00D9530A"/>
    <w:rsid w:val="00D958ED"/>
    <w:rsid w:val="00D96F75"/>
    <w:rsid w:val="00D97EBC"/>
    <w:rsid w:val="00DA0C80"/>
    <w:rsid w:val="00DA11F1"/>
    <w:rsid w:val="00DA14E7"/>
    <w:rsid w:val="00DA15A8"/>
    <w:rsid w:val="00DA25F3"/>
    <w:rsid w:val="00DA2CA0"/>
    <w:rsid w:val="00DA34F9"/>
    <w:rsid w:val="00DA38A4"/>
    <w:rsid w:val="00DA3DD6"/>
    <w:rsid w:val="00DA4318"/>
    <w:rsid w:val="00DA4344"/>
    <w:rsid w:val="00DA450F"/>
    <w:rsid w:val="00DA4534"/>
    <w:rsid w:val="00DA5052"/>
    <w:rsid w:val="00DA517D"/>
    <w:rsid w:val="00DA5553"/>
    <w:rsid w:val="00DA5893"/>
    <w:rsid w:val="00DA6329"/>
    <w:rsid w:val="00DA6687"/>
    <w:rsid w:val="00DB0860"/>
    <w:rsid w:val="00DB140C"/>
    <w:rsid w:val="00DB198B"/>
    <w:rsid w:val="00DB251E"/>
    <w:rsid w:val="00DB2989"/>
    <w:rsid w:val="00DB45EE"/>
    <w:rsid w:val="00DB4F19"/>
    <w:rsid w:val="00DB5373"/>
    <w:rsid w:val="00DB6D5A"/>
    <w:rsid w:val="00DB6ED7"/>
    <w:rsid w:val="00DC09AC"/>
    <w:rsid w:val="00DC0F26"/>
    <w:rsid w:val="00DC125C"/>
    <w:rsid w:val="00DC1D9F"/>
    <w:rsid w:val="00DC4105"/>
    <w:rsid w:val="00DC4575"/>
    <w:rsid w:val="00DC4A3D"/>
    <w:rsid w:val="00DC517A"/>
    <w:rsid w:val="00DC5AFF"/>
    <w:rsid w:val="00DC5D3A"/>
    <w:rsid w:val="00DC5E53"/>
    <w:rsid w:val="00DD151D"/>
    <w:rsid w:val="00DD190E"/>
    <w:rsid w:val="00DD1F3E"/>
    <w:rsid w:val="00DD255F"/>
    <w:rsid w:val="00DD29BB"/>
    <w:rsid w:val="00DD2C5E"/>
    <w:rsid w:val="00DD2CEF"/>
    <w:rsid w:val="00DD2F52"/>
    <w:rsid w:val="00DD38FF"/>
    <w:rsid w:val="00DD4771"/>
    <w:rsid w:val="00DD548B"/>
    <w:rsid w:val="00DD5C04"/>
    <w:rsid w:val="00DD6327"/>
    <w:rsid w:val="00DD6923"/>
    <w:rsid w:val="00DD77F1"/>
    <w:rsid w:val="00DD78BD"/>
    <w:rsid w:val="00DE07A1"/>
    <w:rsid w:val="00DE0C2F"/>
    <w:rsid w:val="00DE1424"/>
    <w:rsid w:val="00DE17D0"/>
    <w:rsid w:val="00DE1B61"/>
    <w:rsid w:val="00DE20E2"/>
    <w:rsid w:val="00DE2397"/>
    <w:rsid w:val="00DE2B51"/>
    <w:rsid w:val="00DE4186"/>
    <w:rsid w:val="00DE4FB0"/>
    <w:rsid w:val="00DE5101"/>
    <w:rsid w:val="00DE75C0"/>
    <w:rsid w:val="00DE793D"/>
    <w:rsid w:val="00DF029A"/>
    <w:rsid w:val="00DF1D48"/>
    <w:rsid w:val="00DF26DD"/>
    <w:rsid w:val="00DF29AB"/>
    <w:rsid w:val="00DF3D76"/>
    <w:rsid w:val="00DF4E49"/>
    <w:rsid w:val="00DF4FF2"/>
    <w:rsid w:val="00DF5069"/>
    <w:rsid w:val="00DF5574"/>
    <w:rsid w:val="00DF6D86"/>
    <w:rsid w:val="00DF721E"/>
    <w:rsid w:val="00DF7483"/>
    <w:rsid w:val="00DF7D40"/>
    <w:rsid w:val="00DF7F73"/>
    <w:rsid w:val="00E017E1"/>
    <w:rsid w:val="00E01AA0"/>
    <w:rsid w:val="00E02232"/>
    <w:rsid w:val="00E02AF7"/>
    <w:rsid w:val="00E041DC"/>
    <w:rsid w:val="00E048FA"/>
    <w:rsid w:val="00E05AFA"/>
    <w:rsid w:val="00E05C1A"/>
    <w:rsid w:val="00E05C88"/>
    <w:rsid w:val="00E05D32"/>
    <w:rsid w:val="00E05EAE"/>
    <w:rsid w:val="00E066C0"/>
    <w:rsid w:val="00E06956"/>
    <w:rsid w:val="00E06B24"/>
    <w:rsid w:val="00E0781C"/>
    <w:rsid w:val="00E07CB4"/>
    <w:rsid w:val="00E10557"/>
    <w:rsid w:val="00E109DE"/>
    <w:rsid w:val="00E10AB1"/>
    <w:rsid w:val="00E11C26"/>
    <w:rsid w:val="00E13D26"/>
    <w:rsid w:val="00E1519D"/>
    <w:rsid w:val="00E15BC8"/>
    <w:rsid w:val="00E16AB0"/>
    <w:rsid w:val="00E2020F"/>
    <w:rsid w:val="00E212CC"/>
    <w:rsid w:val="00E2152D"/>
    <w:rsid w:val="00E21CCF"/>
    <w:rsid w:val="00E22D8D"/>
    <w:rsid w:val="00E22EF9"/>
    <w:rsid w:val="00E23378"/>
    <w:rsid w:val="00E23745"/>
    <w:rsid w:val="00E23FC8"/>
    <w:rsid w:val="00E241CC"/>
    <w:rsid w:val="00E25217"/>
    <w:rsid w:val="00E26040"/>
    <w:rsid w:val="00E26625"/>
    <w:rsid w:val="00E26EB7"/>
    <w:rsid w:val="00E270C8"/>
    <w:rsid w:val="00E27B40"/>
    <w:rsid w:val="00E3038F"/>
    <w:rsid w:val="00E30E83"/>
    <w:rsid w:val="00E313F9"/>
    <w:rsid w:val="00E31EBD"/>
    <w:rsid w:val="00E32E7B"/>
    <w:rsid w:val="00E32F89"/>
    <w:rsid w:val="00E33501"/>
    <w:rsid w:val="00E33C58"/>
    <w:rsid w:val="00E34684"/>
    <w:rsid w:val="00E346AD"/>
    <w:rsid w:val="00E3520D"/>
    <w:rsid w:val="00E35380"/>
    <w:rsid w:val="00E359A6"/>
    <w:rsid w:val="00E35A89"/>
    <w:rsid w:val="00E35AB3"/>
    <w:rsid w:val="00E36539"/>
    <w:rsid w:val="00E37124"/>
    <w:rsid w:val="00E3782D"/>
    <w:rsid w:val="00E379EE"/>
    <w:rsid w:val="00E4053F"/>
    <w:rsid w:val="00E40B46"/>
    <w:rsid w:val="00E4120C"/>
    <w:rsid w:val="00E41954"/>
    <w:rsid w:val="00E41BE1"/>
    <w:rsid w:val="00E41FA7"/>
    <w:rsid w:val="00E423C5"/>
    <w:rsid w:val="00E42541"/>
    <w:rsid w:val="00E42559"/>
    <w:rsid w:val="00E430C5"/>
    <w:rsid w:val="00E433D9"/>
    <w:rsid w:val="00E435A2"/>
    <w:rsid w:val="00E44350"/>
    <w:rsid w:val="00E44B9D"/>
    <w:rsid w:val="00E44DE5"/>
    <w:rsid w:val="00E450D3"/>
    <w:rsid w:val="00E4514E"/>
    <w:rsid w:val="00E4520A"/>
    <w:rsid w:val="00E459AB"/>
    <w:rsid w:val="00E45D8E"/>
    <w:rsid w:val="00E46301"/>
    <w:rsid w:val="00E463EF"/>
    <w:rsid w:val="00E4669B"/>
    <w:rsid w:val="00E46752"/>
    <w:rsid w:val="00E47A2A"/>
    <w:rsid w:val="00E50023"/>
    <w:rsid w:val="00E5175D"/>
    <w:rsid w:val="00E51E7A"/>
    <w:rsid w:val="00E51FC4"/>
    <w:rsid w:val="00E5297E"/>
    <w:rsid w:val="00E534D3"/>
    <w:rsid w:val="00E534DD"/>
    <w:rsid w:val="00E53A3E"/>
    <w:rsid w:val="00E53B93"/>
    <w:rsid w:val="00E5402D"/>
    <w:rsid w:val="00E545FF"/>
    <w:rsid w:val="00E55472"/>
    <w:rsid w:val="00E555EB"/>
    <w:rsid w:val="00E5571E"/>
    <w:rsid w:val="00E56F1F"/>
    <w:rsid w:val="00E5749F"/>
    <w:rsid w:val="00E574A7"/>
    <w:rsid w:val="00E601B4"/>
    <w:rsid w:val="00E605F1"/>
    <w:rsid w:val="00E60B25"/>
    <w:rsid w:val="00E6130C"/>
    <w:rsid w:val="00E61887"/>
    <w:rsid w:val="00E61D6B"/>
    <w:rsid w:val="00E62332"/>
    <w:rsid w:val="00E6241F"/>
    <w:rsid w:val="00E62C18"/>
    <w:rsid w:val="00E631A4"/>
    <w:rsid w:val="00E63A58"/>
    <w:rsid w:val="00E63B51"/>
    <w:rsid w:val="00E63C51"/>
    <w:rsid w:val="00E6417F"/>
    <w:rsid w:val="00E649CD"/>
    <w:rsid w:val="00E64C5E"/>
    <w:rsid w:val="00E65327"/>
    <w:rsid w:val="00E65C6E"/>
    <w:rsid w:val="00E65E2E"/>
    <w:rsid w:val="00E67D50"/>
    <w:rsid w:val="00E705C4"/>
    <w:rsid w:val="00E706AA"/>
    <w:rsid w:val="00E70E62"/>
    <w:rsid w:val="00E70FBB"/>
    <w:rsid w:val="00E71110"/>
    <w:rsid w:val="00E72E60"/>
    <w:rsid w:val="00E7390E"/>
    <w:rsid w:val="00E74AC5"/>
    <w:rsid w:val="00E7532E"/>
    <w:rsid w:val="00E75689"/>
    <w:rsid w:val="00E75CD7"/>
    <w:rsid w:val="00E761E1"/>
    <w:rsid w:val="00E7656C"/>
    <w:rsid w:val="00E7717B"/>
    <w:rsid w:val="00E771E2"/>
    <w:rsid w:val="00E77382"/>
    <w:rsid w:val="00E80D27"/>
    <w:rsid w:val="00E811BF"/>
    <w:rsid w:val="00E8178D"/>
    <w:rsid w:val="00E821AE"/>
    <w:rsid w:val="00E8267C"/>
    <w:rsid w:val="00E8296D"/>
    <w:rsid w:val="00E84218"/>
    <w:rsid w:val="00E8435F"/>
    <w:rsid w:val="00E84B54"/>
    <w:rsid w:val="00E84C6B"/>
    <w:rsid w:val="00E84C76"/>
    <w:rsid w:val="00E85B26"/>
    <w:rsid w:val="00E86596"/>
    <w:rsid w:val="00E865FF"/>
    <w:rsid w:val="00E869E5"/>
    <w:rsid w:val="00E8739E"/>
    <w:rsid w:val="00E87789"/>
    <w:rsid w:val="00E909BE"/>
    <w:rsid w:val="00E90C1C"/>
    <w:rsid w:val="00E91BDF"/>
    <w:rsid w:val="00E91D46"/>
    <w:rsid w:val="00E91EA0"/>
    <w:rsid w:val="00E92ED1"/>
    <w:rsid w:val="00E92F67"/>
    <w:rsid w:val="00E930CA"/>
    <w:rsid w:val="00E933ED"/>
    <w:rsid w:val="00E93573"/>
    <w:rsid w:val="00E935CC"/>
    <w:rsid w:val="00E93EF5"/>
    <w:rsid w:val="00E9447B"/>
    <w:rsid w:val="00E94BC6"/>
    <w:rsid w:val="00E94C21"/>
    <w:rsid w:val="00E9543B"/>
    <w:rsid w:val="00E96563"/>
    <w:rsid w:val="00E97A4F"/>
    <w:rsid w:val="00E97B1F"/>
    <w:rsid w:val="00E97BDB"/>
    <w:rsid w:val="00EA0982"/>
    <w:rsid w:val="00EA1A9A"/>
    <w:rsid w:val="00EA1BA0"/>
    <w:rsid w:val="00EA2A8A"/>
    <w:rsid w:val="00EA2D42"/>
    <w:rsid w:val="00EA3C7B"/>
    <w:rsid w:val="00EA4C79"/>
    <w:rsid w:val="00EA5507"/>
    <w:rsid w:val="00EA5BC0"/>
    <w:rsid w:val="00EA5C2D"/>
    <w:rsid w:val="00EA5D8D"/>
    <w:rsid w:val="00EA6C8E"/>
    <w:rsid w:val="00EA76B8"/>
    <w:rsid w:val="00EA7B61"/>
    <w:rsid w:val="00EA7FA3"/>
    <w:rsid w:val="00EB14B4"/>
    <w:rsid w:val="00EB1AA7"/>
    <w:rsid w:val="00EB1CAE"/>
    <w:rsid w:val="00EB29E4"/>
    <w:rsid w:val="00EB4E94"/>
    <w:rsid w:val="00EB4F59"/>
    <w:rsid w:val="00EB52B0"/>
    <w:rsid w:val="00EB5671"/>
    <w:rsid w:val="00EB5DE2"/>
    <w:rsid w:val="00EB5E92"/>
    <w:rsid w:val="00EB5F2E"/>
    <w:rsid w:val="00EB61A3"/>
    <w:rsid w:val="00EC0D0D"/>
    <w:rsid w:val="00EC10C9"/>
    <w:rsid w:val="00EC19B2"/>
    <w:rsid w:val="00EC214D"/>
    <w:rsid w:val="00EC32C7"/>
    <w:rsid w:val="00EC39AF"/>
    <w:rsid w:val="00EC3D3C"/>
    <w:rsid w:val="00EC4166"/>
    <w:rsid w:val="00EC4785"/>
    <w:rsid w:val="00EC4DEE"/>
    <w:rsid w:val="00EC56C6"/>
    <w:rsid w:val="00EC6100"/>
    <w:rsid w:val="00EC641E"/>
    <w:rsid w:val="00EC65DF"/>
    <w:rsid w:val="00EC6A12"/>
    <w:rsid w:val="00EC7961"/>
    <w:rsid w:val="00ED065C"/>
    <w:rsid w:val="00ED066A"/>
    <w:rsid w:val="00ED0CB1"/>
    <w:rsid w:val="00ED21B8"/>
    <w:rsid w:val="00ED358C"/>
    <w:rsid w:val="00ED37B7"/>
    <w:rsid w:val="00ED3E89"/>
    <w:rsid w:val="00ED5AA0"/>
    <w:rsid w:val="00ED664A"/>
    <w:rsid w:val="00EE0084"/>
    <w:rsid w:val="00EE018D"/>
    <w:rsid w:val="00EE0953"/>
    <w:rsid w:val="00EE1277"/>
    <w:rsid w:val="00EE1419"/>
    <w:rsid w:val="00EE265C"/>
    <w:rsid w:val="00EE2877"/>
    <w:rsid w:val="00EE2A57"/>
    <w:rsid w:val="00EE3475"/>
    <w:rsid w:val="00EE3592"/>
    <w:rsid w:val="00EE43F6"/>
    <w:rsid w:val="00EE4533"/>
    <w:rsid w:val="00EE53D0"/>
    <w:rsid w:val="00EE7FAB"/>
    <w:rsid w:val="00EF01DA"/>
    <w:rsid w:val="00EF0894"/>
    <w:rsid w:val="00EF19A3"/>
    <w:rsid w:val="00EF2C19"/>
    <w:rsid w:val="00EF3B10"/>
    <w:rsid w:val="00EF3D90"/>
    <w:rsid w:val="00EF4BB1"/>
    <w:rsid w:val="00EF4EEB"/>
    <w:rsid w:val="00EF5516"/>
    <w:rsid w:val="00EF553F"/>
    <w:rsid w:val="00EF58BC"/>
    <w:rsid w:val="00EF61AB"/>
    <w:rsid w:val="00EF6590"/>
    <w:rsid w:val="00EF699B"/>
    <w:rsid w:val="00EF6A89"/>
    <w:rsid w:val="00EF70A1"/>
    <w:rsid w:val="00EF7112"/>
    <w:rsid w:val="00EF7D43"/>
    <w:rsid w:val="00EF7DAE"/>
    <w:rsid w:val="00EF7DC6"/>
    <w:rsid w:val="00F00209"/>
    <w:rsid w:val="00F00DBC"/>
    <w:rsid w:val="00F02659"/>
    <w:rsid w:val="00F02715"/>
    <w:rsid w:val="00F02830"/>
    <w:rsid w:val="00F04117"/>
    <w:rsid w:val="00F041D5"/>
    <w:rsid w:val="00F0479E"/>
    <w:rsid w:val="00F0492D"/>
    <w:rsid w:val="00F04C08"/>
    <w:rsid w:val="00F0557A"/>
    <w:rsid w:val="00F05945"/>
    <w:rsid w:val="00F05BFE"/>
    <w:rsid w:val="00F06586"/>
    <w:rsid w:val="00F06615"/>
    <w:rsid w:val="00F07195"/>
    <w:rsid w:val="00F07449"/>
    <w:rsid w:val="00F07FB3"/>
    <w:rsid w:val="00F1021B"/>
    <w:rsid w:val="00F1057B"/>
    <w:rsid w:val="00F13411"/>
    <w:rsid w:val="00F1346A"/>
    <w:rsid w:val="00F1480F"/>
    <w:rsid w:val="00F1550E"/>
    <w:rsid w:val="00F157C2"/>
    <w:rsid w:val="00F16085"/>
    <w:rsid w:val="00F16643"/>
    <w:rsid w:val="00F169D9"/>
    <w:rsid w:val="00F16C6F"/>
    <w:rsid w:val="00F17E05"/>
    <w:rsid w:val="00F20635"/>
    <w:rsid w:val="00F214FE"/>
    <w:rsid w:val="00F21727"/>
    <w:rsid w:val="00F23620"/>
    <w:rsid w:val="00F23653"/>
    <w:rsid w:val="00F23F7C"/>
    <w:rsid w:val="00F24ADF"/>
    <w:rsid w:val="00F24EE2"/>
    <w:rsid w:val="00F2767B"/>
    <w:rsid w:val="00F30C68"/>
    <w:rsid w:val="00F31845"/>
    <w:rsid w:val="00F32373"/>
    <w:rsid w:val="00F32C62"/>
    <w:rsid w:val="00F33D2E"/>
    <w:rsid w:val="00F342AB"/>
    <w:rsid w:val="00F34864"/>
    <w:rsid w:val="00F34D48"/>
    <w:rsid w:val="00F3665C"/>
    <w:rsid w:val="00F36A79"/>
    <w:rsid w:val="00F36D9D"/>
    <w:rsid w:val="00F372C5"/>
    <w:rsid w:val="00F3784A"/>
    <w:rsid w:val="00F37FFC"/>
    <w:rsid w:val="00F40D17"/>
    <w:rsid w:val="00F41673"/>
    <w:rsid w:val="00F41C68"/>
    <w:rsid w:val="00F42641"/>
    <w:rsid w:val="00F42EB1"/>
    <w:rsid w:val="00F43748"/>
    <w:rsid w:val="00F437C1"/>
    <w:rsid w:val="00F4388C"/>
    <w:rsid w:val="00F43BCB"/>
    <w:rsid w:val="00F444EC"/>
    <w:rsid w:val="00F447F8"/>
    <w:rsid w:val="00F4572A"/>
    <w:rsid w:val="00F45A8F"/>
    <w:rsid w:val="00F46141"/>
    <w:rsid w:val="00F47992"/>
    <w:rsid w:val="00F501D7"/>
    <w:rsid w:val="00F53550"/>
    <w:rsid w:val="00F53802"/>
    <w:rsid w:val="00F53A4A"/>
    <w:rsid w:val="00F54217"/>
    <w:rsid w:val="00F54B10"/>
    <w:rsid w:val="00F54FE7"/>
    <w:rsid w:val="00F56262"/>
    <w:rsid w:val="00F56592"/>
    <w:rsid w:val="00F57462"/>
    <w:rsid w:val="00F574F7"/>
    <w:rsid w:val="00F57CB6"/>
    <w:rsid w:val="00F60236"/>
    <w:rsid w:val="00F60AA9"/>
    <w:rsid w:val="00F62A26"/>
    <w:rsid w:val="00F62BE9"/>
    <w:rsid w:val="00F62E04"/>
    <w:rsid w:val="00F62E9C"/>
    <w:rsid w:val="00F6386E"/>
    <w:rsid w:val="00F640AF"/>
    <w:rsid w:val="00F6487C"/>
    <w:rsid w:val="00F64CAF"/>
    <w:rsid w:val="00F64CEA"/>
    <w:rsid w:val="00F656AB"/>
    <w:rsid w:val="00F66277"/>
    <w:rsid w:val="00F66748"/>
    <w:rsid w:val="00F675ED"/>
    <w:rsid w:val="00F676FC"/>
    <w:rsid w:val="00F7030F"/>
    <w:rsid w:val="00F713E2"/>
    <w:rsid w:val="00F714BF"/>
    <w:rsid w:val="00F73BDE"/>
    <w:rsid w:val="00F74607"/>
    <w:rsid w:val="00F74783"/>
    <w:rsid w:val="00F754B2"/>
    <w:rsid w:val="00F75BC1"/>
    <w:rsid w:val="00F766A2"/>
    <w:rsid w:val="00F76F29"/>
    <w:rsid w:val="00F77752"/>
    <w:rsid w:val="00F77E72"/>
    <w:rsid w:val="00F800E0"/>
    <w:rsid w:val="00F80D9F"/>
    <w:rsid w:val="00F81C3F"/>
    <w:rsid w:val="00F822B1"/>
    <w:rsid w:val="00F8278D"/>
    <w:rsid w:val="00F82A7B"/>
    <w:rsid w:val="00F831ED"/>
    <w:rsid w:val="00F83E47"/>
    <w:rsid w:val="00F8466C"/>
    <w:rsid w:val="00F84C56"/>
    <w:rsid w:val="00F86206"/>
    <w:rsid w:val="00F86A1B"/>
    <w:rsid w:val="00F87E86"/>
    <w:rsid w:val="00F91658"/>
    <w:rsid w:val="00F91817"/>
    <w:rsid w:val="00F922A1"/>
    <w:rsid w:val="00F923D4"/>
    <w:rsid w:val="00F92CE9"/>
    <w:rsid w:val="00F92F05"/>
    <w:rsid w:val="00F93AB7"/>
    <w:rsid w:val="00F9430E"/>
    <w:rsid w:val="00F95620"/>
    <w:rsid w:val="00F95A8F"/>
    <w:rsid w:val="00F9602B"/>
    <w:rsid w:val="00F965D3"/>
    <w:rsid w:val="00F96F07"/>
    <w:rsid w:val="00F97010"/>
    <w:rsid w:val="00F97293"/>
    <w:rsid w:val="00F97369"/>
    <w:rsid w:val="00FA026B"/>
    <w:rsid w:val="00FA0393"/>
    <w:rsid w:val="00FA056D"/>
    <w:rsid w:val="00FA0753"/>
    <w:rsid w:val="00FA117E"/>
    <w:rsid w:val="00FA184C"/>
    <w:rsid w:val="00FA1861"/>
    <w:rsid w:val="00FA1EAD"/>
    <w:rsid w:val="00FA3D31"/>
    <w:rsid w:val="00FA3EDB"/>
    <w:rsid w:val="00FA418F"/>
    <w:rsid w:val="00FA49CE"/>
    <w:rsid w:val="00FA4C6D"/>
    <w:rsid w:val="00FA4F3E"/>
    <w:rsid w:val="00FA72DB"/>
    <w:rsid w:val="00FA74A1"/>
    <w:rsid w:val="00FA786A"/>
    <w:rsid w:val="00FA7903"/>
    <w:rsid w:val="00FA7A01"/>
    <w:rsid w:val="00FB091E"/>
    <w:rsid w:val="00FB0AAB"/>
    <w:rsid w:val="00FB0D14"/>
    <w:rsid w:val="00FB1244"/>
    <w:rsid w:val="00FB1636"/>
    <w:rsid w:val="00FB1C7C"/>
    <w:rsid w:val="00FB2323"/>
    <w:rsid w:val="00FB25BE"/>
    <w:rsid w:val="00FB25FA"/>
    <w:rsid w:val="00FB309B"/>
    <w:rsid w:val="00FB34DE"/>
    <w:rsid w:val="00FB35DC"/>
    <w:rsid w:val="00FB3D7C"/>
    <w:rsid w:val="00FB400A"/>
    <w:rsid w:val="00FB42C2"/>
    <w:rsid w:val="00FB470D"/>
    <w:rsid w:val="00FB4B5C"/>
    <w:rsid w:val="00FB4F99"/>
    <w:rsid w:val="00FB500C"/>
    <w:rsid w:val="00FB5EA8"/>
    <w:rsid w:val="00FB65D6"/>
    <w:rsid w:val="00FB660F"/>
    <w:rsid w:val="00FB6F77"/>
    <w:rsid w:val="00FB6FF6"/>
    <w:rsid w:val="00FC0BF5"/>
    <w:rsid w:val="00FC0D6C"/>
    <w:rsid w:val="00FC1710"/>
    <w:rsid w:val="00FC2798"/>
    <w:rsid w:val="00FC2B5B"/>
    <w:rsid w:val="00FC3387"/>
    <w:rsid w:val="00FC435C"/>
    <w:rsid w:val="00FC45A1"/>
    <w:rsid w:val="00FC5301"/>
    <w:rsid w:val="00FC544B"/>
    <w:rsid w:val="00FC6AE3"/>
    <w:rsid w:val="00FC7D38"/>
    <w:rsid w:val="00FD0BE1"/>
    <w:rsid w:val="00FD1406"/>
    <w:rsid w:val="00FD1C6B"/>
    <w:rsid w:val="00FD236C"/>
    <w:rsid w:val="00FD2A41"/>
    <w:rsid w:val="00FD2DD6"/>
    <w:rsid w:val="00FD31B7"/>
    <w:rsid w:val="00FD3619"/>
    <w:rsid w:val="00FD3EBC"/>
    <w:rsid w:val="00FD416B"/>
    <w:rsid w:val="00FD4315"/>
    <w:rsid w:val="00FD48A5"/>
    <w:rsid w:val="00FD4C4E"/>
    <w:rsid w:val="00FD63EE"/>
    <w:rsid w:val="00FD6BD5"/>
    <w:rsid w:val="00FD6E79"/>
    <w:rsid w:val="00FD6F95"/>
    <w:rsid w:val="00FD6F9A"/>
    <w:rsid w:val="00FD7887"/>
    <w:rsid w:val="00FE0345"/>
    <w:rsid w:val="00FE06FA"/>
    <w:rsid w:val="00FE1476"/>
    <w:rsid w:val="00FE19FA"/>
    <w:rsid w:val="00FE1B73"/>
    <w:rsid w:val="00FE1E94"/>
    <w:rsid w:val="00FE20EC"/>
    <w:rsid w:val="00FE2B5E"/>
    <w:rsid w:val="00FE345E"/>
    <w:rsid w:val="00FE34A7"/>
    <w:rsid w:val="00FE4FF8"/>
    <w:rsid w:val="00FE52D1"/>
    <w:rsid w:val="00FE5399"/>
    <w:rsid w:val="00FE5B71"/>
    <w:rsid w:val="00FE5E21"/>
    <w:rsid w:val="00FE5FDD"/>
    <w:rsid w:val="00FE6039"/>
    <w:rsid w:val="00FE6AB8"/>
    <w:rsid w:val="00FE758A"/>
    <w:rsid w:val="00FF06CA"/>
    <w:rsid w:val="00FF0BCD"/>
    <w:rsid w:val="00FF162A"/>
    <w:rsid w:val="00FF1708"/>
    <w:rsid w:val="00FF1770"/>
    <w:rsid w:val="00FF1C6F"/>
    <w:rsid w:val="00FF1F7F"/>
    <w:rsid w:val="00FF2572"/>
    <w:rsid w:val="00FF2689"/>
    <w:rsid w:val="00FF2C22"/>
    <w:rsid w:val="00FF3122"/>
    <w:rsid w:val="00FF3F39"/>
    <w:rsid w:val="00FF400A"/>
    <w:rsid w:val="00FF465F"/>
    <w:rsid w:val="00FF4FC7"/>
    <w:rsid w:val="00FF5425"/>
    <w:rsid w:val="00FF5846"/>
    <w:rsid w:val="00FF58C4"/>
    <w:rsid w:val="00FF5B6E"/>
    <w:rsid w:val="00FF6A8D"/>
    <w:rsid w:val="00FF6F24"/>
    <w:rsid w:val="030CE04E"/>
    <w:rsid w:val="03AFC4CC"/>
    <w:rsid w:val="04FD0D09"/>
    <w:rsid w:val="072F3826"/>
    <w:rsid w:val="083A609F"/>
    <w:rsid w:val="091AD1D4"/>
    <w:rsid w:val="094C3568"/>
    <w:rsid w:val="0A6B3497"/>
    <w:rsid w:val="0C11050E"/>
    <w:rsid w:val="0DB93B45"/>
    <w:rsid w:val="0FE83D3C"/>
    <w:rsid w:val="10B19A46"/>
    <w:rsid w:val="122AC961"/>
    <w:rsid w:val="12353E69"/>
    <w:rsid w:val="129655C2"/>
    <w:rsid w:val="13285FA1"/>
    <w:rsid w:val="13FF2923"/>
    <w:rsid w:val="14113412"/>
    <w:rsid w:val="14FFDC00"/>
    <w:rsid w:val="154E5311"/>
    <w:rsid w:val="1770EA5F"/>
    <w:rsid w:val="1968D028"/>
    <w:rsid w:val="1BE047AC"/>
    <w:rsid w:val="1D9C1EDA"/>
    <w:rsid w:val="1DE84B02"/>
    <w:rsid w:val="1E0EC3A7"/>
    <w:rsid w:val="1ED9DB6D"/>
    <w:rsid w:val="1F387076"/>
    <w:rsid w:val="20C2C5CC"/>
    <w:rsid w:val="21022686"/>
    <w:rsid w:val="21947216"/>
    <w:rsid w:val="23B2E2B4"/>
    <w:rsid w:val="24B2874D"/>
    <w:rsid w:val="252D98AC"/>
    <w:rsid w:val="258CFAB1"/>
    <w:rsid w:val="25F89F8B"/>
    <w:rsid w:val="2627C3D6"/>
    <w:rsid w:val="2771AFB6"/>
    <w:rsid w:val="27F5E1D8"/>
    <w:rsid w:val="2A3A130D"/>
    <w:rsid w:val="2ABF77FC"/>
    <w:rsid w:val="2BDCC8E6"/>
    <w:rsid w:val="2BF87173"/>
    <w:rsid w:val="2C379146"/>
    <w:rsid w:val="2C5F56BE"/>
    <w:rsid w:val="2CCE1F68"/>
    <w:rsid w:val="2E634BB3"/>
    <w:rsid w:val="2F5F92A9"/>
    <w:rsid w:val="2FE0C1AF"/>
    <w:rsid w:val="330E51E0"/>
    <w:rsid w:val="340969E6"/>
    <w:rsid w:val="35C1FA0C"/>
    <w:rsid w:val="35F19AE8"/>
    <w:rsid w:val="3604856D"/>
    <w:rsid w:val="369FC14C"/>
    <w:rsid w:val="374335B7"/>
    <w:rsid w:val="387C91A9"/>
    <w:rsid w:val="3895EBDC"/>
    <w:rsid w:val="3A9DEF32"/>
    <w:rsid w:val="3D3B5BD6"/>
    <w:rsid w:val="3D79BEC4"/>
    <w:rsid w:val="3FC33165"/>
    <w:rsid w:val="41EE0C00"/>
    <w:rsid w:val="42691A50"/>
    <w:rsid w:val="42FAD227"/>
    <w:rsid w:val="434DC58C"/>
    <w:rsid w:val="43536C65"/>
    <w:rsid w:val="439E9C51"/>
    <w:rsid w:val="4503B5B0"/>
    <w:rsid w:val="459AE0A1"/>
    <w:rsid w:val="45C576A6"/>
    <w:rsid w:val="4789BB9A"/>
    <w:rsid w:val="481D7AAF"/>
    <w:rsid w:val="48E1C3FC"/>
    <w:rsid w:val="4B27CCDA"/>
    <w:rsid w:val="4BE5DB77"/>
    <w:rsid w:val="4D73982F"/>
    <w:rsid w:val="4E88E789"/>
    <w:rsid w:val="4FA44569"/>
    <w:rsid w:val="50210CBF"/>
    <w:rsid w:val="50E578F9"/>
    <w:rsid w:val="523B45CC"/>
    <w:rsid w:val="52A3F9AE"/>
    <w:rsid w:val="52CC6E41"/>
    <w:rsid w:val="537C6935"/>
    <w:rsid w:val="53A92E63"/>
    <w:rsid w:val="55E6C0A4"/>
    <w:rsid w:val="55F5486F"/>
    <w:rsid w:val="562B6298"/>
    <w:rsid w:val="56DF694A"/>
    <w:rsid w:val="571764A4"/>
    <w:rsid w:val="589AF865"/>
    <w:rsid w:val="5C73D456"/>
    <w:rsid w:val="5D15D9E8"/>
    <w:rsid w:val="5D25768A"/>
    <w:rsid w:val="610524BA"/>
    <w:rsid w:val="617A0E83"/>
    <w:rsid w:val="61A0EAD3"/>
    <w:rsid w:val="61B51FAE"/>
    <w:rsid w:val="64295F96"/>
    <w:rsid w:val="64415AFD"/>
    <w:rsid w:val="672E0CE8"/>
    <w:rsid w:val="67EFE664"/>
    <w:rsid w:val="6857D1E2"/>
    <w:rsid w:val="68ED8E20"/>
    <w:rsid w:val="69149755"/>
    <w:rsid w:val="69237D27"/>
    <w:rsid w:val="69BADF56"/>
    <w:rsid w:val="6AF205A1"/>
    <w:rsid w:val="6B2375F9"/>
    <w:rsid w:val="6B466A81"/>
    <w:rsid w:val="6B967261"/>
    <w:rsid w:val="6BB30564"/>
    <w:rsid w:val="6E9F333E"/>
    <w:rsid w:val="6EBC1844"/>
    <w:rsid w:val="6F236560"/>
    <w:rsid w:val="7022ADFD"/>
    <w:rsid w:val="740B9E78"/>
    <w:rsid w:val="7412CED6"/>
    <w:rsid w:val="745AD6CC"/>
    <w:rsid w:val="74E9BBDD"/>
    <w:rsid w:val="76511170"/>
    <w:rsid w:val="7712DEB3"/>
    <w:rsid w:val="7796BC34"/>
    <w:rsid w:val="7A4E7B84"/>
    <w:rsid w:val="7A959D82"/>
    <w:rsid w:val="7CB34428"/>
    <w:rsid w:val="7CBB54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1A87D"/>
  <w15:chartTrackingRefBased/>
  <w15:docId w15:val="{F62116A2-AB6A-4C78-9D00-9329E6889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D8"/>
    <w:pPr>
      <w:spacing w:after="120"/>
      <w:jc w:val="both"/>
    </w:pPr>
    <w:rPr>
      <w:sz w:val="24"/>
      <w:lang w:eastAsia="en-US"/>
    </w:rPr>
  </w:style>
  <w:style w:type="paragraph" w:styleId="Heading1">
    <w:name w:val="heading 1"/>
    <w:basedOn w:val="Normal"/>
    <w:next w:val="BodyText"/>
    <w:qFormat/>
    <w:pPr>
      <w:keepNext/>
      <w:numPr>
        <w:numId w:val="6"/>
      </w:numPr>
      <w:spacing w:after="240"/>
      <w:outlineLvl w:val="0"/>
    </w:pPr>
    <w:rPr>
      <w:b/>
      <w:kern w:val="28"/>
    </w:rPr>
  </w:style>
  <w:style w:type="paragraph" w:styleId="Heading2">
    <w:name w:val="heading 2"/>
    <w:basedOn w:val="Normal"/>
    <w:link w:val="Heading2Char"/>
    <w:qFormat/>
    <w:pPr>
      <w:keepNext/>
      <w:numPr>
        <w:ilvl w:val="1"/>
        <w:numId w:val="6"/>
      </w:numPr>
      <w:spacing w:after="240"/>
      <w:outlineLvl w:val="1"/>
    </w:pPr>
  </w:style>
  <w:style w:type="paragraph" w:styleId="Heading3">
    <w:name w:val="heading 3"/>
    <w:basedOn w:val="Normal"/>
    <w:qFormat/>
    <w:pPr>
      <w:keepNext/>
      <w:numPr>
        <w:ilvl w:val="2"/>
        <w:numId w:val="6"/>
      </w:numPr>
      <w:outlineLvl w:val="2"/>
    </w:pPr>
  </w:style>
  <w:style w:type="paragraph" w:styleId="Heading4">
    <w:name w:val="heading 4"/>
    <w:aliases w:val="Char Char,Char,Heading 41,Char Char1,Char1,Char2,Char Char2,Char Char1 Char,Char1 Char,Char2 Char,Char Char Char, Char Char, Char, Char Char1, Char1, Char2, Char Char Char,Char Char Char Char"/>
    <w:basedOn w:val="Normal"/>
    <w:next w:val="Normal"/>
    <w:qFormat/>
    <w:pPr>
      <w:keepNext/>
      <w:numPr>
        <w:ilvl w:val="3"/>
        <w:numId w:val="6"/>
      </w:numPr>
      <w:spacing w:after="240"/>
      <w:outlineLvl w:val="3"/>
    </w:pPr>
  </w:style>
  <w:style w:type="paragraph" w:styleId="Heading5">
    <w:name w:val="heading 5"/>
    <w:basedOn w:val="Normal"/>
    <w:next w:val="Normal"/>
    <w:link w:val="Heading5Char"/>
    <w:qFormat/>
    <w:pPr>
      <w:numPr>
        <w:ilvl w:val="4"/>
        <w:numId w:val="6"/>
      </w:numPr>
      <w:spacing w:after="240"/>
      <w:outlineLvl w:val="4"/>
    </w:pPr>
    <w:rPr>
      <w:sz w:val="22"/>
    </w:rPr>
  </w:style>
  <w:style w:type="paragraph" w:styleId="Heading6">
    <w:name w:val="heading 6"/>
    <w:basedOn w:val="Normal"/>
    <w:next w:val="Normal"/>
    <w:qFormat/>
    <w:pPr>
      <w:numPr>
        <w:ilvl w:val="5"/>
        <w:numId w:val="6"/>
      </w:numPr>
      <w:spacing w:after="240"/>
      <w:outlineLvl w:val="5"/>
    </w:pPr>
    <w:rPr>
      <w:i/>
      <w:sz w:val="22"/>
    </w:rPr>
  </w:style>
  <w:style w:type="paragraph" w:styleId="Heading7">
    <w:name w:val="heading 7"/>
    <w:basedOn w:val="Normal"/>
    <w:next w:val="Normal"/>
    <w:qFormat/>
    <w:pPr>
      <w:numPr>
        <w:ilvl w:val="6"/>
        <w:numId w:val="6"/>
      </w:numPr>
      <w:spacing w:after="240"/>
      <w:outlineLvl w:val="6"/>
    </w:pPr>
    <w:rPr>
      <w:rFonts w:ascii="Arial" w:hAnsi="Arial"/>
      <w:sz w:val="20"/>
    </w:rPr>
  </w:style>
  <w:style w:type="paragraph" w:styleId="Heading8">
    <w:name w:val="heading 8"/>
    <w:basedOn w:val="Normal"/>
    <w:next w:val="Normal"/>
    <w:qFormat/>
    <w:pPr>
      <w:numPr>
        <w:ilvl w:val="7"/>
        <w:numId w:val="6"/>
      </w:numPr>
      <w:spacing w:after="240"/>
      <w:outlineLvl w:val="7"/>
    </w:pPr>
    <w:rPr>
      <w:rFonts w:ascii="Arial" w:hAnsi="Arial"/>
      <w:i/>
      <w:sz w:val="20"/>
    </w:rPr>
  </w:style>
  <w:style w:type="paragraph" w:styleId="Heading9">
    <w:name w:val="heading 9"/>
    <w:basedOn w:val="Normal"/>
    <w:next w:val="Normal"/>
    <w:qFormat/>
    <w:pPr>
      <w:numPr>
        <w:ilvl w:val="8"/>
        <w:numId w:val="6"/>
      </w:numPr>
      <w:spacing w:after="240"/>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ind w:left="720"/>
    </w:pPr>
    <w:rPr>
      <w:snapToGrid w:val="0"/>
    </w:rPr>
  </w:style>
  <w:style w:type="paragraph" w:customStyle="1" w:styleId="TableText">
    <w:name w:val="Table Text"/>
    <w:basedOn w:val="Normal"/>
    <w:pPr>
      <w:spacing w:before="120"/>
      <w:jc w:val="left"/>
    </w:pPr>
    <w:rPr>
      <w:b/>
    </w:rPr>
  </w:style>
  <w:style w:type="paragraph" w:styleId="NormalIndent">
    <w:name w:val="Normal Indent"/>
    <w:basedOn w:val="Normal"/>
    <w:pPr>
      <w:ind w:left="720"/>
    </w:pPr>
  </w:style>
  <w:style w:type="paragraph" w:customStyle="1" w:styleId="BodySingle">
    <w:name w:val="Body Single"/>
    <w:pPr>
      <w:ind w:left="720"/>
      <w:jc w:val="both"/>
    </w:pPr>
    <w:rPr>
      <w:snapToGrid w:val="0"/>
      <w:color w:val="000000"/>
      <w:sz w:val="24"/>
      <w:lang w:eastAsia="en-US"/>
    </w:rPr>
  </w:style>
  <w:style w:type="paragraph" w:customStyle="1" w:styleId="ListRoman">
    <w:name w:val="List Roman"/>
    <w:basedOn w:val="List"/>
    <w:pPr>
      <w:numPr>
        <w:numId w:val="3"/>
      </w:numPr>
      <w:spacing w:after="240"/>
    </w:pPr>
  </w:style>
  <w:style w:type="paragraph" w:customStyle="1" w:styleId="Bullets">
    <w:name w:val="Bullets"/>
    <w:basedOn w:val="Normal"/>
    <w:pPr>
      <w:numPr>
        <w:numId w:val="2"/>
      </w:numPr>
      <w:spacing w:after="240"/>
    </w:pPr>
  </w:style>
  <w:style w:type="paragraph" w:styleId="List">
    <w:name w:val="List"/>
    <w:basedOn w:val="Normal"/>
    <w:pPr>
      <w:ind w:left="283" w:hanging="283"/>
    </w:pPr>
  </w:style>
  <w:style w:type="paragraph" w:customStyle="1" w:styleId="Recommendation">
    <w:name w:val="Recommendation"/>
    <w:next w:val="Recpoint"/>
    <w:pPr>
      <w:spacing w:after="240"/>
      <w:jc w:val="both"/>
    </w:pPr>
    <w:rPr>
      <w:b/>
      <w:noProof/>
      <w:sz w:val="24"/>
      <w:lang w:eastAsia="en-US"/>
    </w:rPr>
  </w:style>
  <w:style w:type="paragraph" w:customStyle="1" w:styleId="Recpoint">
    <w:name w:val="Recpoint"/>
    <w:pPr>
      <w:numPr>
        <w:numId w:val="1"/>
      </w:numPr>
      <w:spacing w:after="240"/>
      <w:jc w:val="both"/>
    </w:pPr>
    <w:rPr>
      <w:noProof/>
      <w:sz w:val="24"/>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sid w:val="003E5723"/>
    <w:rPr>
      <w:rFonts w:ascii="Tahoma" w:hAnsi="Tahoma" w:cs="Tahoma"/>
      <w:sz w:val="16"/>
      <w:szCs w:val="16"/>
    </w:rPr>
  </w:style>
  <w:style w:type="character" w:styleId="CommentReference">
    <w:name w:val="annotation reference"/>
    <w:semiHidden/>
    <w:rsid w:val="00770DE8"/>
    <w:rPr>
      <w:sz w:val="16"/>
      <w:szCs w:val="16"/>
    </w:rPr>
  </w:style>
  <w:style w:type="paragraph" w:styleId="CommentText">
    <w:name w:val="annotation text"/>
    <w:basedOn w:val="Normal"/>
    <w:semiHidden/>
    <w:rsid w:val="00770DE8"/>
    <w:rPr>
      <w:sz w:val="20"/>
    </w:rPr>
  </w:style>
  <w:style w:type="paragraph" w:styleId="CommentSubject">
    <w:name w:val="annotation subject"/>
    <w:basedOn w:val="CommentText"/>
    <w:next w:val="CommentText"/>
    <w:semiHidden/>
    <w:rsid w:val="00770DE8"/>
    <w:rPr>
      <w:b/>
      <w:bCs/>
    </w:rPr>
  </w:style>
  <w:style w:type="table" w:styleId="TableGrid">
    <w:name w:val="Table Grid"/>
    <w:basedOn w:val="TableNormal"/>
    <w:uiPriority w:val="59"/>
    <w:rsid w:val="00FB400A"/>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418A8"/>
    <w:rPr>
      <w:color w:val="0000FF"/>
      <w:u w:val="single"/>
    </w:rPr>
  </w:style>
  <w:style w:type="character" w:styleId="FollowedHyperlink">
    <w:name w:val="FollowedHyperlink"/>
    <w:rsid w:val="00A418A8"/>
    <w:rPr>
      <w:color w:val="800080"/>
      <w:u w:val="single"/>
    </w:rPr>
  </w:style>
  <w:style w:type="paragraph" w:styleId="ListNumber">
    <w:name w:val="List Number"/>
    <w:basedOn w:val="Normal"/>
    <w:rsid w:val="001F133E"/>
    <w:pPr>
      <w:numPr>
        <w:numId w:val="4"/>
      </w:numPr>
    </w:pPr>
  </w:style>
  <w:style w:type="character" w:styleId="Strong">
    <w:name w:val="Strong"/>
    <w:qFormat/>
    <w:rsid w:val="00EC39AF"/>
    <w:rPr>
      <w:b/>
      <w:bCs/>
    </w:rPr>
  </w:style>
  <w:style w:type="paragraph" w:styleId="ListBullet">
    <w:name w:val="List Bullet"/>
    <w:basedOn w:val="Normal"/>
    <w:rsid w:val="000A524F"/>
    <w:pPr>
      <w:numPr>
        <w:numId w:val="5"/>
      </w:numPr>
      <w:jc w:val="left"/>
    </w:pPr>
    <w:rPr>
      <w:rFonts w:ascii="Garamond" w:hAnsi="Garamond"/>
    </w:rPr>
  </w:style>
  <w:style w:type="paragraph" w:styleId="DocumentMap">
    <w:name w:val="Document Map"/>
    <w:basedOn w:val="Normal"/>
    <w:semiHidden/>
    <w:rsid w:val="00C53DC8"/>
    <w:pPr>
      <w:shd w:val="clear" w:color="auto" w:fill="000080"/>
    </w:pPr>
    <w:rPr>
      <w:rFonts w:ascii="Tahoma" w:hAnsi="Tahoma" w:cs="Tahoma"/>
      <w:sz w:val="20"/>
    </w:rPr>
  </w:style>
  <w:style w:type="paragraph" w:styleId="EndnoteText">
    <w:name w:val="endnote text"/>
    <w:basedOn w:val="Normal"/>
    <w:link w:val="EndnoteTextChar"/>
    <w:semiHidden/>
    <w:rsid w:val="00A87BE6"/>
    <w:pPr>
      <w:spacing w:after="0"/>
      <w:jc w:val="left"/>
    </w:pPr>
    <w:rPr>
      <w:sz w:val="20"/>
    </w:rPr>
  </w:style>
  <w:style w:type="paragraph" w:customStyle="1" w:styleId="Default">
    <w:name w:val="Default"/>
    <w:rsid w:val="00CD0C4D"/>
    <w:pPr>
      <w:autoSpaceDE w:val="0"/>
      <w:autoSpaceDN w:val="0"/>
      <w:adjustRightInd w:val="0"/>
    </w:pPr>
    <w:rPr>
      <w:rFonts w:ascii="Arial" w:eastAsia="MS Mincho" w:hAnsi="Arial" w:cs="Arial"/>
      <w:color w:val="000000"/>
      <w:sz w:val="24"/>
      <w:szCs w:val="24"/>
      <w:lang w:eastAsia="ja-JP"/>
    </w:rPr>
  </w:style>
  <w:style w:type="paragraph" w:styleId="FootnoteText">
    <w:name w:val="footnote text"/>
    <w:basedOn w:val="Normal"/>
    <w:link w:val="FootnoteTextChar"/>
    <w:rsid w:val="000C6822"/>
    <w:rPr>
      <w:sz w:val="20"/>
    </w:rPr>
  </w:style>
  <w:style w:type="character" w:customStyle="1" w:styleId="FootnoteTextChar">
    <w:name w:val="Footnote Text Char"/>
    <w:link w:val="FootnoteText"/>
    <w:rsid w:val="000C6822"/>
    <w:rPr>
      <w:lang w:eastAsia="en-US"/>
    </w:rPr>
  </w:style>
  <w:style w:type="character" w:styleId="FootnoteReference">
    <w:name w:val="footnote reference"/>
    <w:rsid w:val="000C6822"/>
    <w:rPr>
      <w:vertAlign w:val="superscript"/>
    </w:rPr>
  </w:style>
  <w:style w:type="table" w:customStyle="1" w:styleId="TableGrid1">
    <w:name w:val="Table Grid1"/>
    <w:basedOn w:val="TableNormal"/>
    <w:next w:val="TableGrid"/>
    <w:uiPriority w:val="59"/>
    <w:rsid w:val="00442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03CD2"/>
    <w:rPr>
      <w:sz w:val="24"/>
      <w:lang w:eastAsia="en-US"/>
    </w:rPr>
  </w:style>
  <w:style w:type="character" w:customStyle="1" w:styleId="FooterChar">
    <w:name w:val="Footer Char"/>
    <w:link w:val="Footer"/>
    <w:uiPriority w:val="99"/>
    <w:rsid w:val="00050698"/>
    <w:rPr>
      <w:sz w:val="24"/>
      <w:lang w:eastAsia="en-US"/>
    </w:rPr>
  </w:style>
  <w:style w:type="paragraph" w:styleId="NormalWeb">
    <w:name w:val="Normal (Web)"/>
    <w:basedOn w:val="Normal"/>
    <w:uiPriority w:val="99"/>
    <w:unhideWhenUsed/>
    <w:rsid w:val="003A4AC4"/>
    <w:pPr>
      <w:spacing w:before="100" w:beforeAutospacing="1" w:after="100" w:afterAutospacing="1"/>
      <w:jc w:val="left"/>
    </w:pPr>
    <w:rPr>
      <w:szCs w:val="24"/>
      <w:lang w:eastAsia="en-GB"/>
    </w:rPr>
  </w:style>
  <w:style w:type="table" w:customStyle="1" w:styleId="TableGrid2">
    <w:name w:val="Table Grid2"/>
    <w:basedOn w:val="TableNormal"/>
    <w:next w:val="TableGrid"/>
    <w:rsid w:val="00C1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locked/>
    <w:rsid w:val="00885260"/>
    <w:rPr>
      <w:sz w:val="24"/>
      <w:lang w:eastAsia="en-US"/>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27274E"/>
    <w:pPr>
      <w:spacing w:after="0"/>
      <w:ind w:left="720"/>
      <w:jc w:val="left"/>
    </w:pPr>
    <w:rPr>
      <w:rFonts w:ascii="Calibri" w:eastAsia="Calibri" w:hAnsi="Calibri" w:cs="Calibri"/>
      <w:sz w:val="22"/>
      <w:szCs w:val="22"/>
      <w:lang w:eastAsia="en-GB"/>
    </w:rPr>
  </w:style>
  <w:style w:type="character" w:customStyle="1" w:styleId="EndnoteTextChar">
    <w:name w:val="Endnote Text Char"/>
    <w:link w:val="EndnoteText"/>
    <w:semiHidden/>
    <w:rsid w:val="00971FFC"/>
    <w:rPr>
      <w:lang w:eastAsia="en-US"/>
    </w:rPr>
  </w:style>
  <w:style w:type="numbering" w:customStyle="1" w:styleId="LFO25">
    <w:name w:val="LFO25"/>
    <w:basedOn w:val="NoList"/>
    <w:rsid w:val="00B36991"/>
    <w:pPr>
      <w:numPr>
        <w:numId w:val="7"/>
      </w:numPr>
    </w:pPr>
  </w:style>
  <w:style w:type="character" w:customStyle="1" w:styleId="Heading4Char">
    <w:name w:val="Heading 4 Char"/>
    <w:rsid w:val="00686F49"/>
    <w:rPr>
      <w:b/>
      <w:bCs/>
      <w:color w:val="104F75"/>
      <w:sz w:val="24"/>
      <w:szCs w:val="28"/>
    </w:rPr>
  </w:style>
  <w:style w:type="character" w:customStyle="1" w:styleId="normaltextrun">
    <w:name w:val="normaltextrun"/>
    <w:rsid w:val="007F0ADD"/>
  </w:style>
  <w:style w:type="character" w:customStyle="1" w:styleId="eop">
    <w:name w:val="eop"/>
    <w:rsid w:val="007F0ADD"/>
  </w:style>
  <w:style w:type="character" w:customStyle="1" w:styleId="Heading5Char">
    <w:name w:val="Heading 5 Char"/>
    <w:link w:val="Heading5"/>
    <w:rsid w:val="00C744C4"/>
    <w:rPr>
      <w:sz w:val="22"/>
      <w:lang w:eastAsia="en-US"/>
    </w:rPr>
  </w:style>
  <w:style w:type="paragraph" w:customStyle="1" w:styleId="DfESOutNumbered1">
    <w:name w:val="DfESOutNumbered1"/>
    <w:basedOn w:val="Normal"/>
    <w:qFormat/>
    <w:rsid w:val="00C744C4"/>
    <w:pPr>
      <w:numPr>
        <w:numId w:val="8"/>
      </w:numPr>
      <w:tabs>
        <w:tab w:val="clear" w:pos="720"/>
        <w:tab w:val="num" w:pos="360"/>
      </w:tabs>
      <w:spacing w:after="240" w:line="288" w:lineRule="auto"/>
      <w:jc w:val="left"/>
    </w:pPr>
    <w:rPr>
      <w:rFonts w:ascii="Arial" w:hAnsi="Arial"/>
      <w:color w:val="0D0D0D"/>
      <w:szCs w:val="24"/>
      <w:lang w:eastAsia="en-GB"/>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C744C4"/>
    <w:rPr>
      <w:rFonts w:ascii="Calibri" w:eastAsia="Calibri" w:hAnsi="Calibri" w:cs="Calibri"/>
      <w:sz w:val="22"/>
      <w:szCs w:val="22"/>
    </w:rPr>
  </w:style>
  <w:style w:type="paragraph" w:customStyle="1" w:styleId="StyleHeading4Italic">
    <w:name w:val="Style Heading 4 + Italic"/>
    <w:basedOn w:val="Heading4"/>
    <w:next w:val="Heading4"/>
    <w:rsid w:val="00CD22D5"/>
    <w:pPr>
      <w:keepNext w:val="0"/>
      <w:numPr>
        <w:ilvl w:val="0"/>
        <w:numId w:val="0"/>
      </w:numPr>
      <w:tabs>
        <w:tab w:val="num" w:pos="1144"/>
      </w:tabs>
      <w:spacing w:before="120" w:after="120"/>
      <w:ind w:left="1144" w:hanging="576"/>
      <w:jc w:val="left"/>
    </w:pPr>
    <w:rPr>
      <w:rFonts w:ascii="Arial" w:eastAsia="Calibri" w:hAnsi="Arial" w:cs="Arial"/>
      <w:i/>
      <w:iCs/>
      <w:szCs w:val="24"/>
      <w:lang w:eastAsia="en-GB"/>
    </w:rPr>
  </w:style>
  <w:style w:type="character" w:styleId="UnresolvedMention">
    <w:name w:val="Unresolved Mention"/>
    <w:uiPriority w:val="99"/>
    <w:unhideWhenUsed/>
    <w:rsid w:val="00B55F61"/>
    <w:rPr>
      <w:color w:val="605E5C"/>
      <w:shd w:val="clear" w:color="auto" w:fill="E1DFDD"/>
    </w:rPr>
  </w:style>
  <w:style w:type="paragraph" w:customStyle="1" w:styleId="paragraph">
    <w:name w:val="paragraph"/>
    <w:basedOn w:val="Normal"/>
    <w:rsid w:val="005D1CCE"/>
    <w:pPr>
      <w:spacing w:before="100" w:beforeAutospacing="1" w:after="100" w:afterAutospacing="1"/>
      <w:jc w:val="left"/>
    </w:pPr>
    <w:rPr>
      <w:szCs w:val="24"/>
      <w:lang w:eastAsia="en-GB"/>
    </w:rPr>
  </w:style>
  <w:style w:type="character" w:customStyle="1" w:styleId="contextualspellingandgrammarerror">
    <w:name w:val="contextualspellingandgrammarerror"/>
    <w:rsid w:val="008E6A78"/>
  </w:style>
  <w:style w:type="character" w:styleId="Mention">
    <w:name w:val="Mention"/>
    <w:uiPriority w:val="99"/>
    <w:unhideWhenUsed/>
    <w:rsid w:val="002319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246">
      <w:bodyDiv w:val="1"/>
      <w:marLeft w:val="0"/>
      <w:marRight w:val="0"/>
      <w:marTop w:val="0"/>
      <w:marBottom w:val="0"/>
      <w:divBdr>
        <w:top w:val="none" w:sz="0" w:space="0" w:color="auto"/>
        <w:left w:val="none" w:sz="0" w:space="0" w:color="auto"/>
        <w:bottom w:val="none" w:sz="0" w:space="0" w:color="auto"/>
        <w:right w:val="none" w:sz="0" w:space="0" w:color="auto"/>
      </w:divBdr>
    </w:div>
    <w:div w:id="19088902">
      <w:bodyDiv w:val="1"/>
      <w:marLeft w:val="0"/>
      <w:marRight w:val="0"/>
      <w:marTop w:val="0"/>
      <w:marBottom w:val="0"/>
      <w:divBdr>
        <w:top w:val="none" w:sz="0" w:space="0" w:color="auto"/>
        <w:left w:val="none" w:sz="0" w:space="0" w:color="auto"/>
        <w:bottom w:val="none" w:sz="0" w:space="0" w:color="auto"/>
        <w:right w:val="none" w:sz="0" w:space="0" w:color="auto"/>
      </w:divBdr>
    </w:div>
    <w:div w:id="30111986">
      <w:bodyDiv w:val="1"/>
      <w:marLeft w:val="0"/>
      <w:marRight w:val="0"/>
      <w:marTop w:val="0"/>
      <w:marBottom w:val="0"/>
      <w:divBdr>
        <w:top w:val="none" w:sz="0" w:space="0" w:color="auto"/>
        <w:left w:val="none" w:sz="0" w:space="0" w:color="auto"/>
        <w:bottom w:val="none" w:sz="0" w:space="0" w:color="auto"/>
        <w:right w:val="none" w:sz="0" w:space="0" w:color="auto"/>
      </w:divBdr>
    </w:div>
    <w:div w:id="41878037">
      <w:bodyDiv w:val="1"/>
      <w:marLeft w:val="0"/>
      <w:marRight w:val="0"/>
      <w:marTop w:val="0"/>
      <w:marBottom w:val="0"/>
      <w:divBdr>
        <w:top w:val="none" w:sz="0" w:space="0" w:color="auto"/>
        <w:left w:val="none" w:sz="0" w:space="0" w:color="auto"/>
        <w:bottom w:val="none" w:sz="0" w:space="0" w:color="auto"/>
        <w:right w:val="none" w:sz="0" w:space="0" w:color="auto"/>
      </w:divBdr>
    </w:div>
    <w:div w:id="87965927">
      <w:bodyDiv w:val="1"/>
      <w:marLeft w:val="0"/>
      <w:marRight w:val="0"/>
      <w:marTop w:val="0"/>
      <w:marBottom w:val="0"/>
      <w:divBdr>
        <w:top w:val="none" w:sz="0" w:space="0" w:color="auto"/>
        <w:left w:val="none" w:sz="0" w:space="0" w:color="auto"/>
        <w:bottom w:val="none" w:sz="0" w:space="0" w:color="auto"/>
        <w:right w:val="none" w:sz="0" w:space="0" w:color="auto"/>
      </w:divBdr>
    </w:div>
    <w:div w:id="114104224">
      <w:bodyDiv w:val="1"/>
      <w:marLeft w:val="0"/>
      <w:marRight w:val="0"/>
      <w:marTop w:val="0"/>
      <w:marBottom w:val="0"/>
      <w:divBdr>
        <w:top w:val="none" w:sz="0" w:space="0" w:color="auto"/>
        <w:left w:val="none" w:sz="0" w:space="0" w:color="auto"/>
        <w:bottom w:val="none" w:sz="0" w:space="0" w:color="auto"/>
        <w:right w:val="none" w:sz="0" w:space="0" w:color="auto"/>
      </w:divBdr>
    </w:div>
    <w:div w:id="134372789">
      <w:bodyDiv w:val="1"/>
      <w:marLeft w:val="0"/>
      <w:marRight w:val="0"/>
      <w:marTop w:val="0"/>
      <w:marBottom w:val="0"/>
      <w:divBdr>
        <w:top w:val="none" w:sz="0" w:space="0" w:color="auto"/>
        <w:left w:val="none" w:sz="0" w:space="0" w:color="auto"/>
        <w:bottom w:val="none" w:sz="0" w:space="0" w:color="auto"/>
        <w:right w:val="none" w:sz="0" w:space="0" w:color="auto"/>
      </w:divBdr>
    </w:div>
    <w:div w:id="149833000">
      <w:bodyDiv w:val="1"/>
      <w:marLeft w:val="0"/>
      <w:marRight w:val="0"/>
      <w:marTop w:val="0"/>
      <w:marBottom w:val="0"/>
      <w:divBdr>
        <w:top w:val="none" w:sz="0" w:space="0" w:color="auto"/>
        <w:left w:val="none" w:sz="0" w:space="0" w:color="auto"/>
        <w:bottom w:val="none" w:sz="0" w:space="0" w:color="auto"/>
        <w:right w:val="none" w:sz="0" w:space="0" w:color="auto"/>
      </w:divBdr>
    </w:div>
    <w:div w:id="158082775">
      <w:bodyDiv w:val="1"/>
      <w:marLeft w:val="0"/>
      <w:marRight w:val="0"/>
      <w:marTop w:val="0"/>
      <w:marBottom w:val="0"/>
      <w:divBdr>
        <w:top w:val="none" w:sz="0" w:space="0" w:color="auto"/>
        <w:left w:val="none" w:sz="0" w:space="0" w:color="auto"/>
        <w:bottom w:val="none" w:sz="0" w:space="0" w:color="auto"/>
        <w:right w:val="none" w:sz="0" w:space="0" w:color="auto"/>
      </w:divBdr>
    </w:div>
    <w:div w:id="161118011">
      <w:bodyDiv w:val="1"/>
      <w:marLeft w:val="0"/>
      <w:marRight w:val="0"/>
      <w:marTop w:val="0"/>
      <w:marBottom w:val="0"/>
      <w:divBdr>
        <w:top w:val="none" w:sz="0" w:space="0" w:color="auto"/>
        <w:left w:val="none" w:sz="0" w:space="0" w:color="auto"/>
        <w:bottom w:val="none" w:sz="0" w:space="0" w:color="auto"/>
        <w:right w:val="none" w:sz="0" w:space="0" w:color="auto"/>
      </w:divBdr>
    </w:div>
    <w:div w:id="168106935">
      <w:bodyDiv w:val="1"/>
      <w:marLeft w:val="0"/>
      <w:marRight w:val="0"/>
      <w:marTop w:val="0"/>
      <w:marBottom w:val="0"/>
      <w:divBdr>
        <w:top w:val="none" w:sz="0" w:space="0" w:color="auto"/>
        <w:left w:val="none" w:sz="0" w:space="0" w:color="auto"/>
        <w:bottom w:val="none" w:sz="0" w:space="0" w:color="auto"/>
        <w:right w:val="none" w:sz="0" w:space="0" w:color="auto"/>
      </w:divBdr>
      <w:divsChild>
        <w:div w:id="2033913297">
          <w:marLeft w:val="0"/>
          <w:marRight w:val="0"/>
          <w:marTop w:val="30"/>
          <w:marBottom w:val="30"/>
          <w:divBdr>
            <w:top w:val="none" w:sz="0" w:space="0" w:color="auto"/>
            <w:left w:val="none" w:sz="0" w:space="0" w:color="auto"/>
            <w:bottom w:val="none" w:sz="0" w:space="0" w:color="auto"/>
            <w:right w:val="none" w:sz="0" w:space="0" w:color="auto"/>
          </w:divBdr>
          <w:divsChild>
            <w:div w:id="45884089">
              <w:marLeft w:val="0"/>
              <w:marRight w:val="0"/>
              <w:marTop w:val="0"/>
              <w:marBottom w:val="0"/>
              <w:divBdr>
                <w:top w:val="none" w:sz="0" w:space="0" w:color="auto"/>
                <w:left w:val="none" w:sz="0" w:space="0" w:color="auto"/>
                <w:bottom w:val="none" w:sz="0" w:space="0" w:color="auto"/>
                <w:right w:val="none" w:sz="0" w:space="0" w:color="auto"/>
              </w:divBdr>
              <w:divsChild>
                <w:div w:id="1085345733">
                  <w:marLeft w:val="0"/>
                  <w:marRight w:val="0"/>
                  <w:marTop w:val="0"/>
                  <w:marBottom w:val="0"/>
                  <w:divBdr>
                    <w:top w:val="none" w:sz="0" w:space="0" w:color="auto"/>
                    <w:left w:val="none" w:sz="0" w:space="0" w:color="auto"/>
                    <w:bottom w:val="none" w:sz="0" w:space="0" w:color="auto"/>
                    <w:right w:val="none" w:sz="0" w:space="0" w:color="auto"/>
                  </w:divBdr>
                </w:div>
              </w:divsChild>
            </w:div>
            <w:div w:id="85925502">
              <w:marLeft w:val="0"/>
              <w:marRight w:val="0"/>
              <w:marTop w:val="0"/>
              <w:marBottom w:val="0"/>
              <w:divBdr>
                <w:top w:val="none" w:sz="0" w:space="0" w:color="auto"/>
                <w:left w:val="none" w:sz="0" w:space="0" w:color="auto"/>
                <w:bottom w:val="none" w:sz="0" w:space="0" w:color="auto"/>
                <w:right w:val="none" w:sz="0" w:space="0" w:color="auto"/>
              </w:divBdr>
              <w:divsChild>
                <w:div w:id="1759673126">
                  <w:marLeft w:val="0"/>
                  <w:marRight w:val="0"/>
                  <w:marTop w:val="0"/>
                  <w:marBottom w:val="0"/>
                  <w:divBdr>
                    <w:top w:val="none" w:sz="0" w:space="0" w:color="auto"/>
                    <w:left w:val="none" w:sz="0" w:space="0" w:color="auto"/>
                    <w:bottom w:val="none" w:sz="0" w:space="0" w:color="auto"/>
                    <w:right w:val="none" w:sz="0" w:space="0" w:color="auto"/>
                  </w:divBdr>
                </w:div>
              </w:divsChild>
            </w:div>
            <w:div w:id="140780504">
              <w:marLeft w:val="0"/>
              <w:marRight w:val="0"/>
              <w:marTop w:val="0"/>
              <w:marBottom w:val="0"/>
              <w:divBdr>
                <w:top w:val="none" w:sz="0" w:space="0" w:color="auto"/>
                <w:left w:val="none" w:sz="0" w:space="0" w:color="auto"/>
                <w:bottom w:val="none" w:sz="0" w:space="0" w:color="auto"/>
                <w:right w:val="none" w:sz="0" w:space="0" w:color="auto"/>
              </w:divBdr>
              <w:divsChild>
                <w:div w:id="913054635">
                  <w:marLeft w:val="0"/>
                  <w:marRight w:val="0"/>
                  <w:marTop w:val="0"/>
                  <w:marBottom w:val="0"/>
                  <w:divBdr>
                    <w:top w:val="none" w:sz="0" w:space="0" w:color="auto"/>
                    <w:left w:val="none" w:sz="0" w:space="0" w:color="auto"/>
                    <w:bottom w:val="none" w:sz="0" w:space="0" w:color="auto"/>
                    <w:right w:val="none" w:sz="0" w:space="0" w:color="auto"/>
                  </w:divBdr>
                </w:div>
              </w:divsChild>
            </w:div>
            <w:div w:id="149639543">
              <w:marLeft w:val="0"/>
              <w:marRight w:val="0"/>
              <w:marTop w:val="0"/>
              <w:marBottom w:val="0"/>
              <w:divBdr>
                <w:top w:val="none" w:sz="0" w:space="0" w:color="auto"/>
                <w:left w:val="none" w:sz="0" w:space="0" w:color="auto"/>
                <w:bottom w:val="none" w:sz="0" w:space="0" w:color="auto"/>
                <w:right w:val="none" w:sz="0" w:space="0" w:color="auto"/>
              </w:divBdr>
              <w:divsChild>
                <w:div w:id="573509056">
                  <w:marLeft w:val="0"/>
                  <w:marRight w:val="0"/>
                  <w:marTop w:val="0"/>
                  <w:marBottom w:val="0"/>
                  <w:divBdr>
                    <w:top w:val="none" w:sz="0" w:space="0" w:color="auto"/>
                    <w:left w:val="none" w:sz="0" w:space="0" w:color="auto"/>
                    <w:bottom w:val="none" w:sz="0" w:space="0" w:color="auto"/>
                    <w:right w:val="none" w:sz="0" w:space="0" w:color="auto"/>
                  </w:divBdr>
                </w:div>
              </w:divsChild>
            </w:div>
            <w:div w:id="261497826">
              <w:marLeft w:val="0"/>
              <w:marRight w:val="0"/>
              <w:marTop w:val="0"/>
              <w:marBottom w:val="0"/>
              <w:divBdr>
                <w:top w:val="none" w:sz="0" w:space="0" w:color="auto"/>
                <w:left w:val="none" w:sz="0" w:space="0" w:color="auto"/>
                <w:bottom w:val="none" w:sz="0" w:space="0" w:color="auto"/>
                <w:right w:val="none" w:sz="0" w:space="0" w:color="auto"/>
              </w:divBdr>
              <w:divsChild>
                <w:div w:id="1865514724">
                  <w:marLeft w:val="0"/>
                  <w:marRight w:val="0"/>
                  <w:marTop w:val="0"/>
                  <w:marBottom w:val="0"/>
                  <w:divBdr>
                    <w:top w:val="none" w:sz="0" w:space="0" w:color="auto"/>
                    <w:left w:val="none" w:sz="0" w:space="0" w:color="auto"/>
                    <w:bottom w:val="none" w:sz="0" w:space="0" w:color="auto"/>
                    <w:right w:val="none" w:sz="0" w:space="0" w:color="auto"/>
                  </w:divBdr>
                </w:div>
              </w:divsChild>
            </w:div>
            <w:div w:id="277371851">
              <w:marLeft w:val="0"/>
              <w:marRight w:val="0"/>
              <w:marTop w:val="0"/>
              <w:marBottom w:val="0"/>
              <w:divBdr>
                <w:top w:val="none" w:sz="0" w:space="0" w:color="auto"/>
                <w:left w:val="none" w:sz="0" w:space="0" w:color="auto"/>
                <w:bottom w:val="none" w:sz="0" w:space="0" w:color="auto"/>
                <w:right w:val="none" w:sz="0" w:space="0" w:color="auto"/>
              </w:divBdr>
              <w:divsChild>
                <w:div w:id="168570543">
                  <w:marLeft w:val="0"/>
                  <w:marRight w:val="0"/>
                  <w:marTop w:val="0"/>
                  <w:marBottom w:val="0"/>
                  <w:divBdr>
                    <w:top w:val="none" w:sz="0" w:space="0" w:color="auto"/>
                    <w:left w:val="none" w:sz="0" w:space="0" w:color="auto"/>
                    <w:bottom w:val="none" w:sz="0" w:space="0" w:color="auto"/>
                    <w:right w:val="none" w:sz="0" w:space="0" w:color="auto"/>
                  </w:divBdr>
                </w:div>
                <w:div w:id="1055931707">
                  <w:marLeft w:val="0"/>
                  <w:marRight w:val="0"/>
                  <w:marTop w:val="0"/>
                  <w:marBottom w:val="0"/>
                  <w:divBdr>
                    <w:top w:val="none" w:sz="0" w:space="0" w:color="auto"/>
                    <w:left w:val="none" w:sz="0" w:space="0" w:color="auto"/>
                    <w:bottom w:val="none" w:sz="0" w:space="0" w:color="auto"/>
                    <w:right w:val="none" w:sz="0" w:space="0" w:color="auto"/>
                  </w:divBdr>
                </w:div>
              </w:divsChild>
            </w:div>
            <w:div w:id="410390428">
              <w:marLeft w:val="0"/>
              <w:marRight w:val="0"/>
              <w:marTop w:val="0"/>
              <w:marBottom w:val="0"/>
              <w:divBdr>
                <w:top w:val="none" w:sz="0" w:space="0" w:color="auto"/>
                <w:left w:val="none" w:sz="0" w:space="0" w:color="auto"/>
                <w:bottom w:val="none" w:sz="0" w:space="0" w:color="auto"/>
                <w:right w:val="none" w:sz="0" w:space="0" w:color="auto"/>
              </w:divBdr>
              <w:divsChild>
                <w:div w:id="589508455">
                  <w:marLeft w:val="0"/>
                  <w:marRight w:val="0"/>
                  <w:marTop w:val="0"/>
                  <w:marBottom w:val="0"/>
                  <w:divBdr>
                    <w:top w:val="none" w:sz="0" w:space="0" w:color="auto"/>
                    <w:left w:val="none" w:sz="0" w:space="0" w:color="auto"/>
                    <w:bottom w:val="none" w:sz="0" w:space="0" w:color="auto"/>
                    <w:right w:val="none" w:sz="0" w:space="0" w:color="auto"/>
                  </w:divBdr>
                </w:div>
              </w:divsChild>
            </w:div>
            <w:div w:id="461771043">
              <w:marLeft w:val="0"/>
              <w:marRight w:val="0"/>
              <w:marTop w:val="0"/>
              <w:marBottom w:val="0"/>
              <w:divBdr>
                <w:top w:val="none" w:sz="0" w:space="0" w:color="auto"/>
                <w:left w:val="none" w:sz="0" w:space="0" w:color="auto"/>
                <w:bottom w:val="none" w:sz="0" w:space="0" w:color="auto"/>
                <w:right w:val="none" w:sz="0" w:space="0" w:color="auto"/>
              </w:divBdr>
              <w:divsChild>
                <w:div w:id="1856383079">
                  <w:marLeft w:val="0"/>
                  <w:marRight w:val="0"/>
                  <w:marTop w:val="0"/>
                  <w:marBottom w:val="0"/>
                  <w:divBdr>
                    <w:top w:val="none" w:sz="0" w:space="0" w:color="auto"/>
                    <w:left w:val="none" w:sz="0" w:space="0" w:color="auto"/>
                    <w:bottom w:val="none" w:sz="0" w:space="0" w:color="auto"/>
                    <w:right w:val="none" w:sz="0" w:space="0" w:color="auto"/>
                  </w:divBdr>
                </w:div>
              </w:divsChild>
            </w:div>
            <w:div w:id="505902980">
              <w:marLeft w:val="0"/>
              <w:marRight w:val="0"/>
              <w:marTop w:val="0"/>
              <w:marBottom w:val="0"/>
              <w:divBdr>
                <w:top w:val="none" w:sz="0" w:space="0" w:color="auto"/>
                <w:left w:val="none" w:sz="0" w:space="0" w:color="auto"/>
                <w:bottom w:val="none" w:sz="0" w:space="0" w:color="auto"/>
                <w:right w:val="none" w:sz="0" w:space="0" w:color="auto"/>
              </w:divBdr>
              <w:divsChild>
                <w:div w:id="193887555">
                  <w:marLeft w:val="0"/>
                  <w:marRight w:val="0"/>
                  <w:marTop w:val="0"/>
                  <w:marBottom w:val="0"/>
                  <w:divBdr>
                    <w:top w:val="none" w:sz="0" w:space="0" w:color="auto"/>
                    <w:left w:val="none" w:sz="0" w:space="0" w:color="auto"/>
                    <w:bottom w:val="none" w:sz="0" w:space="0" w:color="auto"/>
                    <w:right w:val="none" w:sz="0" w:space="0" w:color="auto"/>
                  </w:divBdr>
                </w:div>
              </w:divsChild>
            </w:div>
            <w:div w:id="512110546">
              <w:marLeft w:val="0"/>
              <w:marRight w:val="0"/>
              <w:marTop w:val="0"/>
              <w:marBottom w:val="0"/>
              <w:divBdr>
                <w:top w:val="none" w:sz="0" w:space="0" w:color="auto"/>
                <w:left w:val="none" w:sz="0" w:space="0" w:color="auto"/>
                <w:bottom w:val="none" w:sz="0" w:space="0" w:color="auto"/>
                <w:right w:val="none" w:sz="0" w:space="0" w:color="auto"/>
              </w:divBdr>
              <w:divsChild>
                <w:div w:id="246697483">
                  <w:marLeft w:val="0"/>
                  <w:marRight w:val="0"/>
                  <w:marTop w:val="0"/>
                  <w:marBottom w:val="0"/>
                  <w:divBdr>
                    <w:top w:val="none" w:sz="0" w:space="0" w:color="auto"/>
                    <w:left w:val="none" w:sz="0" w:space="0" w:color="auto"/>
                    <w:bottom w:val="none" w:sz="0" w:space="0" w:color="auto"/>
                    <w:right w:val="none" w:sz="0" w:space="0" w:color="auto"/>
                  </w:divBdr>
                </w:div>
              </w:divsChild>
            </w:div>
            <w:div w:id="535702950">
              <w:marLeft w:val="0"/>
              <w:marRight w:val="0"/>
              <w:marTop w:val="0"/>
              <w:marBottom w:val="0"/>
              <w:divBdr>
                <w:top w:val="none" w:sz="0" w:space="0" w:color="auto"/>
                <w:left w:val="none" w:sz="0" w:space="0" w:color="auto"/>
                <w:bottom w:val="none" w:sz="0" w:space="0" w:color="auto"/>
                <w:right w:val="none" w:sz="0" w:space="0" w:color="auto"/>
              </w:divBdr>
              <w:divsChild>
                <w:div w:id="586352181">
                  <w:marLeft w:val="0"/>
                  <w:marRight w:val="0"/>
                  <w:marTop w:val="0"/>
                  <w:marBottom w:val="0"/>
                  <w:divBdr>
                    <w:top w:val="none" w:sz="0" w:space="0" w:color="auto"/>
                    <w:left w:val="none" w:sz="0" w:space="0" w:color="auto"/>
                    <w:bottom w:val="none" w:sz="0" w:space="0" w:color="auto"/>
                    <w:right w:val="none" w:sz="0" w:space="0" w:color="auto"/>
                  </w:divBdr>
                </w:div>
              </w:divsChild>
            </w:div>
            <w:div w:id="574314919">
              <w:marLeft w:val="0"/>
              <w:marRight w:val="0"/>
              <w:marTop w:val="0"/>
              <w:marBottom w:val="0"/>
              <w:divBdr>
                <w:top w:val="none" w:sz="0" w:space="0" w:color="auto"/>
                <w:left w:val="none" w:sz="0" w:space="0" w:color="auto"/>
                <w:bottom w:val="none" w:sz="0" w:space="0" w:color="auto"/>
                <w:right w:val="none" w:sz="0" w:space="0" w:color="auto"/>
              </w:divBdr>
              <w:divsChild>
                <w:div w:id="729429387">
                  <w:marLeft w:val="0"/>
                  <w:marRight w:val="0"/>
                  <w:marTop w:val="0"/>
                  <w:marBottom w:val="0"/>
                  <w:divBdr>
                    <w:top w:val="none" w:sz="0" w:space="0" w:color="auto"/>
                    <w:left w:val="none" w:sz="0" w:space="0" w:color="auto"/>
                    <w:bottom w:val="none" w:sz="0" w:space="0" w:color="auto"/>
                    <w:right w:val="none" w:sz="0" w:space="0" w:color="auto"/>
                  </w:divBdr>
                </w:div>
              </w:divsChild>
            </w:div>
            <w:div w:id="627131024">
              <w:marLeft w:val="0"/>
              <w:marRight w:val="0"/>
              <w:marTop w:val="0"/>
              <w:marBottom w:val="0"/>
              <w:divBdr>
                <w:top w:val="none" w:sz="0" w:space="0" w:color="auto"/>
                <w:left w:val="none" w:sz="0" w:space="0" w:color="auto"/>
                <w:bottom w:val="none" w:sz="0" w:space="0" w:color="auto"/>
                <w:right w:val="none" w:sz="0" w:space="0" w:color="auto"/>
              </w:divBdr>
              <w:divsChild>
                <w:div w:id="615060112">
                  <w:marLeft w:val="0"/>
                  <w:marRight w:val="0"/>
                  <w:marTop w:val="0"/>
                  <w:marBottom w:val="0"/>
                  <w:divBdr>
                    <w:top w:val="none" w:sz="0" w:space="0" w:color="auto"/>
                    <w:left w:val="none" w:sz="0" w:space="0" w:color="auto"/>
                    <w:bottom w:val="none" w:sz="0" w:space="0" w:color="auto"/>
                    <w:right w:val="none" w:sz="0" w:space="0" w:color="auto"/>
                  </w:divBdr>
                </w:div>
              </w:divsChild>
            </w:div>
            <w:div w:id="677121747">
              <w:marLeft w:val="0"/>
              <w:marRight w:val="0"/>
              <w:marTop w:val="0"/>
              <w:marBottom w:val="0"/>
              <w:divBdr>
                <w:top w:val="none" w:sz="0" w:space="0" w:color="auto"/>
                <w:left w:val="none" w:sz="0" w:space="0" w:color="auto"/>
                <w:bottom w:val="none" w:sz="0" w:space="0" w:color="auto"/>
                <w:right w:val="none" w:sz="0" w:space="0" w:color="auto"/>
              </w:divBdr>
              <w:divsChild>
                <w:div w:id="325938508">
                  <w:marLeft w:val="0"/>
                  <w:marRight w:val="0"/>
                  <w:marTop w:val="0"/>
                  <w:marBottom w:val="0"/>
                  <w:divBdr>
                    <w:top w:val="none" w:sz="0" w:space="0" w:color="auto"/>
                    <w:left w:val="none" w:sz="0" w:space="0" w:color="auto"/>
                    <w:bottom w:val="none" w:sz="0" w:space="0" w:color="auto"/>
                    <w:right w:val="none" w:sz="0" w:space="0" w:color="auto"/>
                  </w:divBdr>
                </w:div>
              </w:divsChild>
            </w:div>
            <w:div w:id="720788032">
              <w:marLeft w:val="0"/>
              <w:marRight w:val="0"/>
              <w:marTop w:val="0"/>
              <w:marBottom w:val="0"/>
              <w:divBdr>
                <w:top w:val="none" w:sz="0" w:space="0" w:color="auto"/>
                <w:left w:val="none" w:sz="0" w:space="0" w:color="auto"/>
                <w:bottom w:val="none" w:sz="0" w:space="0" w:color="auto"/>
                <w:right w:val="none" w:sz="0" w:space="0" w:color="auto"/>
              </w:divBdr>
              <w:divsChild>
                <w:div w:id="1892577359">
                  <w:marLeft w:val="0"/>
                  <w:marRight w:val="0"/>
                  <w:marTop w:val="0"/>
                  <w:marBottom w:val="0"/>
                  <w:divBdr>
                    <w:top w:val="none" w:sz="0" w:space="0" w:color="auto"/>
                    <w:left w:val="none" w:sz="0" w:space="0" w:color="auto"/>
                    <w:bottom w:val="none" w:sz="0" w:space="0" w:color="auto"/>
                    <w:right w:val="none" w:sz="0" w:space="0" w:color="auto"/>
                  </w:divBdr>
                </w:div>
              </w:divsChild>
            </w:div>
            <w:div w:id="941496324">
              <w:marLeft w:val="0"/>
              <w:marRight w:val="0"/>
              <w:marTop w:val="0"/>
              <w:marBottom w:val="0"/>
              <w:divBdr>
                <w:top w:val="none" w:sz="0" w:space="0" w:color="auto"/>
                <w:left w:val="none" w:sz="0" w:space="0" w:color="auto"/>
                <w:bottom w:val="none" w:sz="0" w:space="0" w:color="auto"/>
                <w:right w:val="none" w:sz="0" w:space="0" w:color="auto"/>
              </w:divBdr>
              <w:divsChild>
                <w:div w:id="1401176350">
                  <w:marLeft w:val="0"/>
                  <w:marRight w:val="0"/>
                  <w:marTop w:val="0"/>
                  <w:marBottom w:val="0"/>
                  <w:divBdr>
                    <w:top w:val="none" w:sz="0" w:space="0" w:color="auto"/>
                    <w:left w:val="none" w:sz="0" w:space="0" w:color="auto"/>
                    <w:bottom w:val="none" w:sz="0" w:space="0" w:color="auto"/>
                    <w:right w:val="none" w:sz="0" w:space="0" w:color="auto"/>
                  </w:divBdr>
                </w:div>
              </w:divsChild>
            </w:div>
            <w:div w:id="1142622905">
              <w:marLeft w:val="0"/>
              <w:marRight w:val="0"/>
              <w:marTop w:val="0"/>
              <w:marBottom w:val="0"/>
              <w:divBdr>
                <w:top w:val="none" w:sz="0" w:space="0" w:color="auto"/>
                <w:left w:val="none" w:sz="0" w:space="0" w:color="auto"/>
                <w:bottom w:val="none" w:sz="0" w:space="0" w:color="auto"/>
                <w:right w:val="none" w:sz="0" w:space="0" w:color="auto"/>
              </w:divBdr>
              <w:divsChild>
                <w:div w:id="454492775">
                  <w:marLeft w:val="0"/>
                  <w:marRight w:val="0"/>
                  <w:marTop w:val="0"/>
                  <w:marBottom w:val="0"/>
                  <w:divBdr>
                    <w:top w:val="none" w:sz="0" w:space="0" w:color="auto"/>
                    <w:left w:val="none" w:sz="0" w:space="0" w:color="auto"/>
                    <w:bottom w:val="none" w:sz="0" w:space="0" w:color="auto"/>
                    <w:right w:val="none" w:sz="0" w:space="0" w:color="auto"/>
                  </w:divBdr>
                </w:div>
              </w:divsChild>
            </w:div>
            <w:div w:id="1738548389">
              <w:marLeft w:val="0"/>
              <w:marRight w:val="0"/>
              <w:marTop w:val="0"/>
              <w:marBottom w:val="0"/>
              <w:divBdr>
                <w:top w:val="none" w:sz="0" w:space="0" w:color="auto"/>
                <w:left w:val="none" w:sz="0" w:space="0" w:color="auto"/>
                <w:bottom w:val="none" w:sz="0" w:space="0" w:color="auto"/>
                <w:right w:val="none" w:sz="0" w:space="0" w:color="auto"/>
              </w:divBdr>
              <w:divsChild>
                <w:div w:id="1647467976">
                  <w:marLeft w:val="0"/>
                  <w:marRight w:val="0"/>
                  <w:marTop w:val="0"/>
                  <w:marBottom w:val="0"/>
                  <w:divBdr>
                    <w:top w:val="none" w:sz="0" w:space="0" w:color="auto"/>
                    <w:left w:val="none" w:sz="0" w:space="0" w:color="auto"/>
                    <w:bottom w:val="none" w:sz="0" w:space="0" w:color="auto"/>
                    <w:right w:val="none" w:sz="0" w:space="0" w:color="auto"/>
                  </w:divBdr>
                </w:div>
              </w:divsChild>
            </w:div>
            <w:div w:id="1921518820">
              <w:marLeft w:val="0"/>
              <w:marRight w:val="0"/>
              <w:marTop w:val="0"/>
              <w:marBottom w:val="0"/>
              <w:divBdr>
                <w:top w:val="none" w:sz="0" w:space="0" w:color="auto"/>
                <w:left w:val="none" w:sz="0" w:space="0" w:color="auto"/>
                <w:bottom w:val="none" w:sz="0" w:space="0" w:color="auto"/>
                <w:right w:val="none" w:sz="0" w:space="0" w:color="auto"/>
              </w:divBdr>
              <w:divsChild>
                <w:div w:id="1390615607">
                  <w:marLeft w:val="0"/>
                  <w:marRight w:val="0"/>
                  <w:marTop w:val="0"/>
                  <w:marBottom w:val="0"/>
                  <w:divBdr>
                    <w:top w:val="none" w:sz="0" w:space="0" w:color="auto"/>
                    <w:left w:val="none" w:sz="0" w:space="0" w:color="auto"/>
                    <w:bottom w:val="none" w:sz="0" w:space="0" w:color="auto"/>
                    <w:right w:val="none" w:sz="0" w:space="0" w:color="auto"/>
                  </w:divBdr>
                </w:div>
              </w:divsChild>
            </w:div>
            <w:div w:id="1929927981">
              <w:marLeft w:val="0"/>
              <w:marRight w:val="0"/>
              <w:marTop w:val="0"/>
              <w:marBottom w:val="0"/>
              <w:divBdr>
                <w:top w:val="none" w:sz="0" w:space="0" w:color="auto"/>
                <w:left w:val="none" w:sz="0" w:space="0" w:color="auto"/>
                <w:bottom w:val="none" w:sz="0" w:space="0" w:color="auto"/>
                <w:right w:val="none" w:sz="0" w:space="0" w:color="auto"/>
              </w:divBdr>
              <w:divsChild>
                <w:div w:id="705526962">
                  <w:marLeft w:val="0"/>
                  <w:marRight w:val="0"/>
                  <w:marTop w:val="0"/>
                  <w:marBottom w:val="0"/>
                  <w:divBdr>
                    <w:top w:val="none" w:sz="0" w:space="0" w:color="auto"/>
                    <w:left w:val="none" w:sz="0" w:space="0" w:color="auto"/>
                    <w:bottom w:val="none" w:sz="0" w:space="0" w:color="auto"/>
                    <w:right w:val="none" w:sz="0" w:space="0" w:color="auto"/>
                  </w:divBdr>
                </w:div>
              </w:divsChild>
            </w:div>
            <w:div w:id="1962304057">
              <w:marLeft w:val="0"/>
              <w:marRight w:val="0"/>
              <w:marTop w:val="0"/>
              <w:marBottom w:val="0"/>
              <w:divBdr>
                <w:top w:val="none" w:sz="0" w:space="0" w:color="auto"/>
                <w:left w:val="none" w:sz="0" w:space="0" w:color="auto"/>
                <w:bottom w:val="none" w:sz="0" w:space="0" w:color="auto"/>
                <w:right w:val="none" w:sz="0" w:space="0" w:color="auto"/>
              </w:divBdr>
              <w:divsChild>
                <w:div w:id="131796986">
                  <w:marLeft w:val="0"/>
                  <w:marRight w:val="0"/>
                  <w:marTop w:val="0"/>
                  <w:marBottom w:val="0"/>
                  <w:divBdr>
                    <w:top w:val="none" w:sz="0" w:space="0" w:color="auto"/>
                    <w:left w:val="none" w:sz="0" w:space="0" w:color="auto"/>
                    <w:bottom w:val="none" w:sz="0" w:space="0" w:color="auto"/>
                    <w:right w:val="none" w:sz="0" w:space="0" w:color="auto"/>
                  </w:divBdr>
                </w:div>
              </w:divsChild>
            </w:div>
            <w:div w:id="2034375862">
              <w:marLeft w:val="0"/>
              <w:marRight w:val="0"/>
              <w:marTop w:val="0"/>
              <w:marBottom w:val="0"/>
              <w:divBdr>
                <w:top w:val="none" w:sz="0" w:space="0" w:color="auto"/>
                <w:left w:val="none" w:sz="0" w:space="0" w:color="auto"/>
                <w:bottom w:val="none" w:sz="0" w:space="0" w:color="auto"/>
                <w:right w:val="none" w:sz="0" w:space="0" w:color="auto"/>
              </w:divBdr>
              <w:divsChild>
                <w:div w:id="2131238240">
                  <w:marLeft w:val="0"/>
                  <w:marRight w:val="0"/>
                  <w:marTop w:val="0"/>
                  <w:marBottom w:val="0"/>
                  <w:divBdr>
                    <w:top w:val="none" w:sz="0" w:space="0" w:color="auto"/>
                    <w:left w:val="none" w:sz="0" w:space="0" w:color="auto"/>
                    <w:bottom w:val="none" w:sz="0" w:space="0" w:color="auto"/>
                    <w:right w:val="none" w:sz="0" w:space="0" w:color="auto"/>
                  </w:divBdr>
                </w:div>
              </w:divsChild>
            </w:div>
            <w:div w:id="2073969038">
              <w:marLeft w:val="0"/>
              <w:marRight w:val="0"/>
              <w:marTop w:val="0"/>
              <w:marBottom w:val="0"/>
              <w:divBdr>
                <w:top w:val="none" w:sz="0" w:space="0" w:color="auto"/>
                <w:left w:val="none" w:sz="0" w:space="0" w:color="auto"/>
                <w:bottom w:val="none" w:sz="0" w:space="0" w:color="auto"/>
                <w:right w:val="none" w:sz="0" w:space="0" w:color="auto"/>
              </w:divBdr>
              <w:divsChild>
                <w:div w:id="768355261">
                  <w:marLeft w:val="0"/>
                  <w:marRight w:val="0"/>
                  <w:marTop w:val="0"/>
                  <w:marBottom w:val="0"/>
                  <w:divBdr>
                    <w:top w:val="none" w:sz="0" w:space="0" w:color="auto"/>
                    <w:left w:val="none" w:sz="0" w:space="0" w:color="auto"/>
                    <w:bottom w:val="none" w:sz="0" w:space="0" w:color="auto"/>
                    <w:right w:val="none" w:sz="0" w:space="0" w:color="auto"/>
                  </w:divBdr>
                </w:div>
              </w:divsChild>
            </w:div>
            <w:div w:id="2116711496">
              <w:marLeft w:val="0"/>
              <w:marRight w:val="0"/>
              <w:marTop w:val="0"/>
              <w:marBottom w:val="0"/>
              <w:divBdr>
                <w:top w:val="none" w:sz="0" w:space="0" w:color="auto"/>
                <w:left w:val="none" w:sz="0" w:space="0" w:color="auto"/>
                <w:bottom w:val="none" w:sz="0" w:space="0" w:color="auto"/>
                <w:right w:val="none" w:sz="0" w:space="0" w:color="auto"/>
              </w:divBdr>
              <w:divsChild>
                <w:div w:id="12795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860328">
      <w:bodyDiv w:val="1"/>
      <w:marLeft w:val="0"/>
      <w:marRight w:val="0"/>
      <w:marTop w:val="0"/>
      <w:marBottom w:val="0"/>
      <w:divBdr>
        <w:top w:val="none" w:sz="0" w:space="0" w:color="auto"/>
        <w:left w:val="none" w:sz="0" w:space="0" w:color="auto"/>
        <w:bottom w:val="none" w:sz="0" w:space="0" w:color="auto"/>
        <w:right w:val="none" w:sz="0" w:space="0" w:color="auto"/>
      </w:divBdr>
    </w:div>
    <w:div w:id="287005751">
      <w:bodyDiv w:val="1"/>
      <w:marLeft w:val="0"/>
      <w:marRight w:val="0"/>
      <w:marTop w:val="0"/>
      <w:marBottom w:val="0"/>
      <w:divBdr>
        <w:top w:val="none" w:sz="0" w:space="0" w:color="auto"/>
        <w:left w:val="none" w:sz="0" w:space="0" w:color="auto"/>
        <w:bottom w:val="none" w:sz="0" w:space="0" w:color="auto"/>
        <w:right w:val="none" w:sz="0" w:space="0" w:color="auto"/>
      </w:divBdr>
    </w:div>
    <w:div w:id="336887803">
      <w:bodyDiv w:val="1"/>
      <w:marLeft w:val="0"/>
      <w:marRight w:val="0"/>
      <w:marTop w:val="0"/>
      <w:marBottom w:val="0"/>
      <w:divBdr>
        <w:top w:val="none" w:sz="0" w:space="0" w:color="auto"/>
        <w:left w:val="none" w:sz="0" w:space="0" w:color="auto"/>
        <w:bottom w:val="none" w:sz="0" w:space="0" w:color="auto"/>
        <w:right w:val="none" w:sz="0" w:space="0" w:color="auto"/>
      </w:divBdr>
    </w:div>
    <w:div w:id="340356020">
      <w:bodyDiv w:val="1"/>
      <w:marLeft w:val="0"/>
      <w:marRight w:val="0"/>
      <w:marTop w:val="0"/>
      <w:marBottom w:val="0"/>
      <w:divBdr>
        <w:top w:val="none" w:sz="0" w:space="0" w:color="auto"/>
        <w:left w:val="none" w:sz="0" w:space="0" w:color="auto"/>
        <w:bottom w:val="none" w:sz="0" w:space="0" w:color="auto"/>
        <w:right w:val="none" w:sz="0" w:space="0" w:color="auto"/>
      </w:divBdr>
    </w:div>
    <w:div w:id="428736609">
      <w:bodyDiv w:val="1"/>
      <w:marLeft w:val="0"/>
      <w:marRight w:val="0"/>
      <w:marTop w:val="0"/>
      <w:marBottom w:val="0"/>
      <w:divBdr>
        <w:top w:val="none" w:sz="0" w:space="0" w:color="auto"/>
        <w:left w:val="none" w:sz="0" w:space="0" w:color="auto"/>
        <w:bottom w:val="none" w:sz="0" w:space="0" w:color="auto"/>
        <w:right w:val="none" w:sz="0" w:space="0" w:color="auto"/>
      </w:divBdr>
    </w:div>
    <w:div w:id="464733552">
      <w:bodyDiv w:val="1"/>
      <w:marLeft w:val="0"/>
      <w:marRight w:val="0"/>
      <w:marTop w:val="0"/>
      <w:marBottom w:val="0"/>
      <w:divBdr>
        <w:top w:val="none" w:sz="0" w:space="0" w:color="auto"/>
        <w:left w:val="none" w:sz="0" w:space="0" w:color="auto"/>
        <w:bottom w:val="none" w:sz="0" w:space="0" w:color="auto"/>
        <w:right w:val="none" w:sz="0" w:space="0" w:color="auto"/>
      </w:divBdr>
    </w:div>
    <w:div w:id="496383683">
      <w:bodyDiv w:val="1"/>
      <w:marLeft w:val="0"/>
      <w:marRight w:val="0"/>
      <w:marTop w:val="0"/>
      <w:marBottom w:val="0"/>
      <w:divBdr>
        <w:top w:val="none" w:sz="0" w:space="0" w:color="auto"/>
        <w:left w:val="none" w:sz="0" w:space="0" w:color="auto"/>
        <w:bottom w:val="none" w:sz="0" w:space="0" w:color="auto"/>
        <w:right w:val="none" w:sz="0" w:space="0" w:color="auto"/>
      </w:divBdr>
    </w:div>
    <w:div w:id="520972338">
      <w:bodyDiv w:val="1"/>
      <w:marLeft w:val="0"/>
      <w:marRight w:val="0"/>
      <w:marTop w:val="0"/>
      <w:marBottom w:val="0"/>
      <w:divBdr>
        <w:top w:val="none" w:sz="0" w:space="0" w:color="auto"/>
        <w:left w:val="none" w:sz="0" w:space="0" w:color="auto"/>
        <w:bottom w:val="none" w:sz="0" w:space="0" w:color="auto"/>
        <w:right w:val="none" w:sz="0" w:space="0" w:color="auto"/>
      </w:divBdr>
    </w:div>
    <w:div w:id="528107296">
      <w:bodyDiv w:val="1"/>
      <w:marLeft w:val="0"/>
      <w:marRight w:val="0"/>
      <w:marTop w:val="0"/>
      <w:marBottom w:val="0"/>
      <w:divBdr>
        <w:top w:val="none" w:sz="0" w:space="0" w:color="auto"/>
        <w:left w:val="none" w:sz="0" w:space="0" w:color="auto"/>
        <w:bottom w:val="none" w:sz="0" w:space="0" w:color="auto"/>
        <w:right w:val="none" w:sz="0" w:space="0" w:color="auto"/>
      </w:divBdr>
    </w:div>
    <w:div w:id="531042461">
      <w:bodyDiv w:val="1"/>
      <w:marLeft w:val="0"/>
      <w:marRight w:val="0"/>
      <w:marTop w:val="0"/>
      <w:marBottom w:val="0"/>
      <w:divBdr>
        <w:top w:val="none" w:sz="0" w:space="0" w:color="auto"/>
        <w:left w:val="none" w:sz="0" w:space="0" w:color="auto"/>
        <w:bottom w:val="none" w:sz="0" w:space="0" w:color="auto"/>
        <w:right w:val="none" w:sz="0" w:space="0" w:color="auto"/>
      </w:divBdr>
    </w:div>
    <w:div w:id="561058662">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599994527">
      <w:bodyDiv w:val="1"/>
      <w:marLeft w:val="0"/>
      <w:marRight w:val="0"/>
      <w:marTop w:val="0"/>
      <w:marBottom w:val="0"/>
      <w:divBdr>
        <w:top w:val="none" w:sz="0" w:space="0" w:color="auto"/>
        <w:left w:val="none" w:sz="0" w:space="0" w:color="auto"/>
        <w:bottom w:val="none" w:sz="0" w:space="0" w:color="auto"/>
        <w:right w:val="none" w:sz="0" w:space="0" w:color="auto"/>
      </w:divBdr>
    </w:div>
    <w:div w:id="602882355">
      <w:bodyDiv w:val="1"/>
      <w:marLeft w:val="0"/>
      <w:marRight w:val="0"/>
      <w:marTop w:val="0"/>
      <w:marBottom w:val="0"/>
      <w:divBdr>
        <w:top w:val="none" w:sz="0" w:space="0" w:color="auto"/>
        <w:left w:val="none" w:sz="0" w:space="0" w:color="auto"/>
        <w:bottom w:val="none" w:sz="0" w:space="0" w:color="auto"/>
        <w:right w:val="none" w:sz="0" w:space="0" w:color="auto"/>
      </w:divBdr>
    </w:div>
    <w:div w:id="622736515">
      <w:bodyDiv w:val="1"/>
      <w:marLeft w:val="0"/>
      <w:marRight w:val="0"/>
      <w:marTop w:val="0"/>
      <w:marBottom w:val="0"/>
      <w:divBdr>
        <w:top w:val="none" w:sz="0" w:space="0" w:color="auto"/>
        <w:left w:val="none" w:sz="0" w:space="0" w:color="auto"/>
        <w:bottom w:val="none" w:sz="0" w:space="0" w:color="auto"/>
        <w:right w:val="none" w:sz="0" w:space="0" w:color="auto"/>
      </w:divBdr>
    </w:div>
    <w:div w:id="627009892">
      <w:bodyDiv w:val="1"/>
      <w:marLeft w:val="0"/>
      <w:marRight w:val="0"/>
      <w:marTop w:val="0"/>
      <w:marBottom w:val="0"/>
      <w:divBdr>
        <w:top w:val="none" w:sz="0" w:space="0" w:color="auto"/>
        <w:left w:val="none" w:sz="0" w:space="0" w:color="auto"/>
        <w:bottom w:val="none" w:sz="0" w:space="0" w:color="auto"/>
        <w:right w:val="none" w:sz="0" w:space="0" w:color="auto"/>
      </w:divBdr>
    </w:div>
    <w:div w:id="639306960">
      <w:bodyDiv w:val="1"/>
      <w:marLeft w:val="0"/>
      <w:marRight w:val="0"/>
      <w:marTop w:val="0"/>
      <w:marBottom w:val="0"/>
      <w:divBdr>
        <w:top w:val="none" w:sz="0" w:space="0" w:color="auto"/>
        <w:left w:val="none" w:sz="0" w:space="0" w:color="auto"/>
        <w:bottom w:val="none" w:sz="0" w:space="0" w:color="auto"/>
        <w:right w:val="none" w:sz="0" w:space="0" w:color="auto"/>
      </w:divBdr>
    </w:div>
    <w:div w:id="661737369">
      <w:bodyDiv w:val="1"/>
      <w:marLeft w:val="0"/>
      <w:marRight w:val="0"/>
      <w:marTop w:val="0"/>
      <w:marBottom w:val="0"/>
      <w:divBdr>
        <w:top w:val="none" w:sz="0" w:space="0" w:color="auto"/>
        <w:left w:val="none" w:sz="0" w:space="0" w:color="auto"/>
        <w:bottom w:val="none" w:sz="0" w:space="0" w:color="auto"/>
        <w:right w:val="none" w:sz="0" w:space="0" w:color="auto"/>
      </w:divBdr>
    </w:div>
    <w:div w:id="704719515">
      <w:bodyDiv w:val="1"/>
      <w:marLeft w:val="0"/>
      <w:marRight w:val="0"/>
      <w:marTop w:val="0"/>
      <w:marBottom w:val="0"/>
      <w:divBdr>
        <w:top w:val="none" w:sz="0" w:space="0" w:color="auto"/>
        <w:left w:val="none" w:sz="0" w:space="0" w:color="auto"/>
        <w:bottom w:val="none" w:sz="0" w:space="0" w:color="auto"/>
        <w:right w:val="none" w:sz="0" w:space="0" w:color="auto"/>
      </w:divBdr>
    </w:div>
    <w:div w:id="706025933">
      <w:bodyDiv w:val="1"/>
      <w:marLeft w:val="0"/>
      <w:marRight w:val="0"/>
      <w:marTop w:val="0"/>
      <w:marBottom w:val="0"/>
      <w:divBdr>
        <w:top w:val="none" w:sz="0" w:space="0" w:color="auto"/>
        <w:left w:val="none" w:sz="0" w:space="0" w:color="auto"/>
        <w:bottom w:val="none" w:sz="0" w:space="0" w:color="auto"/>
        <w:right w:val="none" w:sz="0" w:space="0" w:color="auto"/>
      </w:divBdr>
    </w:div>
    <w:div w:id="709763801">
      <w:bodyDiv w:val="1"/>
      <w:marLeft w:val="0"/>
      <w:marRight w:val="0"/>
      <w:marTop w:val="0"/>
      <w:marBottom w:val="0"/>
      <w:divBdr>
        <w:top w:val="none" w:sz="0" w:space="0" w:color="auto"/>
        <w:left w:val="none" w:sz="0" w:space="0" w:color="auto"/>
        <w:bottom w:val="none" w:sz="0" w:space="0" w:color="auto"/>
        <w:right w:val="none" w:sz="0" w:space="0" w:color="auto"/>
      </w:divBdr>
    </w:div>
    <w:div w:id="712198451">
      <w:bodyDiv w:val="1"/>
      <w:marLeft w:val="0"/>
      <w:marRight w:val="0"/>
      <w:marTop w:val="0"/>
      <w:marBottom w:val="0"/>
      <w:divBdr>
        <w:top w:val="none" w:sz="0" w:space="0" w:color="auto"/>
        <w:left w:val="none" w:sz="0" w:space="0" w:color="auto"/>
        <w:bottom w:val="none" w:sz="0" w:space="0" w:color="auto"/>
        <w:right w:val="none" w:sz="0" w:space="0" w:color="auto"/>
      </w:divBdr>
    </w:div>
    <w:div w:id="726298407">
      <w:bodyDiv w:val="1"/>
      <w:marLeft w:val="0"/>
      <w:marRight w:val="0"/>
      <w:marTop w:val="0"/>
      <w:marBottom w:val="0"/>
      <w:divBdr>
        <w:top w:val="none" w:sz="0" w:space="0" w:color="auto"/>
        <w:left w:val="none" w:sz="0" w:space="0" w:color="auto"/>
        <w:bottom w:val="none" w:sz="0" w:space="0" w:color="auto"/>
        <w:right w:val="none" w:sz="0" w:space="0" w:color="auto"/>
      </w:divBdr>
      <w:divsChild>
        <w:div w:id="377095776">
          <w:marLeft w:val="0"/>
          <w:marRight w:val="0"/>
          <w:marTop w:val="0"/>
          <w:marBottom w:val="0"/>
          <w:divBdr>
            <w:top w:val="none" w:sz="0" w:space="0" w:color="auto"/>
            <w:left w:val="none" w:sz="0" w:space="0" w:color="auto"/>
            <w:bottom w:val="none" w:sz="0" w:space="0" w:color="auto"/>
            <w:right w:val="none" w:sz="0" w:space="0" w:color="auto"/>
          </w:divBdr>
          <w:divsChild>
            <w:div w:id="1213620805">
              <w:marLeft w:val="0"/>
              <w:marRight w:val="0"/>
              <w:marTop w:val="0"/>
              <w:marBottom w:val="0"/>
              <w:divBdr>
                <w:top w:val="none" w:sz="0" w:space="0" w:color="auto"/>
                <w:left w:val="none" w:sz="0" w:space="0" w:color="auto"/>
                <w:bottom w:val="none" w:sz="0" w:space="0" w:color="auto"/>
                <w:right w:val="none" w:sz="0" w:space="0" w:color="auto"/>
              </w:divBdr>
              <w:divsChild>
                <w:div w:id="266042659">
                  <w:marLeft w:val="0"/>
                  <w:marRight w:val="0"/>
                  <w:marTop w:val="0"/>
                  <w:marBottom w:val="0"/>
                  <w:divBdr>
                    <w:top w:val="none" w:sz="0" w:space="0" w:color="auto"/>
                    <w:left w:val="none" w:sz="0" w:space="0" w:color="auto"/>
                    <w:bottom w:val="none" w:sz="0" w:space="0" w:color="auto"/>
                    <w:right w:val="none" w:sz="0" w:space="0" w:color="auto"/>
                  </w:divBdr>
                  <w:divsChild>
                    <w:div w:id="1687901490">
                      <w:marLeft w:val="0"/>
                      <w:marRight w:val="0"/>
                      <w:marTop w:val="0"/>
                      <w:marBottom w:val="0"/>
                      <w:divBdr>
                        <w:top w:val="none" w:sz="0" w:space="0" w:color="auto"/>
                        <w:left w:val="none" w:sz="0" w:space="0" w:color="auto"/>
                        <w:bottom w:val="none" w:sz="0" w:space="0" w:color="auto"/>
                        <w:right w:val="none" w:sz="0" w:space="0" w:color="auto"/>
                      </w:divBdr>
                      <w:divsChild>
                        <w:div w:id="567155603">
                          <w:marLeft w:val="0"/>
                          <w:marRight w:val="0"/>
                          <w:marTop w:val="0"/>
                          <w:marBottom w:val="0"/>
                          <w:divBdr>
                            <w:top w:val="none" w:sz="0" w:space="0" w:color="auto"/>
                            <w:left w:val="none" w:sz="0" w:space="0" w:color="auto"/>
                            <w:bottom w:val="none" w:sz="0" w:space="0" w:color="auto"/>
                            <w:right w:val="none" w:sz="0" w:space="0" w:color="auto"/>
                          </w:divBdr>
                          <w:divsChild>
                            <w:div w:id="806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336623">
      <w:bodyDiv w:val="1"/>
      <w:marLeft w:val="0"/>
      <w:marRight w:val="0"/>
      <w:marTop w:val="0"/>
      <w:marBottom w:val="0"/>
      <w:divBdr>
        <w:top w:val="none" w:sz="0" w:space="0" w:color="auto"/>
        <w:left w:val="none" w:sz="0" w:space="0" w:color="auto"/>
        <w:bottom w:val="none" w:sz="0" w:space="0" w:color="auto"/>
        <w:right w:val="none" w:sz="0" w:space="0" w:color="auto"/>
      </w:divBdr>
    </w:div>
    <w:div w:id="735513828">
      <w:bodyDiv w:val="1"/>
      <w:marLeft w:val="0"/>
      <w:marRight w:val="0"/>
      <w:marTop w:val="0"/>
      <w:marBottom w:val="0"/>
      <w:divBdr>
        <w:top w:val="none" w:sz="0" w:space="0" w:color="auto"/>
        <w:left w:val="none" w:sz="0" w:space="0" w:color="auto"/>
        <w:bottom w:val="none" w:sz="0" w:space="0" w:color="auto"/>
        <w:right w:val="none" w:sz="0" w:space="0" w:color="auto"/>
      </w:divBdr>
    </w:div>
    <w:div w:id="773669737">
      <w:bodyDiv w:val="1"/>
      <w:marLeft w:val="0"/>
      <w:marRight w:val="0"/>
      <w:marTop w:val="0"/>
      <w:marBottom w:val="0"/>
      <w:divBdr>
        <w:top w:val="none" w:sz="0" w:space="0" w:color="auto"/>
        <w:left w:val="none" w:sz="0" w:space="0" w:color="auto"/>
        <w:bottom w:val="none" w:sz="0" w:space="0" w:color="auto"/>
        <w:right w:val="none" w:sz="0" w:space="0" w:color="auto"/>
      </w:divBdr>
    </w:div>
    <w:div w:id="783885373">
      <w:bodyDiv w:val="1"/>
      <w:marLeft w:val="0"/>
      <w:marRight w:val="0"/>
      <w:marTop w:val="0"/>
      <w:marBottom w:val="0"/>
      <w:divBdr>
        <w:top w:val="none" w:sz="0" w:space="0" w:color="auto"/>
        <w:left w:val="none" w:sz="0" w:space="0" w:color="auto"/>
        <w:bottom w:val="none" w:sz="0" w:space="0" w:color="auto"/>
        <w:right w:val="none" w:sz="0" w:space="0" w:color="auto"/>
      </w:divBdr>
    </w:div>
    <w:div w:id="832380031">
      <w:bodyDiv w:val="1"/>
      <w:marLeft w:val="0"/>
      <w:marRight w:val="0"/>
      <w:marTop w:val="0"/>
      <w:marBottom w:val="0"/>
      <w:divBdr>
        <w:top w:val="none" w:sz="0" w:space="0" w:color="auto"/>
        <w:left w:val="none" w:sz="0" w:space="0" w:color="auto"/>
        <w:bottom w:val="none" w:sz="0" w:space="0" w:color="auto"/>
        <w:right w:val="none" w:sz="0" w:space="0" w:color="auto"/>
      </w:divBdr>
    </w:div>
    <w:div w:id="845248478">
      <w:bodyDiv w:val="1"/>
      <w:marLeft w:val="0"/>
      <w:marRight w:val="0"/>
      <w:marTop w:val="0"/>
      <w:marBottom w:val="0"/>
      <w:divBdr>
        <w:top w:val="none" w:sz="0" w:space="0" w:color="auto"/>
        <w:left w:val="none" w:sz="0" w:space="0" w:color="auto"/>
        <w:bottom w:val="none" w:sz="0" w:space="0" w:color="auto"/>
        <w:right w:val="none" w:sz="0" w:space="0" w:color="auto"/>
      </w:divBdr>
    </w:div>
    <w:div w:id="862985183">
      <w:bodyDiv w:val="1"/>
      <w:marLeft w:val="0"/>
      <w:marRight w:val="0"/>
      <w:marTop w:val="0"/>
      <w:marBottom w:val="0"/>
      <w:divBdr>
        <w:top w:val="none" w:sz="0" w:space="0" w:color="auto"/>
        <w:left w:val="none" w:sz="0" w:space="0" w:color="auto"/>
        <w:bottom w:val="none" w:sz="0" w:space="0" w:color="auto"/>
        <w:right w:val="none" w:sz="0" w:space="0" w:color="auto"/>
      </w:divBdr>
    </w:div>
    <w:div w:id="886069828">
      <w:bodyDiv w:val="1"/>
      <w:marLeft w:val="0"/>
      <w:marRight w:val="0"/>
      <w:marTop w:val="0"/>
      <w:marBottom w:val="0"/>
      <w:divBdr>
        <w:top w:val="none" w:sz="0" w:space="0" w:color="auto"/>
        <w:left w:val="none" w:sz="0" w:space="0" w:color="auto"/>
        <w:bottom w:val="none" w:sz="0" w:space="0" w:color="auto"/>
        <w:right w:val="none" w:sz="0" w:space="0" w:color="auto"/>
      </w:divBdr>
    </w:div>
    <w:div w:id="903374087">
      <w:bodyDiv w:val="1"/>
      <w:marLeft w:val="0"/>
      <w:marRight w:val="0"/>
      <w:marTop w:val="0"/>
      <w:marBottom w:val="0"/>
      <w:divBdr>
        <w:top w:val="none" w:sz="0" w:space="0" w:color="auto"/>
        <w:left w:val="none" w:sz="0" w:space="0" w:color="auto"/>
        <w:bottom w:val="none" w:sz="0" w:space="0" w:color="auto"/>
        <w:right w:val="none" w:sz="0" w:space="0" w:color="auto"/>
      </w:divBdr>
    </w:div>
    <w:div w:id="923294651">
      <w:bodyDiv w:val="1"/>
      <w:marLeft w:val="0"/>
      <w:marRight w:val="0"/>
      <w:marTop w:val="0"/>
      <w:marBottom w:val="0"/>
      <w:divBdr>
        <w:top w:val="none" w:sz="0" w:space="0" w:color="auto"/>
        <w:left w:val="none" w:sz="0" w:space="0" w:color="auto"/>
        <w:bottom w:val="none" w:sz="0" w:space="0" w:color="auto"/>
        <w:right w:val="none" w:sz="0" w:space="0" w:color="auto"/>
      </w:divBdr>
    </w:div>
    <w:div w:id="994914627">
      <w:bodyDiv w:val="1"/>
      <w:marLeft w:val="0"/>
      <w:marRight w:val="0"/>
      <w:marTop w:val="0"/>
      <w:marBottom w:val="0"/>
      <w:divBdr>
        <w:top w:val="none" w:sz="0" w:space="0" w:color="auto"/>
        <w:left w:val="none" w:sz="0" w:space="0" w:color="auto"/>
        <w:bottom w:val="none" w:sz="0" w:space="0" w:color="auto"/>
        <w:right w:val="none" w:sz="0" w:space="0" w:color="auto"/>
      </w:divBdr>
    </w:div>
    <w:div w:id="996419802">
      <w:bodyDiv w:val="1"/>
      <w:marLeft w:val="0"/>
      <w:marRight w:val="0"/>
      <w:marTop w:val="0"/>
      <w:marBottom w:val="0"/>
      <w:divBdr>
        <w:top w:val="none" w:sz="0" w:space="0" w:color="auto"/>
        <w:left w:val="none" w:sz="0" w:space="0" w:color="auto"/>
        <w:bottom w:val="none" w:sz="0" w:space="0" w:color="auto"/>
        <w:right w:val="none" w:sz="0" w:space="0" w:color="auto"/>
      </w:divBdr>
    </w:div>
    <w:div w:id="1011376980">
      <w:bodyDiv w:val="1"/>
      <w:marLeft w:val="0"/>
      <w:marRight w:val="0"/>
      <w:marTop w:val="0"/>
      <w:marBottom w:val="0"/>
      <w:divBdr>
        <w:top w:val="none" w:sz="0" w:space="0" w:color="auto"/>
        <w:left w:val="none" w:sz="0" w:space="0" w:color="auto"/>
        <w:bottom w:val="none" w:sz="0" w:space="0" w:color="auto"/>
        <w:right w:val="none" w:sz="0" w:space="0" w:color="auto"/>
      </w:divBdr>
    </w:div>
    <w:div w:id="1070618199">
      <w:bodyDiv w:val="1"/>
      <w:marLeft w:val="0"/>
      <w:marRight w:val="0"/>
      <w:marTop w:val="0"/>
      <w:marBottom w:val="0"/>
      <w:divBdr>
        <w:top w:val="none" w:sz="0" w:space="0" w:color="auto"/>
        <w:left w:val="none" w:sz="0" w:space="0" w:color="auto"/>
        <w:bottom w:val="none" w:sz="0" w:space="0" w:color="auto"/>
        <w:right w:val="none" w:sz="0" w:space="0" w:color="auto"/>
      </w:divBdr>
    </w:div>
    <w:div w:id="1077704871">
      <w:bodyDiv w:val="1"/>
      <w:marLeft w:val="0"/>
      <w:marRight w:val="0"/>
      <w:marTop w:val="0"/>
      <w:marBottom w:val="0"/>
      <w:divBdr>
        <w:top w:val="none" w:sz="0" w:space="0" w:color="auto"/>
        <w:left w:val="none" w:sz="0" w:space="0" w:color="auto"/>
        <w:bottom w:val="none" w:sz="0" w:space="0" w:color="auto"/>
        <w:right w:val="none" w:sz="0" w:space="0" w:color="auto"/>
      </w:divBdr>
    </w:div>
    <w:div w:id="1084718597">
      <w:bodyDiv w:val="1"/>
      <w:marLeft w:val="0"/>
      <w:marRight w:val="0"/>
      <w:marTop w:val="0"/>
      <w:marBottom w:val="0"/>
      <w:divBdr>
        <w:top w:val="none" w:sz="0" w:space="0" w:color="auto"/>
        <w:left w:val="none" w:sz="0" w:space="0" w:color="auto"/>
        <w:bottom w:val="none" w:sz="0" w:space="0" w:color="auto"/>
        <w:right w:val="none" w:sz="0" w:space="0" w:color="auto"/>
      </w:divBdr>
    </w:div>
    <w:div w:id="1114180019">
      <w:bodyDiv w:val="1"/>
      <w:marLeft w:val="0"/>
      <w:marRight w:val="0"/>
      <w:marTop w:val="0"/>
      <w:marBottom w:val="0"/>
      <w:divBdr>
        <w:top w:val="none" w:sz="0" w:space="0" w:color="auto"/>
        <w:left w:val="none" w:sz="0" w:space="0" w:color="auto"/>
        <w:bottom w:val="none" w:sz="0" w:space="0" w:color="auto"/>
        <w:right w:val="none" w:sz="0" w:space="0" w:color="auto"/>
      </w:divBdr>
    </w:div>
    <w:div w:id="1140224322">
      <w:bodyDiv w:val="1"/>
      <w:marLeft w:val="0"/>
      <w:marRight w:val="0"/>
      <w:marTop w:val="0"/>
      <w:marBottom w:val="0"/>
      <w:divBdr>
        <w:top w:val="none" w:sz="0" w:space="0" w:color="auto"/>
        <w:left w:val="none" w:sz="0" w:space="0" w:color="auto"/>
        <w:bottom w:val="none" w:sz="0" w:space="0" w:color="auto"/>
        <w:right w:val="none" w:sz="0" w:space="0" w:color="auto"/>
      </w:divBdr>
    </w:div>
    <w:div w:id="1174108371">
      <w:bodyDiv w:val="1"/>
      <w:marLeft w:val="0"/>
      <w:marRight w:val="0"/>
      <w:marTop w:val="0"/>
      <w:marBottom w:val="0"/>
      <w:divBdr>
        <w:top w:val="none" w:sz="0" w:space="0" w:color="auto"/>
        <w:left w:val="none" w:sz="0" w:space="0" w:color="auto"/>
        <w:bottom w:val="none" w:sz="0" w:space="0" w:color="auto"/>
        <w:right w:val="none" w:sz="0" w:space="0" w:color="auto"/>
      </w:divBdr>
    </w:div>
    <w:div w:id="1197934199">
      <w:bodyDiv w:val="1"/>
      <w:marLeft w:val="0"/>
      <w:marRight w:val="0"/>
      <w:marTop w:val="0"/>
      <w:marBottom w:val="0"/>
      <w:divBdr>
        <w:top w:val="none" w:sz="0" w:space="0" w:color="auto"/>
        <w:left w:val="none" w:sz="0" w:space="0" w:color="auto"/>
        <w:bottom w:val="none" w:sz="0" w:space="0" w:color="auto"/>
        <w:right w:val="none" w:sz="0" w:space="0" w:color="auto"/>
      </w:divBdr>
    </w:div>
    <w:div w:id="1202674102">
      <w:bodyDiv w:val="1"/>
      <w:marLeft w:val="0"/>
      <w:marRight w:val="0"/>
      <w:marTop w:val="0"/>
      <w:marBottom w:val="0"/>
      <w:divBdr>
        <w:top w:val="none" w:sz="0" w:space="0" w:color="auto"/>
        <w:left w:val="none" w:sz="0" w:space="0" w:color="auto"/>
        <w:bottom w:val="none" w:sz="0" w:space="0" w:color="auto"/>
        <w:right w:val="none" w:sz="0" w:space="0" w:color="auto"/>
      </w:divBdr>
    </w:div>
    <w:div w:id="1227181589">
      <w:bodyDiv w:val="1"/>
      <w:marLeft w:val="0"/>
      <w:marRight w:val="0"/>
      <w:marTop w:val="0"/>
      <w:marBottom w:val="0"/>
      <w:divBdr>
        <w:top w:val="none" w:sz="0" w:space="0" w:color="auto"/>
        <w:left w:val="none" w:sz="0" w:space="0" w:color="auto"/>
        <w:bottom w:val="none" w:sz="0" w:space="0" w:color="auto"/>
        <w:right w:val="none" w:sz="0" w:space="0" w:color="auto"/>
      </w:divBdr>
    </w:div>
    <w:div w:id="1250501446">
      <w:bodyDiv w:val="1"/>
      <w:marLeft w:val="0"/>
      <w:marRight w:val="0"/>
      <w:marTop w:val="0"/>
      <w:marBottom w:val="0"/>
      <w:divBdr>
        <w:top w:val="none" w:sz="0" w:space="0" w:color="auto"/>
        <w:left w:val="none" w:sz="0" w:space="0" w:color="auto"/>
        <w:bottom w:val="none" w:sz="0" w:space="0" w:color="auto"/>
        <w:right w:val="none" w:sz="0" w:space="0" w:color="auto"/>
      </w:divBdr>
    </w:div>
    <w:div w:id="1272710286">
      <w:bodyDiv w:val="1"/>
      <w:marLeft w:val="0"/>
      <w:marRight w:val="0"/>
      <w:marTop w:val="0"/>
      <w:marBottom w:val="0"/>
      <w:divBdr>
        <w:top w:val="none" w:sz="0" w:space="0" w:color="auto"/>
        <w:left w:val="none" w:sz="0" w:space="0" w:color="auto"/>
        <w:bottom w:val="none" w:sz="0" w:space="0" w:color="auto"/>
        <w:right w:val="none" w:sz="0" w:space="0" w:color="auto"/>
      </w:divBdr>
    </w:div>
    <w:div w:id="1273903632">
      <w:bodyDiv w:val="1"/>
      <w:marLeft w:val="0"/>
      <w:marRight w:val="0"/>
      <w:marTop w:val="0"/>
      <w:marBottom w:val="0"/>
      <w:divBdr>
        <w:top w:val="none" w:sz="0" w:space="0" w:color="auto"/>
        <w:left w:val="none" w:sz="0" w:space="0" w:color="auto"/>
        <w:bottom w:val="none" w:sz="0" w:space="0" w:color="auto"/>
        <w:right w:val="none" w:sz="0" w:space="0" w:color="auto"/>
      </w:divBdr>
    </w:div>
    <w:div w:id="1326124744">
      <w:bodyDiv w:val="1"/>
      <w:marLeft w:val="0"/>
      <w:marRight w:val="0"/>
      <w:marTop w:val="0"/>
      <w:marBottom w:val="0"/>
      <w:divBdr>
        <w:top w:val="none" w:sz="0" w:space="0" w:color="auto"/>
        <w:left w:val="none" w:sz="0" w:space="0" w:color="auto"/>
        <w:bottom w:val="none" w:sz="0" w:space="0" w:color="auto"/>
        <w:right w:val="none" w:sz="0" w:space="0" w:color="auto"/>
      </w:divBdr>
    </w:div>
    <w:div w:id="1338580947">
      <w:bodyDiv w:val="1"/>
      <w:marLeft w:val="0"/>
      <w:marRight w:val="0"/>
      <w:marTop w:val="0"/>
      <w:marBottom w:val="0"/>
      <w:divBdr>
        <w:top w:val="none" w:sz="0" w:space="0" w:color="auto"/>
        <w:left w:val="none" w:sz="0" w:space="0" w:color="auto"/>
        <w:bottom w:val="none" w:sz="0" w:space="0" w:color="auto"/>
        <w:right w:val="none" w:sz="0" w:space="0" w:color="auto"/>
      </w:divBdr>
    </w:div>
    <w:div w:id="1351681342">
      <w:bodyDiv w:val="1"/>
      <w:marLeft w:val="0"/>
      <w:marRight w:val="0"/>
      <w:marTop w:val="0"/>
      <w:marBottom w:val="0"/>
      <w:divBdr>
        <w:top w:val="none" w:sz="0" w:space="0" w:color="auto"/>
        <w:left w:val="none" w:sz="0" w:space="0" w:color="auto"/>
        <w:bottom w:val="none" w:sz="0" w:space="0" w:color="auto"/>
        <w:right w:val="none" w:sz="0" w:space="0" w:color="auto"/>
      </w:divBdr>
    </w:div>
    <w:div w:id="1400443574">
      <w:bodyDiv w:val="1"/>
      <w:marLeft w:val="0"/>
      <w:marRight w:val="0"/>
      <w:marTop w:val="0"/>
      <w:marBottom w:val="0"/>
      <w:divBdr>
        <w:top w:val="none" w:sz="0" w:space="0" w:color="auto"/>
        <w:left w:val="none" w:sz="0" w:space="0" w:color="auto"/>
        <w:bottom w:val="none" w:sz="0" w:space="0" w:color="auto"/>
        <w:right w:val="none" w:sz="0" w:space="0" w:color="auto"/>
      </w:divBdr>
    </w:div>
    <w:div w:id="1425885159">
      <w:bodyDiv w:val="1"/>
      <w:marLeft w:val="0"/>
      <w:marRight w:val="0"/>
      <w:marTop w:val="0"/>
      <w:marBottom w:val="0"/>
      <w:divBdr>
        <w:top w:val="none" w:sz="0" w:space="0" w:color="auto"/>
        <w:left w:val="none" w:sz="0" w:space="0" w:color="auto"/>
        <w:bottom w:val="none" w:sz="0" w:space="0" w:color="auto"/>
        <w:right w:val="none" w:sz="0" w:space="0" w:color="auto"/>
      </w:divBdr>
    </w:div>
    <w:div w:id="1447457573">
      <w:bodyDiv w:val="1"/>
      <w:marLeft w:val="0"/>
      <w:marRight w:val="0"/>
      <w:marTop w:val="0"/>
      <w:marBottom w:val="0"/>
      <w:divBdr>
        <w:top w:val="none" w:sz="0" w:space="0" w:color="auto"/>
        <w:left w:val="none" w:sz="0" w:space="0" w:color="auto"/>
        <w:bottom w:val="none" w:sz="0" w:space="0" w:color="auto"/>
        <w:right w:val="none" w:sz="0" w:space="0" w:color="auto"/>
      </w:divBdr>
    </w:div>
    <w:div w:id="1468353521">
      <w:bodyDiv w:val="1"/>
      <w:marLeft w:val="0"/>
      <w:marRight w:val="0"/>
      <w:marTop w:val="0"/>
      <w:marBottom w:val="0"/>
      <w:divBdr>
        <w:top w:val="none" w:sz="0" w:space="0" w:color="auto"/>
        <w:left w:val="none" w:sz="0" w:space="0" w:color="auto"/>
        <w:bottom w:val="none" w:sz="0" w:space="0" w:color="auto"/>
        <w:right w:val="none" w:sz="0" w:space="0" w:color="auto"/>
      </w:divBdr>
    </w:div>
    <w:div w:id="1470395086">
      <w:bodyDiv w:val="1"/>
      <w:marLeft w:val="0"/>
      <w:marRight w:val="0"/>
      <w:marTop w:val="0"/>
      <w:marBottom w:val="0"/>
      <w:divBdr>
        <w:top w:val="none" w:sz="0" w:space="0" w:color="auto"/>
        <w:left w:val="none" w:sz="0" w:space="0" w:color="auto"/>
        <w:bottom w:val="none" w:sz="0" w:space="0" w:color="auto"/>
        <w:right w:val="none" w:sz="0" w:space="0" w:color="auto"/>
      </w:divBdr>
    </w:div>
    <w:div w:id="1506748246">
      <w:bodyDiv w:val="1"/>
      <w:marLeft w:val="0"/>
      <w:marRight w:val="0"/>
      <w:marTop w:val="0"/>
      <w:marBottom w:val="0"/>
      <w:divBdr>
        <w:top w:val="none" w:sz="0" w:space="0" w:color="auto"/>
        <w:left w:val="none" w:sz="0" w:space="0" w:color="auto"/>
        <w:bottom w:val="none" w:sz="0" w:space="0" w:color="auto"/>
        <w:right w:val="none" w:sz="0" w:space="0" w:color="auto"/>
      </w:divBdr>
    </w:div>
    <w:div w:id="1521580046">
      <w:bodyDiv w:val="1"/>
      <w:marLeft w:val="0"/>
      <w:marRight w:val="0"/>
      <w:marTop w:val="0"/>
      <w:marBottom w:val="0"/>
      <w:divBdr>
        <w:top w:val="none" w:sz="0" w:space="0" w:color="auto"/>
        <w:left w:val="none" w:sz="0" w:space="0" w:color="auto"/>
        <w:bottom w:val="none" w:sz="0" w:space="0" w:color="auto"/>
        <w:right w:val="none" w:sz="0" w:space="0" w:color="auto"/>
      </w:divBdr>
    </w:div>
    <w:div w:id="1535268138">
      <w:bodyDiv w:val="1"/>
      <w:marLeft w:val="0"/>
      <w:marRight w:val="0"/>
      <w:marTop w:val="0"/>
      <w:marBottom w:val="0"/>
      <w:divBdr>
        <w:top w:val="none" w:sz="0" w:space="0" w:color="auto"/>
        <w:left w:val="none" w:sz="0" w:space="0" w:color="auto"/>
        <w:bottom w:val="none" w:sz="0" w:space="0" w:color="auto"/>
        <w:right w:val="none" w:sz="0" w:space="0" w:color="auto"/>
      </w:divBdr>
    </w:div>
    <w:div w:id="1540242797">
      <w:bodyDiv w:val="1"/>
      <w:marLeft w:val="0"/>
      <w:marRight w:val="0"/>
      <w:marTop w:val="0"/>
      <w:marBottom w:val="0"/>
      <w:divBdr>
        <w:top w:val="none" w:sz="0" w:space="0" w:color="auto"/>
        <w:left w:val="none" w:sz="0" w:space="0" w:color="auto"/>
        <w:bottom w:val="none" w:sz="0" w:space="0" w:color="auto"/>
        <w:right w:val="none" w:sz="0" w:space="0" w:color="auto"/>
      </w:divBdr>
    </w:div>
    <w:div w:id="1543901014">
      <w:bodyDiv w:val="1"/>
      <w:marLeft w:val="0"/>
      <w:marRight w:val="0"/>
      <w:marTop w:val="0"/>
      <w:marBottom w:val="0"/>
      <w:divBdr>
        <w:top w:val="none" w:sz="0" w:space="0" w:color="auto"/>
        <w:left w:val="none" w:sz="0" w:space="0" w:color="auto"/>
        <w:bottom w:val="none" w:sz="0" w:space="0" w:color="auto"/>
        <w:right w:val="none" w:sz="0" w:space="0" w:color="auto"/>
      </w:divBdr>
    </w:div>
    <w:div w:id="1551188280">
      <w:bodyDiv w:val="1"/>
      <w:marLeft w:val="0"/>
      <w:marRight w:val="0"/>
      <w:marTop w:val="0"/>
      <w:marBottom w:val="0"/>
      <w:divBdr>
        <w:top w:val="none" w:sz="0" w:space="0" w:color="auto"/>
        <w:left w:val="none" w:sz="0" w:space="0" w:color="auto"/>
        <w:bottom w:val="none" w:sz="0" w:space="0" w:color="auto"/>
        <w:right w:val="none" w:sz="0" w:space="0" w:color="auto"/>
      </w:divBdr>
    </w:div>
    <w:div w:id="1556088701">
      <w:bodyDiv w:val="1"/>
      <w:marLeft w:val="0"/>
      <w:marRight w:val="0"/>
      <w:marTop w:val="0"/>
      <w:marBottom w:val="0"/>
      <w:divBdr>
        <w:top w:val="none" w:sz="0" w:space="0" w:color="auto"/>
        <w:left w:val="none" w:sz="0" w:space="0" w:color="auto"/>
        <w:bottom w:val="none" w:sz="0" w:space="0" w:color="auto"/>
        <w:right w:val="none" w:sz="0" w:space="0" w:color="auto"/>
      </w:divBdr>
    </w:div>
    <w:div w:id="1565751834">
      <w:bodyDiv w:val="1"/>
      <w:marLeft w:val="0"/>
      <w:marRight w:val="0"/>
      <w:marTop w:val="0"/>
      <w:marBottom w:val="0"/>
      <w:divBdr>
        <w:top w:val="none" w:sz="0" w:space="0" w:color="auto"/>
        <w:left w:val="none" w:sz="0" w:space="0" w:color="auto"/>
        <w:bottom w:val="none" w:sz="0" w:space="0" w:color="auto"/>
        <w:right w:val="none" w:sz="0" w:space="0" w:color="auto"/>
      </w:divBdr>
    </w:div>
    <w:div w:id="1581481891">
      <w:bodyDiv w:val="1"/>
      <w:marLeft w:val="0"/>
      <w:marRight w:val="0"/>
      <w:marTop w:val="0"/>
      <w:marBottom w:val="0"/>
      <w:divBdr>
        <w:top w:val="none" w:sz="0" w:space="0" w:color="auto"/>
        <w:left w:val="none" w:sz="0" w:space="0" w:color="auto"/>
        <w:bottom w:val="none" w:sz="0" w:space="0" w:color="auto"/>
        <w:right w:val="none" w:sz="0" w:space="0" w:color="auto"/>
      </w:divBdr>
    </w:div>
    <w:div w:id="1591233845">
      <w:bodyDiv w:val="1"/>
      <w:marLeft w:val="0"/>
      <w:marRight w:val="0"/>
      <w:marTop w:val="0"/>
      <w:marBottom w:val="0"/>
      <w:divBdr>
        <w:top w:val="none" w:sz="0" w:space="0" w:color="auto"/>
        <w:left w:val="none" w:sz="0" w:space="0" w:color="auto"/>
        <w:bottom w:val="none" w:sz="0" w:space="0" w:color="auto"/>
        <w:right w:val="none" w:sz="0" w:space="0" w:color="auto"/>
      </w:divBdr>
    </w:div>
    <w:div w:id="1618633298">
      <w:bodyDiv w:val="1"/>
      <w:marLeft w:val="0"/>
      <w:marRight w:val="0"/>
      <w:marTop w:val="0"/>
      <w:marBottom w:val="0"/>
      <w:divBdr>
        <w:top w:val="none" w:sz="0" w:space="0" w:color="auto"/>
        <w:left w:val="none" w:sz="0" w:space="0" w:color="auto"/>
        <w:bottom w:val="none" w:sz="0" w:space="0" w:color="auto"/>
        <w:right w:val="none" w:sz="0" w:space="0" w:color="auto"/>
      </w:divBdr>
    </w:div>
    <w:div w:id="1641184274">
      <w:bodyDiv w:val="1"/>
      <w:marLeft w:val="0"/>
      <w:marRight w:val="0"/>
      <w:marTop w:val="0"/>
      <w:marBottom w:val="0"/>
      <w:divBdr>
        <w:top w:val="none" w:sz="0" w:space="0" w:color="auto"/>
        <w:left w:val="none" w:sz="0" w:space="0" w:color="auto"/>
        <w:bottom w:val="none" w:sz="0" w:space="0" w:color="auto"/>
        <w:right w:val="none" w:sz="0" w:space="0" w:color="auto"/>
      </w:divBdr>
    </w:div>
    <w:div w:id="1663385924">
      <w:bodyDiv w:val="1"/>
      <w:marLeft w:val="0"/>
      <w:marRight w:val="0"/>
      <w:marTop w:val="0"/>
      <w:marBottom w:val="0"/>
      <w:divBdr>
        <w:top w:val="none" w:sz="0" w:space="0" w:color="auto"/>
        <w:left w:val="none" w:sz="0" w:space="0" w:color="auto"/>
        <w:bottom w:val="none" w:sz="0" w:space="0" w:color="auto"/>
        <w:right w:val="none" w:sz="0" w:space="0" w:color="auto"/>
      </w:divBdr>
    </w:div>
    <w:div w:id="1665621116">
      <w:bodyDiv w:val="1"/>
      <w:marLeft w:val="0"/>
      <w:marRight w:val="0"/>
      <w:marTop w:val="0"/>
      <w:marBottom w:val="0"/>
      <w:divBdr>
        <w:top w:val="none" w:sz="0" w:space="0" w:color="auto"/>
        <w:left w:val="none" w:sz="0" w:space="0" w:color="auto"/>
        <w:bottom w:val="none" w:sz="0" w:space="0" w:color="auto"/>
        <w:right w:val="none" w:sz="0" w:space="0" w:color="auto"/>
      </w:divBdr>
    </w:div>
    <w:div w:id="1674913166">
      <w:bodyDiv w:val="1"/>
      <w:marLeft w:val="0"/>
      <w:marRight w:val="0"/>
      <w:marTop w:val="0"/>
      <w:marBottom w:val="0"/>
      <w:divBdr>
        <w:top w:val="none" w:sz="0" w:space="0" w:color="auto"/>
        <w:left w:val="none" w:sz="0" w:space="0" w:color="auto"/>
        <w:bottom w:val="none" w:sz="0" w:space="0" w:color="auto"/>
        <w:right w:val="none" w:sz="0" w:space="0" w:color="auto"/>
      </w:divBdr>
    </w:div>
    <w:div w:id="1680280350">
      <w:bodyDiv w:val="1"/>
      <w:marLeft w:val="0"/>
      <w:marRight w:val="0"/>
      <w:marTop w:val="0"/>
      <w:marBottom w:val="0"/>
      <w:divBdr>
        <w:top w:val="none" w:sz="0" w:space="0" w:color="auto"/>
        <w:left w:val="none" w:sz="0" w:space="0" w:color="auto"/>
        <w:bottom w:val="none" w:sz="0" w:space="0" w:color="auto"/>
        <w:right w:val="none" w:sz="0" w:space="0" w:color="auto"/>
      </w:divBdr>
    </w:div>
    <w:div w:id="1683969748">
      <w:bodyDiv w:val="1"/>
      <w:marLeft w:val="0"/>
      <w:marRight w:val="0"/>
      <w:marTop w:val="0"/>
      <w:marBottom w:val="0"/>
      <w:divBdr>
        <w:top w:val="none" w:sz="0" w:space="0" w:color="auto"/>
        <w:left w:val="none" w:sz="0" w:space="0" w:color="auto"/>
        <w:bottom w:val="none" w:sz="0" w:space="0" w:color="auto"/>
        <w:right w:val="none" w:sz="0" w:space="0" w:color="auto"/>
      </w:divBdr>
    </w:div>
    <w:div w:id="1706523163">
      <w:bodyDiv w:val="1"/>
      <w:marLeft w:val="0"/>
      <w:marRight w:val="0"/>
      <w:marTop w:val="0"/>
      <w:marBottom w:val="0"/>
      <w:divBdr>
        <w:top w:val="none" w:sz="0" w:space="0" w:color="auto"/>
        <w:left w:val="none" w:sz="0" w:space="0" w:color="auto"/>
        <w:bottom w:val="none" w:sz="0" w:space="0" w:color="auto"/>
        <w:right w:val="none" w:sz="0" w:space="0" w:color="auto"/>
      </w:divBdr>
    </w:div>
    <w:div w:id="1724986507">
      <w:bodyDiv w:val="1"/>
      <w:marLeft w:val="0"/>
      <w:marRight w:val="0"/>
      <w:marTop w:val="0"/>
      <w:marBottom w:val="0"/>
      <w:divBdr>
        <w:top w:val="none" w:sz="0" w:space="0" w:color="auto"/>
        <w:left w:val="none" w:sz="0" w:space="0" w:color="auto"/>
        <w:bottom w:val="none" w:sz="0" w:space="0" w:color="auto"/>
        <w:right w:val="none" w:sz="0" w:space="0" w:color="auto"/>
      </w:divBdr>
    </w:div>
    <w:div w:id="1726369542">
      <w:bodyDiv w:val="1"/>
      <w:marLeft w:val="0"/>
      <w:marRight w:val="0"/>
      <w:marTop w:val="0"/>
      <w:marBottom w:val="0"/>
      <w:divBdr>
        <w:top w:val="none" w:sz="0" w:space="0" w:color="auto"/>
        <w:left w:val="none" w:sz="0" w:space="0" w:color="auto"/>
        <w:bottom w:val="none" w:sz="0" w:space="0" w:color="auto"/>
        <w:right w:val="none" w:sz="0" w:space="0" w:color="auto"/>
      </w:divBdr>
    </w:div>
    <w:div w:id="1740668496">
      <w:bodyDiv w:val="1"/>
      <w:marLeft w:val="0"/>
      <w:marRight w:val="0"/>
      <w:marTop w:val="0"/>
      <w:marBottom w:val="0"/>
      <w:divBdr>
        <w:top w:val="none" w:sz="0" w:space="0" w:color="auto"/>
        <w:left w:val="none" w:sz="0" w:space="0" w:color="auto"/>
        <w:bottom w:val="none" w:sz="0" w:space="0" w:color="auto"/>
        <w:right w:val="none" w:sz="0" w:space="0" w:color="auto"/>
      </w:divBdr>
    </w:div>
    <w:div w:id="1746101609">
      <w:bodyDiv w:val="1"/>
      <w:marLeft w:val="0"/>
      <w:marRight w:val="0"/>
      <w:marTop w:val="0"/>
      <w:marBottom w:val="0"/>
      <w:divBdr>
        <w:top w:val="none" w:sz="0" w:space="0" w:color="auto"/>
        <w:left w:val="none" w:sz="0" w:space="0" w:color="auto"/>
        <w:bottom w:val="none" w:sz="0" w:space="0" w:color="auto"/>
        <w:right w:val="none" w:sz="0" w:space="0" w:color="auto"/>
      </w:divBdr>
    </w:div>
    <w:div w:id="1796944343">
      <w:bodyDiv w:val="1"/>
      <w:marLeft w:val="0"/>
      <w:marRight w:val="0"/>
      <w:marTop w:val="0"/>
      <w:marBottom w:val="0"/>
      <w:divBdr>
        <w:top w:val="none" w:sz="0" w:space="0" w:color="auto"/>
        <w:left w:val="none" w:sz="0" w:space="0" w:color="auto"/>
        <w:bottom w:val="none" w:sz="0" w:space="0" w:color="auto"/>
        <w:right w:val="none" w:sz="0" w:space="0" w:color="auto"/>
      </w:divBdr>
    </w:div>
    <w:div w:id="1798524833">
      <w:bodyDiv w:val="1"/>
      <w:marLeft w:val="0"/>
      <w:marRight w:val="0"/>
      <w:marTop w:val="0"/>
      <w:marBottom w:val="0"/>
      <w:divBdr>
        <w:top w:val="none" w:sz="0" w:space="0" w:color="auto"/>
        <w:left w:val="none" w:sz="0" w:space="0" w:color="auto"/>
        <w:bottom w:val="none" w:sz="0" w:space="0" w:color="auto"/>
        <w:right w:val="none" w:sz="0" w:space="0" w:color="auto"/>
      </w:divBdr>
    </w:div>
    <w:div w:id="1800486722">
      <w:bodyDiv w:val="1"/>
      <w:marLeft w:val="0"/>
      <w:marRight w:val="0"/>
      <w:marTop w:val="0"/>
      <w:marBottom w:val="0"/>
      <w:divBdr>
        <w:top w:val="none" w:sz="0" w:space="0" w:color="auto"/>
        <w:left w:val="none" w:sz="0" w:space="0" w:color="auto"/>
        <w:bottom w:val="none" w:sz="0" w:space="0" w:color="auto"/>
        <w:right w:val="none" w:sz="0" w:space="0" w:color="auto"/>
      </w:divBdr>
    </w:div>
    <w:div w:id="1809318313">
      <w:bodyDiv w:val="1"/>
      <w:marLeft w:val="0"/>
      <w:marRight w:val="0"/>
      <w:marTop w:val="0"/>
      <w:marBottom w:val="0"/>
      <w:divBdr>
        <w:top w:val="none" w:sz="0" w:space="0" w:color="auto"/>
        <w:left w:val="none" w:sz="0" w:space="0" w:color="auto"/>
        <w:bottom w:val="none" w:sz="0" w:space="0" w:color="auto"/>
        <w:right w:val="none" w:sz="0" w:space="0" w:color="auto"/>
      </w:divBdr>
    </w:div>
    <w:div w:id="1812822519">
      <w:bodyDiv w:val="1"/>
      <w:marLeft w:val="0"/>
      <w:marRight w:val="0"/>
      <w:marTop w:val="0"/>
      <w:marBottom w:val="0"/>
      <w:divBdr>
        <w:top w:val="none" w:sz="0" w:space="0" w:color="auto"/>
        <w:left w:val="none" w:sz="0" w:space="0" w:color="auto"/>
        <w:bottom w:val="none" w:sz="0" w:space="0" w:color="auto"/>
        <w:right w:val="none" w:sz="0" w:space="0" w:color="auto"/>
      </w:divBdr>
    </w:div>
    <w:div w:id="1830556680">
      <w:bodyDiv w:val="1"/>
      <w:marLeft w:val="0"/>
      <w:marRight w:val="0"/>
      <w:marTop w:val="0"/>
      <w:marBottom w:val="0"/>
      <w:divBdr>
        <w:top w:val="none" w:sz="0" w:space="0" w:color="auto"/>
        <w:left w:val="none" w:sz="0" w:space="0" w:color="auto"/>
        <w:bottom w:val="none" w:sz="0" w:space="0" w:color="auto"/>
        <w:right w:val="none" w:sz="0" w:space="0" w:color="auto"/>
      </w:divBdr>
    </w:div>
    <w:div w:id="1860242357">
      <w:bodyDiv w:val="1"/>
      <w:marLeft w:val="0"/>
      <w:marRight w:val="0"/>
      <w:marTop w:val="0"/>
      <w:marBottom w:val="0"/>
      <w:divBdr>
        <w:top w:val="none" w:sz="0" w:space="0" w:color="auto"/>
        <w:left w:val="none" w:sz="0" w:space="0" w:color="auto"/>
        <w:bottom w:val="none" w:sz="0" w:space="0" w:color="auto"/>
        <w:right w:val="none" w:sz="0" w:space="0" w:color="auto"/>
      </w:divBdr>
    </w:div>
    <w:div w:id="1878468705">
      <w:bodyDiv w:val="1"/>
      <w:marLeft w:val="0"/>
      <w:marRight w:val="0"/>
      <w:marTop w:val="0"/>
      <w:marBottom w:val="0"/>
      <w:divBdr>
        <w:top w:val="none" w:sz="0" w:space="0" w:color="auto"/>
        <w:left w:val="none" w:sz="0" w:space="0" w:color="auto"/>
        <w:bottom w:val="none" w:sz="0" w:space="0" w:color="auto"/>
        <w:right w:val="none" w:sz="0" w:space="0" w:color="auto"/>
      </w:divBdr>
    </w:div>
    <w:div w:id="1884361330">
      <w:bodyDiv w:val="1"/>
      <w:marLeft w:val="0"/>
      <w:marRight w:val="0"/>
      <w:marTop w:val="0"/>
      <w:marBottom w:val="0"/>
      <w:divBdr>
        <w:top w:val="none" w:sz="0" w:space="0" w:color="auto"/>
        <w:left w:val="none" w:sz="0" w:space="0" w:color="auto"/>
        <w:bottom w:val="none" w:sz="0" w:space="0" w:color="auto"/>
        <w:right w:val="none" w:sz="0" w:space="0" w:color="auto"/>
      </w:divBdr>
    </w:div>
    <w:div w:id="1959406170">
      <w:bodyDiv w:val="1"/>
      <w:marLeft w:val="0"/>
      <w:marRight w:val="0"/>
      <w:marTop w:val="0"/>
      <w:marBottom w:val="0"/>
      <w:divBdr>
        <w:top w:val="none" w:sz="0" w:space="0" w:color="auto"/>
        <w:left w:val="none" w:sz="0" w:space="0" w:color="auto"/>
        <w:bottom w:val="none" w:sz="0" w:space="0" w:color="auto"/>
        <w:right w:val="none" w:sz="0" w:space="0" w:color="auto"/>
      </w:divBdr>
    </w:div>
    <w:div w:id="1969822396">
      <w:bodyDiv w:val="1"/>
      <w:marLeft w:val="0"/>
      <w:marRight w:val="0"/>
      <w:marTop w:val="0"/>
      <w:marBottom w:val="0"/>
      <w:divBdr>
        <w:top w:val="none" w:sz="0" w:space="0" w:color="auto"/>
        <w:left w:val="none" w:sz="0" w:space="0" w:color="auto"/>
        <w:bottom w:val="none" w:sz="0" w:space="0" w:color="auto"/>
        <w:right w:val="none" w:sz="0" w:space="0" w:color="auto"/>
      </w:divBdr>
    </w:div>
    <w:div w:id="2027707901">
      <w:bodyDiv w:val="1"/>
      <w:marLeft w:val="0"/>
      <w:marRight w:val="0"/>
      <w:marTop w:val="0"/>
      <w:marBottom w:val="0"/>
      <w:divBdr>
        <w:top w:val="none" w:sz="0" w:space="0" w:color="auto"/>
        <w:left w:val="none" w:sz="0" w:space="0" w:color="auto"/>
        <w:bottom w:val="none" w:sz="0" w:space="0" w:color="auto"/>
        <w:right w:val="none" w:sz="0" w:space="0" w:color="auto"/>
      </w:divBdr>
    </w:div>
    <w:div w:id="2028746385">
      <w:bodyDiv w:val="1"/>
      <w:marLeft w:val="0"/>
      <w:marRight w:val="0"/>
      <w:marTop w:val="0"/>
      <w:marBottom w:val="0"/>
      <w:divBdr>
        <w:top w:val="none" w:sz="0" w:space="0" w:color="auto"/>
        <w:left w:val="none" w:sz="0" w:space="0" w:color="auto"/>
        <w:bottom w:val="none" w:sz="0" w:space="0" w:color="auto"/>
        <w:right w:val="none" w:sz="0" w:space="0" w:color="auto"/>
      </w:divBdr>
    </w:div>
    <w:div w:id="2037998726">
      <w:bodyDiv w:val="1"/>
      <w:marLeft w:val="0"/>
      <w:marRight w:val="0"/>
      <w:marTop w:val="0"/>
      <w:marBottom w:val="0"/>
      <w:divBdr>
        <w:top w:val="none" w:sz="0" w:space="0" w:color="auto"/>
        <w:left w:val="none" w:sz="0" w:space="0" w:color="auto"/>
        <w:bottom w:val="none" w:sz="0" w:space="0" w:color="auto"/>
        <w:right w:val="none" w:sz="0" w:space="0" w:color="auto"/>
      </w:divBdr>
    </w:div>
    <w:div w:id="2074355701">
      <w:bodyDiv w:val="1"/>
      <w:marLeft w:val="0"/>
      <w:marRight w:val="0"/>
      <w:marTop w:val="0"/>
      <w:marBottom w:val="0"/>
      <w:divBdr>
        <w:top w:val="none" w:sz="0" w:space="0" w:color="auto"/>
        <w:left w:val="none" w:sz="0" w:space="0" w:color="auto"/>
        <w:bottom w:val="none" w:sz="0" w:space="0" w:color="auto"/>
        <w:right w:val="none" w:sz="0" w:space="0" w:color="auto"/>
      </w:divBdr>
    </w:div>
    <w:div w:id="2086683468">
      <w:bodyDiv w:val="1"/>
      <w:marLeft w:val="0"/>
      <w:marRight w:val="0"/>
      <w:marTop w:val="0"/>
      <w:marBottom w:val="0"/>
      <w:divBdr>
        <w:top w:val="none" w:sz="0" w:space="0" w:color="auto"/>
        <w:left w:val="none" w:sz="0" w:space="0" w:color="auto"/>
        <w:bottom w:val="none" w:sz="0" w:space="0" w:color="auto"/>
        <w:right w:val="none" w:sz="0" w:space="0" w:color="auto"/>
      </w:divBdr>
    </w:div>
    <w:div w:id="2095395586">
      <w:bodyDiv w:val="1"/>
      <w:marLeft w:val="0"/>
      <w:marRight w:val="0"/>
      <w:marTop w:val="0"/>
      <w:marBottom w:val="0"/>
      <w:divBdr>
        <w:top w:val="none" w:sz="0" w:space="0" w:color="auto"/>
        <w:left w:val="none" w:sz="0" w:space="0" w:color="auto"/>
        <w:bottom w:val="none" w:sz="0" w:space="0" w:color="auto"/>
        <w:right w:val="none" w:sz="0" w:space="0" w:color="auto"/>
      </w:divBdr>
    </w:div>
    <w:div w:id="213617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ura.colville@hants.gov.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drew.minall@hants.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tmtsp\Local%20Settings\Temp\InternetCache\Content.MSO\D77FC714.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43DA4A4506724C8F7B650037CCADD2" ma:contentTypeVersion="6" ma:contentTypeDescription="Create a new document." ma:contentTypeScope="" ma:versionID="97ba4258d20eb5d9bd7f6f3e20ca69fe">
  <xsd:schema xmlns:xsd="http://www.w3.org/2001/XMLSchema" xmlns:xs="http://www.w3.org/2001/XMLSchema" xmlns:p="http://schemas.microsoft.com/office/2006/metadata/properties" xmlns:ns2="01ac84fa-f109-4e2c-b412-0b3349d73c52" xmlns:ns3="9f5620cb-cc21-4b3f-8fc3-aa3eb05bfe07" targetNamespace="http://schemas.microsoft.com/office/2006/metadata/properties" ma:root="true" ma:fieldsID="7732535cc7fccc33363d8f7b8fc94c2e" ns2:_="" ns3:_="">
    <xsd:import namespace="01ac84fa-f109-4e2c-b412-0b3349d73c52"/>
    <xsd:import namespace="9f5620cb-cc21-4b3f-8fc3-aa3eb05bfe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84fa-f109-4e2c-b412-0b3349d73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5620cb-cc21-4b3f-8fc3-aa3eb05bfe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9f5620cb-cc21-4b3f-8fc3-aa3eb05bfe07">
      <UserInfo>
        <DisplayName>Minall, Andrew</DisplayName>
        <AccountId>41</AccountId>
        <AccountType/>
      </UserInfo>
      <UserInfo>
        <DisplayName>Boutflower, Gillian</DisplayName>
        <AccountId>27</AccountId>
        <AccountType/>
      </UserInfo>
      <UserInfo>
        <DisplayName>Smith, Adam (Corporate Resources, Finance)</DisplayName>
        <AccountId>16</AccountId>
        <AccountType/>
      </UserInfo>
      <UserInfo>
        <DisplayName>Jones, Sam (Finance)</DisplayName>
        <AccountId>23</AccountId>
        <AccountType/>
      </UserInfo>
      <UserInfo>
        <DisplayName>Hudson, Kevin</DisplayName>
        <AccountId>13</AccountId>
        <AccountType/>
      </UserInfo>
      <UserInfo>
        <DisplayName>Patyk, Justyna</DisplayName>
        <AccountId>24</AccountId>
        <AccountType/>
      </UserInfo>
      <UserInfo>
        <DisplayName>Meadus, Erica</DisplayName>
        <AccountId>20</AccountId>
        <AccountType/>
      </UserInfo>
    </SharedWithUsers>
  </documentManagement>
</p:properties>
</file>

<file path=customXml/itemProps1.xml><?xml version="1.0" encoding="utf-8"?>
<ds:datastoreItem xmlns:ds="http://schemas.openxmlformats.org/officeDocument/2006/customXml" ds:itemID="{C8DE9DBE-272A-4812-9720-FCBD4BC9EDFA}">
  <ds:schemaRefs>
    <ds:schemaRef ds:uri="http://schemas.microsoft.com/sharepoint/v3/contenttype/forms"/>
  </ds:schemaRefs>
</ds:datastoreItem>
</file>

<file path=customXml/itemProps2.xml><?xml version="1.0" encoding="utf-8"?>
<ds:datastoreItem xmlns:ds="http://schemas.openxmlformats.org/officeDocument/2006/customXml" ds:itemID="{4D9601A5-A4EF-47F9-8F70-DAEDE8194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84fa-f109-4e2c-b412-0b3349d73c52"/>
    <ds:schemaRef ds:uri="9f5620cb-cc21-4b3f-8fc3-aa3eb05bf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C2720-C85F-4615-9FC8-8AD0DEE969ED}">
  <ds:schemaRefs>
    <ds:schemaRef ds:uri="http://schemas.microsoft.com/office/2006/metadata/longProperties"/>
  </ds:schemaRefs>
</ds:datastoreItem>
</file>

<file path=customXml/itemProps4.xml><?xml version="1.0" encoding="utf-8"?>
<ds:datastoreItem xmlns:ds="http://schemas.openxmlformats.org/officeDocument/2006/customXml" ds:itemID="{18745E11-3F29-404B-A6FD-C9FF21212DCB}">
  <ds:schemaRefs>
    <ds:schemaRef ds:uri="http://schemas.openxmlformats.org/officeDocument/2006/bibliography"/>
  </ds:schemaRefs>
</ds:datastoreItem>
</file>

<file path=customXml/itemProps5.xml><?xml version="1.0" encoding="utf-8"?>
<ds:datastoreItem xmlns:ds="http://schemas.openxmlformats.org/officeDocument/2006/customXml" ds:itemID="{0A15E9E5-87C8-481A-8ADB-2B59944F1FB9}">
  <ds:schemaRefs>
    <ds:schemaRef ds:uri="http://schemas.microsoft.com/office/2006/metadata/properties"/>
    <ds:schemaRef ds:uri="http://schemas.microsoft.com/office/infopath/2007/PartnerControls"/>
    <ds:schemaRef ds:uri="9f5620cb-cc21-4b3f-8fc3-aa3eb05bfe07"/>
  </ds:schemaRefs>
</ds:datastoreItem>
</file>

<file path=docProps/app.xml><?xml version="1.0" encoding="utf-8"?>
<Properties xmlns="http://schemas.openxmlformats.org/officeDocument/2006/extended-properties" xmlns:vt="http://schemas.openxmlformats.org/officeDocument/2006/docPropsVTypes">
  <Template>D77FC714</Template>
  <TotalTime>0</TotalTime>
  <Pages>8</Pages>
  <Words>2322</Words>
  <Characters>13238</Characters>
  <Application>Microsoft Office Word</Application>
  <DocSecurity>0</DocSecurity>
  <Lines>110</Lines>
  <Paragraphs>31</Paragraphs>
  <ScaleCrop>false</ScaleCrop>
  <Company>Pinnacle Business Solutions</Company>
  <LinksUpToDate>false</LinksUpToDate>
  <CharactersWithSpaces>15529</CharactersWithSpaces>
  <SharedDoc>false</SharedDoc>
  <HLinks>
    <vt:vector size="12" baseType="variant">
      <vt:variant>
        <vt:i4>4259958</vt:i4>
      </vt:variant>
      <vt:variant>
        <vt:i4>6</vt:i4>
      </vt:variant>
      <vt:variant>
        <vt:i4>0</vt:i4>
      </vt:variant>
      <vt:variant>
        <vt:i4>5</vt:i4>
      </vt:variant>
      <vt:variant>
        <vt:lpwstr>mailto:laura.colville@hants.gov.uk</vt:lpwstr>
      </vt:variant>
      <vt:variant>
        <vt:lpwstr/>
      </vt:variant>
      <vt:variant>
        <vt:i4>5832820</vt:i4>
      </vt:variant>
      <vt:variant>
        <vt:i4>3</vt:i4>
      </vt:variant>
      <vt:variant>
        <vt:i4>0</vt:i4>
      </vt:variant>
      <vt:variant>
        <vt:i4>5</vt:i4>
      </vt:variant>
      <vt:variant>
        <vt:lpwstr>mailto:andrew.minall@hants.gov.uk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ctmtsp</dc:creator>
  <cp:keywords/>
  <cp:lastModifiedBy>Faithfull, Jo</cp:lastModifiedBy>
  <cp:revision>3</cp:revision>
  <cp:lastPrinted>2017-12-05T10:01:00Z</cp:lastPrinted>
  <dcterms:created xsi:type="dcterms:W3CDTF">2022-01-13T10:54:00Z</dcterms:created>
  <dcterms:modified xsi:type="dcterms:W3CDTF">2022-01-13T11:03:00Z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Commitee/Panel">
    <vt:lpwstr>None</vt:lpwstr>
  </property>
  <property fmtid="{D5CDD505-2E9C-101B-9397-08002B2CF9AE}" pid="4" name="ContentTypeId">
    <vt:lpwstr>0x0101001443DA4A4506724C8F7B650037CCADD2</vt:lpwstr>
  </property>
  <property fmtid="{D5CDD505-2E9C-101B-9397-08002B2CF9AE}" pid="5" name="aff368d56a7a41abac3dff9221a796c7">
    <vt:lpwstr>Budget Monitoring|c9054dd3-c8ef-4f50-a598-e503758367b1</vt:lpwstr>
  </property>
  <property fmtid="{D5CDD505-2E9C-101B-9397-08002B2CF9AE}" pid="6" name="h3c57ee0d733459794e5e77fcc72213d">
    <vt:lpwstr/>
  </property>
  <property fmtid="{D5CDD505-2E9C-101B-9397-08002B2CF9AE}" pid="7" name="Item ID">
    <vt:lpwstr/>
  </property>
  <property fmtid="{D5CDD505-2E9C-101B-9397-08002B2CF9AE}" pid="8" name="Active Document">
    <vt:lpwstr>1</vt:lpwstr>
  </property>
  <property fmtid="{D5CDD505-2E9C-101B-9397-08002B2CF9AE}" pid="9" name="cf18ccb67a8c47b4a12d68c41e3eb221">
    <vt:lpwstr/>
  </property>
  <property fmtid="{D5CDD505-2E9C-101B-9397-08002B2CF9AE}" pid="10" name="hc632fe273cb498aa970207d30c3b1d8">
    <vt:lpwstr/>
  </property>
  <property fmtid="{D5CDD505-2E9C-101B-9397-08002B2CF9AE}" pid="11" name="p90e31759909486091d47177bed7da9a">
    <vt:lpwstr/>
  </property>
  <property fmtid="{D5CDD505-2E9C-101B-9397-08002B2CF9AE}" pid="12" name="eeadced8a35a499eaa6ae428604d987c">
    <vt:lpwstr>2018/2019|ff3574ca-d52a-48e1-8167-04b4586b57aa</vt:lpwstr>
  </property>
  <property fmtid="{D5CDD505-2E9C-101B-9397-08002B2CF9AE}" pid="13" name="bb3aa47ebf1a448dac0ecc5996e92adc">
    <vt:lpwstr>2018|844dbc8a-5751-4f92-977c-e597d9787dec</vt:lpwstr>
  </property>
  <property fmtid="{D5CDD505-2E9C-101B-9397-08002B2CF9AE}" pid="14" name="Schools">
    <vt:lpwstr/>
  </property>
  <property fmtid="{D5CDD505-2E9C-101B-9397-08002B2CF9AE}" pid="15" name="Budget Monitoring (Finance)">
    <vt:lpwstr>56;#Budget Monitoring|c9054dd3-c8ef-4f50-a598-e503758367b1</vt:lpwstr>
  </property>
  <property fmtid="{D5CDD505-2E9C-101B-9397-08002B2CF9AE}" pid="16" name="Customer (Finance)">
    <vt:lpwstr/>
  </property>
  <property fmtid="{D5CDD505-2E9C-101B-9397-08002B2CF9AE}" pid="17" name="Library Location">
    <vt:lpwstr/>
  </property>
  <property fmtid="{D5CDD505-2E9C-101B-9397-08002B2CF9AE}" pid="18" name="Financial Year">
    <vt:lpwstr>52;#2018/2019|ff3574ca-d52a-48e1-8167-04b4586b57aa</vt:lpwstr>
  </property>
  <property fmtid="{D5CDD505-2E9C-101B-9397-08002B2CF9AE}" pid="19" name="_dlc_ExpireDate">
    <vt:lpwstr>2022-06-10T08:42:08Z</vt:lpwstr>
  </property>
  <property fmtid="{D5CDD505-2E9C-101B-9397-08002B2CF9AE}" pid="20"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21" name="_dlc_policyId">
    <vt:lpwstr>0x0101004E1B537BC2B2AD43A5AF5311D732D3AA|1208973698</vt:lpwstr>
  </property>
  <property fmtid="{D5CDD505-2E9C-101B-9397-08002B2CF9AE}" pid="22" name="Calendar Year">
    <vt:lpwstr>53;#2018|844dbc8a-5751-4f92-977c-e597d9787dec</vt:lpwstr>
  </property>
  <property fmtid="{D5CDD505-2E9C-101B-9397-08002B2CF9AE}" pid="23" name="display_urn:schemas-microsoft-com:office:office#Editor">
    <vt:lpwstr>Colville, Laura</vt:lpwstr>
  </property>
  <property fmtid="{D5CDD505-2E9C-101B-9397-08002B2CF9AE}" pid="24" name="ComplianceAssetId">
    <vt:lpwstr/>
  </property>
  <property fmtid="{D5CDD505-2E9C-101B-9397-08002B2CF9AE}" pid="25" name="display_urn:schemas-microsoft-com:office:office#Author">
    <vt:lpwstr>Colville, Laura</vt:lpwstr>
  </property>
  <property fmtid="{D5CDD505-2E9C-101B-9397-08002B2CF9AE}" pid="26" name="SharedWithUsers">
    <vt:lpwstr/>
  </property>
  <property fmtid="{D5CDD505-2E9C-101B-9397-08002B2CF9AE}" pid="27" name="TaxCatchAll">
    <vt:lpwstr/>
  </property>
</Properties>
</file>