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694A" w14:textId="77777777" w:rsidR="003E594E" w:rsidRDefault="003E594E">
      <w:r>
        <w:rPr>
          <w:noProof/>
          <w:lang w:eastAsia="en-GB"/>
        </w:rPr>
        <mc:AlternateContent>
          <mc:Choice Requires="wps">
            <w:drawing>
              <wp:anchor distT="0" distB="0" distL="114300" distR="114300" simplePos="0" relativeHeight="251658240" behindDoc="0" locked="0" layoutInCell="1" allowOverlap="1" wp14:anchorId="12BD8D63" wp14:editId="0CE5BE79">
                <wp:simplePos x="0" y="0"/>
                <wp:positionH relativeFrom="column">
                  <wp:align>center</wp:align>
                </wp:positionH>
                <wp:positionV relativeFrom="paragraph">
                  <wp:posOffset>0</wp:posOffset>
                </wp:positionV>
                <wp:extent cx="5184775" cy="2085975"/>
                <wp:effectExtent l="0" t="0" r="158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775" cy="2085975"/>
                        </a:xfrm>
                        <a:prstGeom prst="rect">
                          <a:avLst/>
                        </a:prstGeom>
                        <a:solidFill>
                          <a:srgbClr val="FFFFFF"/>
                        </a:solidFill>
                        <a:ln w="9525">
                          <a:solidFill>
                            <a:srgbClr val="000000"/>
                          </a:solidFill>
                          <a:miter lim="800000"/>
                          <a:headEnd/>
                          <a:tailEnd/>
                        </a:ln>
                      </wps:spPr>
                      <wps:txbx>
                        <w:txbxContent>
                          <w:p w14:paraId="306865B5" w14:textId="77777777" w:rsidR="005F6F43" w:rsidRPr="003E594E" w:rsidRDefault="005F6F43">
                            <w:pPr>
                              <w:rPr>
                                <w:rFonts w:ascii="Arial" w:hAnsi="Arial" w:cs="Arial"/>
                                <w:b/>
                                <w:sz w:val="24"/>
                                <w:szCs w:val="24"/>
                              </w:rPr>
                            </w:pPr>
                            <w:r w:rsidRPr="003E594E">
                              <w:rPr>
                                <w:rFonts w:ascii="Arial" w:hAnsi="Arial" w:cs="Arial"/>
                                <w:b/>
                                <w:sz w:val="24"/>
                                <w:szCs w:val="24"/>
                              </w:rPr>
                              <w:t>Hampshire County Council</w:t>
                            </w:r>
                          </w:p>
                          <w:p w14:paraId="3012A4E6" w14:textId="399D07B8" w:rsidR="005F6F43" w:rsidRDefault="005F6F43">
                            <w:pPr>
                              <w:rPr>
                                <w:rFonts w:ascii="Arial" w:hAnsi="Arial" w:cs="Arial"/>
                                <w:b/>
                                <w:sz w:val="24"/>
                                <w:szCs w:val="24"/>
                              </w:rPr>
                            </w:pPr>
                            <w:r>
                              <w:rPr>
                                <w:rFonts w:ascii="Arial" w:hAnsi="Arial" w:cs="Arial"/>
                                <w:b/>
                                <w:sz w:val="24"/>
                                <w:szCs w:val="24"/>
                              </w:rPr>
                              <w:t>Schools Forum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Item</w:t>
                            </w:r>
                            <w:r w:rsidR="00A73E43">
                              <w:rPr>
                                <w:rFonts w:ascii="Arial" w:hAnsi="Arial" w:cs="Arial"/>
                                <w:b/>
                                <w:sz w:val="24"/>
                                <w:szCs w:val="24"/>
                              </w:rPr>
                              <w:t xml:space="preserve"> </w:t>
                            </w:r>
                            <w:r>
                              <w:rPr>
                                <w:rFonts w:ascii="Arial" w:hAnsi="Arial" w:cs="Arial"/>
                                <w:b/>
                                <w:sz w:val="24"/>
                                <w:szCs w:val="24"/>
                              </w:rPr>
                              <w:t xml:space="preserve"> </w:t>
                            </w:r>
                          </w:p>
                          <w:p w14:paraId="564CE4B8" w14:textId="6E2E3C4C" w:rsidR="005F6F43" w:rsidRPr="003E594E" w:rsidRDefault="002479CC">
                            <w:pPr>
                              <w:rPr>
                                <w:rFonts w:ascii="Arial" w:hAnsi="Arial" w:cs="Arial"/>
                                <w:b/>
                                <w:sz w:val="24"/>
                                <w:szCs w:val="24"/>
                              </w:rPr>
                            </w:pPr>
                            <w:r>
                              <w:rPr>
                                <w:rFonts w:ascii="Arial" w:hAnsi="Arial" w:cs="Arial"/>
                                <w:b/>
                                <w:sz w:val="24"/>
                                <w:szCs w:val="24"/>
                              </w:rPr>
                              <w:t>12</w:t>
                            </w:r>
                            <w:r w:rsidRPr="002479CC">
                              <w:rPr>
                                <w:rFonts w:ascii="Arial" w:hAnsi="Arial" w:cs="Arial"/>
                                <w:b/>
                                <w:sz w:val="24"/>
                                <w:szCs w:val="24"/>
                                <w:vertAlign w:val="superscript"/>
                              </w:rPr>
                              <w:t>th</w:t>
                            </w:r>
                            <w:r>
                              <w:rPr>
                                <w:rFonts w:ascii="Arial" w:hAnsi="Arial" w:cs="Arial"/>
                                <w:b/>
                                <w:sz w:val="24"/>
                                <w:szCs w:val="24"/>
                              </w:rPr>
                              <w:t xml:space="preserve"> October </w:t>
                            </w:r>
                            <w:r w:rsidR="005C5815">
                              <w:rPr>
                                <w:rFonts w:ascii="Arial" w:hAnsi="Arial" w:cs="Arial"/>
                                <w:b/>
                                <w:sz w:val="24"/>
                                <w:szCs w:val="24"/>
                              </w:rPr>
                              <w:t>202</w:t>
                            </w:r>
                            <w:r w:rsidR="001504E7">
                              <w:rPr>
                                <w:rFonts w:ascii="Arial" w:hAnsi="Arial" w:cs="Arial"/>
                                <w:b/>
                                <w:sz w:val="24"/>
                                <w:szCs w:val="24"/>
                              </w:rPr>
                              <w:t>2</w:t>
                            </w:r>
                          </w:p>
                          <w:p w14:paraId="5EEF4687" w14:textId="37FFDAC6" w:rsidR="005F6F43" w:rsidRDefault="00732199" w:rsidP="00BC1912">
                            <w:pPr>
                              <w:rPr>
                                <w:rFonts w:ascii="Arial" w:hAnsi="Arial" w:cs="Arial"/>
                                <w:b/>
                                <w:sz w:val="24"/>
                                <w:szCs w:val="24"/>
                              </w:rPr>
                            </w:pPr>
                            <w:r>
                              <w:rPr>
                                <w:rFonts w:ascii="Arial" w:hAnsi="Arial" w:cs="Arial"/>
                                <w:b/>
                                <w:sz w:val="24"/>
                                <w:szCs w:val="24"/>
                              </w:rPr>
                              <w:t>School Funding Policy Pack</w:t>
                            </w:r>
                            <w:r w:rsidR="001D63B4">
                              <w:rPr>
                                <w:rFonts w:ascii="Arial" w:hAnsi="Arial" w:cs="Arial"/>
                                <w:b/>
                                <w:sz w:val="24"/>
                                <w:szCs w:val="24"/>
                              </w:rPr>
                              <w:t xml:space="preserve"> Update</w:t>
                            </w:r>
                          </w:p>
                          <w:p w14:paraId="1C718129" w14:textId="77777777" w:rsidR="005F6F43" w:rsidRPr="00BC1912" w:rsidRDefault="005F6F43" w:rsidP="00BC1912">
                            <w:pPr>
                              <w:rPr>
                                <w:rFonts w:ascii="Arial" w:hAnsi="Arial" w:cs="Arial"/>
                                <w:b/>
                                <w:sz w:val="24"/>
                                <w:szCs w:val="24"/>
                              </w:rPr>
                            </w:pPr>
                            <w:r w:rsidRPr="00BC1912">
                              <w:rPr>
                                <w:rFonts w:ascii="Arial" w:hAnsi="Arial" w:cs="Arial"/>
                                <w:b/>
                                <w:sz w:val="24"/>
                                <w:szCs w:val="24"/>
                              </w:rPr>
                              <w:t>Report of the Director of Corporate Resources – Corporate Services and Director of Children’s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D8D63" id="_x0000_t202" coordsize="21600,21600" o:spt="202" path="m,l,21600r21600,l21600,xe">
                <v:stroke joinstyle="miter"/>
                <v:path gradientshapeok="t" o:connecttype="rect"/>
              </v:shapetype>
              <v:shape id="Text Box 2" o:spid="_x0000_s1026" type="#_x0000_t202" style="position:absolute;margin-left:0;margin-top:0;width:408.25pt;height:164.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5GDwIAACA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">
                <v:textbox>
                  <w:txbxContent>
                    <w:p w14:paraId="306865B5" w14:textId="77777777" w:rsidR="005F6F43" w:rsidRPr="003E594E" w:rsidRDefault="005F6F43">
                      <w:pPr>
                        <w:rPr>
                          <w:rFonts w:ascii="Arial" w:hAnsi="Arial" w:cs="Arial"/>
                          <w:b/>
                          <w:sz w:val="24"/>
                          <w:szCs w:val="24"/>
                        </w:rPr>
                      </w:pPr>
                      <w:r w:rsidRPr="003E594E">
                        <w:rPr>
                          <w:rFonts w:ascii="Arial" w:hAnsi="Arial" w:cs="Arial"/>
                          <w:b/>
                          <w:sz w:val="24"/>
                          <w:szCs w:val="24"/>
                        </w:rPr>
                        <w:t>Hampshire County Council</w:t>
                      </w:r>
                    </w:p>
                    <w:p w14:paraId="3012A4E6" w14:textId="399D07B8" w:rsidR="005F6F43" w:rsidRDefault="005F6F43">
                      <w:pPr>
                        <w:rPr>
                          <w:rFonts w:ascii="Arial" w:hAnsi="Arial" w:cs="Arial"/>
                          <w:b/>
                          <w:sz w:val="24"/>
                          <w:szCs w:val="24"/>
                        </w:rPr>
                      </w:pPr>
                      <w:r>
                        <w:rPr>
                          <w:rFonts w:ascii="Arial" w:hAnsi="Arial" w:cs="Arial"/>
                          <w:b/>
                          <w:sz w:val="24"/>
                          <w:szCs w:val="24"/>
                        </w:rPr>
                        <w:t>Schools Forum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Item</w:t>
                      </w:r>
                      <w:r w:rsidR="00A73E43">
                        <w:rPr>
                          <w:rFonts w:ascii="Arial" w:hAnsi="Arial" w:cs="Arial"/>
                          <w:b/>
                          <w:sz w:val="24"/>
                          <w:szCs w:val="24"/>
                        </w:rPr>
                        <w:t xml:space="preserve"> </w:t>
                      </w:r>
                      <w:r>
                        <w:rPr>
                          <w:rFonts w:ascii="Arial" w:hAnsi="Arial" w:cs="Arial"/>
                          <w:b/>
                          <w:sz w:val="24"/>
                          <w:szCs w:val="24"/>
                        </w:rPr>
                        <w:t xml:space="preserve"> </w:t>
                      </w:r>
                    </w:p>
                    <w:p w14:paraId="564CE4B8" w14:textId="6E2E3C4C" w:rsidR="005F6F43" w:rsidRPr="003E594E" w:rsidRDefault="002479CC">
                      <w:pPr>
                        <w:rPr>
                          <w:rFonts w:ascii="Arial" w:hAnsi="Arial" w:cs="Arial"/>
                          <w:b/>
                          <w:sz w:val="24"/>
                          <w:szCs w:val="24"/>
                        </w:rPr>
                      </w:pPr>
                      <w:r>
                        <w:rPr>
                          <w:rFonts w:ascii="Arial" w:hAnsi="Arial" w:cs="Arial"/>
                          <w:b/>
                          <w:sz w:val="24"/>
                          <w:szCs w:val="24"/>
                        </w:rPr>
                        <w:t>12</w:t>
                      </w:r>
                      <w:r w:rsidRPr="002479CC">
                        <w:rPr>
                          <w:rFonts w:ascii="Arial" w:hAnsi="Arial" w:cs="Arial"/>
                          <w:b/>
                          <w:sz w:val="24"/>
                          <w:szCs w:val="24"/>
                          <w:vertAlign w:val="superscript"/>
                        </w:rPr>
                        <w:t>th</w:t>
                      </w:r>
                      <w:r>
                        <w:rPr>
                          <w:rFonts w:ascii="Arial" w:hAnsi="Arial" w:cs="Arial"/>
                          <w:b/>
                          <w:sz w:val="24"/>
                          <w:szCs w:val="24"/>
                        </w:rPr>
                        <w:t xml:space="preserve"> October </w:t>
                      </w:r>
                      <w:r w:rsidR="005C5815">
                        <w:rPr>
                          <w:rFonts w:ascii="Arial" w:hAnsi="Arial" w:cs="Arial"/>
                          <w:b/>
                          <w:sz w:val="24"/>
                          <w:szCs w:val="24"/>
                        </w:rPr>
                        <w:t>202</w:t>
                      </w:r>
                      <w:r w:rsidR="001504E7">
                        <w:rPr>
                          <w:rFonts w:ascii="Arial" w:hAnsi="Arial" w:cs="Arial"/>
                          <w:b/>
                          <w:sz w:val="24"/>
                          <w:szCs w:val="24"/>
                        </w:rPr>
                        <w:t>2</w:t>
                      </w:r>
                    </w:p>
                    <w:p w14:paraId="5EEF4687" w14:textId="37FFDAC6" w:rsidR="005F6F43" w:rsidRDefault="00732199" w:rsidP="00BC1912">
                      <w:pPr>
                        <w:rPr>
                          <w:rFonts w:ascii="Arial" w:hAnsi="Arial" w:cs="Arial"/>
                          <w:b/>
                          <w:sz w:val="24"/>
                          <w:szCs w:val="24"/>
                        </w:rPr>
                      </w:pPr>
                      <w:r>
                        <w:rPr>
                          <w:rFonts w:ascii="Arial" w:hAnsi="Arial" w:cs="Arial"/>
                          <w:b/>
                          <w:sz w:val="24"/>
                          <w:szCs w:val="24"/>
                        </w:rPr>
                        <w:t>School Funding Policy Pack</w:t>
                      </w:r>
                      <w:r w:rsidR="001D63B4">
                        <w:rPr>
                          <w:rFonts w:ascii="Arial" w:hAnsi="Arial" w:cs="Arial"/>
                          <w:b/>
                          <w:sz w:val="24"/>
                          <w:szCs w:val="24"/>
                        </w:rPr>
                        <w:t xml:space="preserve"> Update</w:t>
                      </w:r>
                    </w:p>
                    <w:p w14:paraId="1C718129" w14:textId="77777777" w:rsidR="005F6F43" w:rsidRPr="00BC1912" w:rsidRDefault="005F6F43" w:rsidP="00BC1912">
                      <w:pPr>
                        <w:rPr>
                          <w:rFonts w:ascii="Arial" w:hAnsi="Arial" w:cs="Arial"/>
                          <w:b/>
                          <w:sz w:val="24"/>
                          <w:szCs w:val="24"/>
                        </w:rPr>
                      </w:pPr>
                      <w:r w:rsidRPr="00BC1912">
                        <w:rPr>
                          <w:rFonts w:ascii="Arial" w:hAnsi="Arial" w:cs="Arial"/>
                          <w:b/>
                          <w:sz w:val="24"/>
                          <w:szCs w:val="24"/>
                        </w:rPr>
                        <w:t>Report of the Director of Corporate Resources – Corporate Services and Director of Children’s Services</w:t>
                      </w:r>
                    </w:p>
                  </w:txbxContent>
                </v:textbox>
              </v:shape>
            </w:pict>
          </mc:Fallback>
        </mc:AlternateContent>
      </w:r>
    </w:p>
    <w:p w14:paraId="2D1F28E8" w14:textId="77777777" w:rsidR="003E594E" w:rsidRDefault="003E594E"/>
    <w:p w14:paraId="1F710AD9" w14:textId="77777777" w:rsidR="003E594E" w:rsidRDefault="003E594E"/>
    <w:p w14:paraId="4EB9F402" w14:textId="77777777" w:rsidR="003E594E" w:rsidRDefault="003E594E"/>
    <w:p w14:paraId="4ED2CE03" w14:textId="77777777" w:rsidR="003E594E" w:rsidRDefault="003E594E"/>
    <w:p w14:paraId="08362867" w14:textId="77777777" w:rsidR="00162291" w:rsidRDefault="00162291"/>
    <w:p w14:paraId="20B8ACB2" w14:textId="77777777" w:rsidR="003E594E" w:rsidRPr="00B96886" w:rsidRDefault="003E594E">
      <w:pPr>
        <w:rPr>
          <w:rFonts w:ascii="Arial" w:hAnsi="Arial" w:cs="Arial"/>
          <w:sz w:val="24"/>
          <w:szCs w:val="24"/>
        </w:rPr>
      </w:pPr>
    </w:p>
    <w:p w14:paraId="2A16E430" w14:textId="7331607E" w:rsidR="0057564C" w:rsidRPr="0057564C" w:rsidRDefault="0057564C" w:rsidP="001504E7">
      <w:pPr>
        <w:spacing w:before="120" w:after="0"/>
        <w:rPr>
          <w:rFonts w:ascii="Arial" w:hAnsi="Arial" w:cs="Arial"/>
          <w:color w:val="FF0000"/>
          <w:sz w:val="24"/>
          <w:szCs w:val="28"/>
        </w:rPr>
      </w:pPr>
      <w:r w:rsidRPr="0057564C">
        <w:rPr>
          <w:rFonts w:ascii="Arial" w:hAnsi="Arial" w:cs="Arial"/>
          <w:sz w:val="24"/>
          <w:szCs w:val="28"/>
        </w:rPr>
        <w:t xml:space="preserve">Contact: Andrew Minall, </w:t>
      </w:r>
      <w:r w:rsidR="002F195E" w:rsidRPr="002F195E">
        <w:rPr>
          <w:rFonts w:ascii="Arial" w:hAnsi="Arial" w:cs="Arial"/>
          <w:sz w:val="24"/>
          <w:szCs w:val="28"/>
        </w:rPr>
        <w:t>0370 779 0138</w:t>
      </w:r>
      <w:r w:rsidRPr="0057564C">
        <w:rPr>
          <w:rFonts w:ascii="Arial" w:hAnsi="Arial" w:cs="Arial"/>
          <w:sz w:val="24"/>
          <w:szCs w:val="28"/>
        </w:rPr>
        <w:t>;</w:t>
      </w:r>
      <w:r w:rsidRPr="0057564C">
        <w:rPr>
          <w:rFonts w:ascii="Arial" w:hAnsi="Arial" w:cs="Arial"/>
          <w:color w:val="FF0000"/>
          <w:sz w:val="24"/>
          <w:szCs w:val="28"/>
        </w:rPr>
        <w:t xml:space="preserve"> </w:t>
      </w:r>
      <w:hyperlink r:id="rId14" w:history="1">
        <w:r w:rsidRPr="0057564C">
          <w:rPr>
            <w:rStyle w:val="Hyperlink"/>
            <w:rFonts w:ascii="Arial" w:hAnsi="Arial" w:cs="Arial"/>
            <w:sz w:val="24"/>
            <w:szCs w:val="28"/>
          </w:rPr>
          <w:t>andrew.minall@hants.gov.uk</w:t>
        </w:r>
      </w:hyperlink>
    </w:p>
    <w:p w14:paraId="4B3CC307" w14:textId="1C6C7FFD" w:rsidR="0057564C" w:rsidRPr="0057564C" w:rsidRDefault="0057564C" w:rsidP="0057564C">
      <w:pPr>
        <w:rPr>
          <w:rFonts w:ascii="Arial" w:hAnsi="Arial" w:cs="Arial"/>
          <w:color w:val="FF0000"/>
          <w:sz w:val="24"/>
          <w:szCs w:val="28"/>
        </w:rPr>
      </w:pPr>
      <w:r w:rsidRPr="0057564C">
        <w:rPr>
          <w:rFonts w:ascii="Arial" w:hAnsi="Arial" w:cs="Arial"/>
          <w:color w:val="FF0000"/>
          <w:sz w:val="24"/>
          <w:szCs w:val="28"/>
        </w:rPr>
        <w:tab/>
        <w:t xml:space="preserve">    </w:t>
      </w:r>
      <w:r w:rsidR="00F91018">
        <w:rPr>
          <w:rFonts w:ascii="Arial" w:hAnsi="Arial" w:cs="Arial"/>
          <w:sz w:val="24"/>
          <w:szCs w:val="24"/>
        </w:rPr>
        <w:t>Annabel Hodder</w:t>
      </w:r>
      <w:r w:rsidRPr="0057564C">
        <w:rPr>
          <w:rFonts w:ascii="Arial" w:hAnsi="Arial" w:cs="Arial"/>
          <w:sz w:val="24"/>
          <w:szCs w:val="24"/>
        </w:rPr>
        <w:t xml:space="preserve">; </w:t>
      </w:r>
      <w:hyperlink r:id="rId15" w:history="1">
        <w:r w:rsidR="00F91018" w:rsidRPr="00B27174">
          <w:rPr>
            <w:rStyle w:val="Hyperlink"/>
            <w:rFonts w:ascii="Arial" w:hAnsi="Arial" w:cs="Arial"/>
            <w:sz w:val="24"/>
            <w:szCs w:val="24"/>
          </w:rPr>
          <w:t>annabel.hodder@hants.gov.uk</w:t>
        </w:r>
      </w:hyperlink>
    </w:p>
    <w:p w14:paraId="2D72B90D" w14:textId="77777777" w:rsidR="0067251B" w:rsidRDefault="005D0D04" w:rsidP="003264A8">
      <w:pPr>
        <w:pStyle w:val="Heading3"/>
        <w:keepNext w:val="0"/>
        <w:numPr>
          <w:ilvl w:val="0"/>
          <w:numId w:val="1"/>
        </w:numPr>
        <w:spacing w:after="240"/>
        <w:ind w:left="431" w:hanging="431"/>
        <w:rPr>
          <w:sz w:val="24"/>
          <w:szCs w:val="24"/>
        </w:rPr>
      </w:pPr>
      <w:r>
        <w:rPr>
          <w:sz w:val="24"/>
          <w:szCs w:val="24"/>
        </w:rPr>
        <w:t>Summary</w:t>
      </w:r>
    </w:p>
    <w:p w14:paraId="699AEA2E" w14:textId="24967E4E" w:rsidR="00364BFB" w:rsidRPr="00364BFB" w:rsidRDefault="00364BFB" w:rsidP="00364BFB">
      <w:pPr>
        <w:pStyle w:val="StyleHeading4Italic"/>
        <w:tabs>
          <w:tab w:val="num" w:pos="567"/>
        </w:tabs>
        <w:ind w:left="567" w:hanging="567"/>
        <w:rPr>
          <w:i w:val="0"/>
        </w:rPr>
      </w:pPr>
      <w:r w:rsidRPr="00364BFB">
        <w:rPr>
          <w:i w:val="0"/>
        </w:rPr>
        <w:t>This paper provides the annual update of the School Funding Policy Pack. Schools Forum is being asked to agree the revisions to the existing policies, which are to become effective from April 202</w:t>
      </w:r>
      <w:r w:rsidR="001504E7">
        <w:rPr>
          <w:i w:val="0"/>
        </w:rPr>
        <w:t>2</w:t>
      </w:r>
      <w:r w:rsidR="00217C3F">
        <w:rPr>
          <w:i w:val="0"/>
        </w:rPr>
        <w:t>.</w:t>
      </w:r>
    </w:p>
    <w:p w14:paraId="2ECB1359" w14:textId="77777777" w:rsidR="00D76BCB" w:rsidRPr="003A7C51" w:rsidRDefault="0067251B" w:rsidP="00544AEB">
      <w:pPr>
        <w:pStyle w:val="Heading3"/>
        <w:keepNext w:val="0"/>
        <w:numPr>
          <w:ilvl w:val="0"/>
          <w:numId w:val="1"/>
        </w:numPr>
        <w:spacing w:after="240"/>
        <w:ind w:left="431" w:hanging="431"/>
        <w:rPr>
          <w:sz w:val="24"/>
          <w:szCs w:val="24"/>
        </w:rPr>
      </w:pPr>
      <w:r w:rsidRPr="003A7C51">
        <w:rPr>
          <w:sz w:val="24"/>
          <w:szCs w:val="24"/>
        </w:rPr>
        <w:t>B</w:t>
      </w:r>
      <w:r w:rsidR="003E2EAC" w:rsidRPr="003A7C51">
        <w:rPr>
          <w:sz w:val="24"/>
          <w:szCs w:val="24"/>
        </w:rPr>
        <w:t>ackground</w:t>
      </w:r>
      <w:r w:rsidR="00950309" w:rsidRPr="003A7C51">
        <w:t xml:space="preserve"> </w:t>
      </w:r>
    </w:p>
    <w:p w14:paraId="4CFFDB87" w14:textId="060604FE" w:rsidR="00A62AD8" w:rsidRPr="00482877" w:rsidRDefault="00A62AD8" w:rsidP="00A62AD8">
      <w:pPr>
        <w:pStyle w:val="StyleHeading4Italic"/>
        <w:tabs>
          <w:tab w:val="num" w:pos="574"/>
        </w:tabs>
        <w:spacing w:before="0" w:after="240"/>
        <w:ind w:left="578" w:hanging="578"/>
        <w:rPr>
          <w:i w:val="0"/>
          <w:color w:val="000000" w:themeColor="text1"/>
        </w:rPr>
      </w:pPr>
      <w:r w:rsidRPr="00482877">
        <w:rPr>
          <w:i w:val="0"/>
          <w:color w:val="000000" w:themeColor="text1"/>
        </w:rPr>
        <w:t xml:space="preserve">The current version of the Policy Pack was agreed by Schools Forum in </w:t>
      </w:r>
      <w:r w:rsidR="00974A60">
        <w:rPr>
          <w:i w:val="0"/>
          <w:color w:val="000000" w:themeColor="text1"/>
        </w:rPr>
        <w:t>October</w:t>
      </w:r>
      <w:r w:rsidR="00C828D2">
        <w:rPr>
          <w:i w:val="0"/>
          <w:color w:val="000000" w:themeColor="text1"/>
        </w:rPr>
        <w:t xml:space="preserve"> 202</w:t>
      </w:r>
      <w:r w:rsidR="00974A60">
        <w:rPr>
          <w:i w:val="0"/>
          <w:color w:val="000000" w:themeColor="text1"/>
        </w:rPr>
        <w:t>1</w:t>
      </w:r>
      <w:r w:rsidRPr="00482877">
        <w:rPr>
          <w:i w:val="0"/>
          <w:color w:val="000000" w:themeColor="text1"/>
        </w:rPr>
        <w:t xml:space="preserve">. It contains </w:t>
      </w:r>
      <w:r w:rsidR="00C828D2">
        <w:rPr>
          <w:i w:val="0"/>
          <w:color w:val="000000" w:themeColor="text1"/>
        </w:rPr>
        <w:t>details of all</w:t>
      </w:r>
      <w:r w:rsidRPr="00482877">
        <w:rPr>
          <w:i w:val="0"/>
          <w:color w:val="000000" w:themeColor="text1"/>
        </w:rPr>
        <w:t xml:space="preserve"> policies that have been agreed by Schools Forum. The document is available through the main Budget Shares webpage for all schools to view. The link is as follows:</w:t>
      </w:r>
    </w:p>
    <w:p w14:paraId="2CB970E3" w14:textId="3A9FCC44" w:rsidR="002A1105" w:rsidRPr="0078084F" w:rsidRDefault="00652064" w:rsidP="002A1105">
      <w:pPr>
        <w:rPr>
          <w:rFonts w:ascii="Arial" w:hAnsi="Arial" w:cs="Arial"/>
          <w:sz w:val="24"/>
          <w:szCs w:val="24"/>
          <w:lang w:eastAsia="en-GB"/>
        </w:rPr>
      </w:pPr>
      <w:r w:rsidRPr="0078084F">
        <w:rPr>
          <w:rFonts w:ascii="Arial" w:hAnsi="Arial" w:cs="Arial"/>
          <w:sz w:val="24"/>
          <w:szCs w:val="24"/>
        </w:rPr>
        <w:t xml:space="preserve">         </w:t>
      </w:r>
      <w:hyperlink r:id="rId16" w:history="1">
        <w:r w:rsidR="0078084F" w:rsidRPr="0078084F">
          <w:rPr>
            <w:rStyle w:val="Hyperlink"/>
            <w:rFonts w:ascii="Arial" w:hAnsi="Arial" w:cs="Arial"/>
            <w:sz w:val="24"/>
            <w:szCs w:val="24"/>
          </w:rPr>
          <w:t>Schools' budget shares 2022/23 | Hampshire County Council (hants.gov.uk)</w:t>
        </w:r>
      </w:hyperlink>
    </w:p>
    <w:p w14:paraId="2E4BF645" w14:textId="2BDE9E9A" w:rsidR="00A62AD8" w:rsidRPr="00482877" w:rsidRDefault="00A62AD8" w:rsidP="00A62AD8">
      <w:pPr>
        <w:pStyle w:val="StyleHeading4Italic"/>
        <w:spacing w:before="0"/>
        <w:ind w:left="578" w:hanging="578"/>
      </w:pPr>
      <w:r w:rsidRPr="0083674A">
        <w:rPr>
          <w:i w:val="0"/>
          <w:color w:val="000000" w:themeColor="text1"/>
        </w:rPr>
        <w:t>All policies contained within the Policy Pack have been produced in line with the latest Operational Guidance issued by the E</w:t>
      </w:r>
      <w:r>
        <w:rPr>
          <w:i w:val="0"/>
          <w:color w:val="000000" w:themeColor="text1"/>
        </w:rPr>
        <w:t>S</w:t>
      </w:r>
      <w:r w:rsidRPr="0083674A">
        <w:rPr>
          <w:i w:val="0"/>
          <w:color w:val="000000" w:themeColor="text1"/>
        </w:rPr>
        <w:t>FA. A link to the 20</w:t>
      </w:r>
      <w:r>
        <w:rPr>
          <w:i w:val="0"/>
          <w:color w:val="000000" w:themeColor="text1"/>
        </w:rPr>
        <w:t>2</w:t>
      </w:r>
      <w:r w:rsidR="00D70E4C">
        <w:rPr>
          <w:i w:val="0"/>
          <w:color w:val="000000" w:themeColor="text1"/>
        </w:rPr>
        <w:t>2</w:t>
      </w:r>
      <w:r w:rsidR="00652064">
        <w:rPr>
          <w:i w:val="0"/>
          <w:color w:val="000000" w:themeColor="text1"/>
        </w:rPr>
        <w:t>/2</w:t>
      </w:r>
      <w:r w:rsidR="00D70E4C">
        <w:rPr>
          <w:i w:val="0"/>
          <w:color w:val="000000" w:themeColor="text1"/>
        </w:rPr>
        <w:t>3</w:t>
      </w:r>
      <w:r w:rsidRPr="0083674A">
        <w:rPr>
          <w:i w:val="0"/>
          <w:color w:val="000000" w:themeColor="text1"/>
        </w:rPr>
        <w:t xml:space="preserve"> guidance can be </w:t>
      </w:r>
      <w:r w:rsidRPr="005F6507">
        <w:rPr>
          <w:i w:val="0"/>
          <w:color w:val="000000" w:themeColor="text1"/>
        </w:rPr>
        <w:t>found here</w:t>
      </w:r>
      <w:r w:rsidRPr="005F6507">
        <w:t>:</w:t>
      </w:r>
    </w:p>
    <w:p w14:paraId="33336F96" w14:textId="59522990" w:rsidR="00A62AD8" w:rsidRPr="005A019F" w:rsidRDefault="007321B5" w:rsidP="00184D00">
      <w:pPr>
        <w:pStyle w:val="Heading4"/>
        <w:numPr>
          <w:ilvl w:val="0"/>
          <w:numId w:val="0"/>
        </w:numPr>
        <w:spacing w:before="0" w:after="120"/>
        <w:ind w:left="567" w:firstLine="11"/>
        <w:rPr>
          <w:rStyle w:val="Hyperlink"/>
          <w:rFonts w:ascii="Arial" w:hAnsi="Arial" w:cs="Arial"/>
          <w:b w:val="0"/>
          <w:bCs w:val="0"/>
          <w:sz w:val="24"/>
          <w:szCs w:val="24"/>
          <w:lang w:eastAsia="en-US"/>
        </w:rPr>
      </w:pPr>
      <w:hyperlink r:id="rId17" w:history="1">
        <w:r w:rsidR="005A019F" w:rsidRPr="005A019F">
          <w:rPr>
            <w:rStyle w:val="Hyperlink"/>
            <w:rFonts w:ascii="Arial" w:hAnsi="Arial" w:cs="Arial"/>
            <w:b w:val="0"/>
            <w:bCs w:val="0"/>
            <w:sz w:val="24"/>
            <w:szCs w:val="24"/>
          </w:rPr>
          <w:t>Pre-16 schools funding: local authority guidance for 2022 to 2023 - GOV.UK (www.gov.uk)</w:t>
        </w:r>
      </w:hyperlink>
    </w:p>
    <w:p w14:paraId="6A4BA9DD" w14:textId="77777777" w:rsidR="00A62AD8" w:rsidRDefault="00A62AD8" w:rsidP="0093778C">
      <w:pPr>
        <w:pStyle w:val="StyleHeading4Italic"/>
        <w:tabs>
          <w:tab w:val="num" w:pos="574"/>
        </w:tabs>
        <w:ind w:left="578" w:hanging="578"/>
        <w:rPr>
          <w:i w:val="0"/>
          <w:color w:val="000000" w:themeColor="text1"/>
        </w:rPr>
      </w:pPr>
      <w:r>
        <w:rPr>
          <w:i w:val="0"/>
          <w:color w:val="000000" w:themeColor="text1"/>
        </w:rPr>
        <w:t>T</w:t>
      </w:r>
      <w:r w:rsidRPr="00AC19A9">
        <w:rPr>
          <w:i w:val="0"/>
          <w:color w:val="000000" w:themeColor="text1"/>
        </w:rPr>
        <w:t xml:space="preserve">he proposed revisions </w:t>
      </w:r>
      <w:r>
        <w:rPr>
          <w:i w:val="0"/>
          <w:color w:val="000000" w:themeColor="text1"/>
        </w:rPr>
        <w:t xml:space="preserve">to the policies are set out below, with a full </w:t>
      </w:r>
      <w:r w:rsidRPr="00AC19A9">
        <w:rPr>
          <w:i w:val="0"/>
          <w:color w:val="000000" w:themeColor="text1"/>
        </w:rPr>
        <w:t xml:space="preserve">draft of the Policy Pack attached as Appendix 1. </w:t>
      </w:r>
    </w:p>
    <w:p w14:paraId="398EDF36" w14:textId="59D035FE" w:rsidR="00B45B06" w:rsidRPr="00137E86" w:rsidRDefault="00B24322" w:rsidP="00137E86">
      <w:pPr>
        <w:pStyle w:val="Heading3"/>
        <w:keepNext w:val="0"/>
        <w:numPr>
          <w:ilvl w:val="0"/>
          <w:numId w:val="1"/>
        </w:numPr>
        <w:spacing w:after="240"/>
        <w:ind w:left="431" w:hanging="431"/>
        <w:rPr>
          <w:sz w:val="24"/>
          <w:szCs w:val="24"/>
        </w:rPr>
      </w:pPr>
      <w:r>
        <w:rPr>
          <w:sz w:val="24"/>
          <w:szCs w:val="24"/>
        </w:rPr>
        <w:t xml:space="preserve">Notional SEN </w:t>
      </w:r>
      <w:r w:rsidR="006E149F">
        <w:rPr>
          <w:sz w:val="24"/>
          <w:szCs w:val="24"/>
        </w:rPr>
        <w:t>T</w:t>
      </w:r>
      <w:r>
        <w:rPr>
          <w:sz w:val="24"/>
          <w:szCs w:val="24"/>
        </w:rPr>
        <w:t>op-</w:t>
      </w:r>
      <w:r w:rsidR="006E149F">
        <w:rPr>
          <w:sz w:val="24"/>
          <w:szCs w:val="24"/>
        </w:rPr>
        <w:t>U</w:t>
      </w:r>
      <w:r>
        <w:rPr>
          <w:sz w:val="24"/>
          <w:szCs w:val="24"/>
        </w:rPr>
        <w:t>p</w:t>
      </w:r>
      <w:r w:rsidR="00033F3C">
        <w:rPr>
          <w:sz w:val="24"/>
          <w:szCs w:val="24"/>
        </w:rPr>
        <w:t xml:space="preserve"> </w:t>
      </w:r>
      <w:r w:rsidR="006E149F">
        <w:rPr>
          <w:sz w:val="24"/>
          <w:szCs w:val="24"/>
        </w:rPr>
        <w:t>F</w:t>
      </w:r>
      <w:r w:rsidR="00033F3C">
        <w:rPr>
          <w:sz w:val="24"/>
          <w:szCs w:val="24"/>
        </w:rPr>
        <w:t>unding</w:t>
      </w:r>
    </w:p>
    <w:p w14:paraId="73FC7F79" w14:textId="2ECEA9E6" w:rsidR="001C61E3" w:rsidRPr="001C61E3" w:rsidRDefault="00387944" w:rsidP="00AB2322">
      <w:pPr>
        <w:pStyle w:val="StyleHeading4Italic"/>
        <w:tabs>
          <w:tab w:val="num" w:pos="567"/>
        </w:tabs>
        <w:ind w:left="567" w:hanging="567"/>
        <w:rPr>
          <w:i w:val="0"/>
        </w:rPr>
      </w:pPr>
      <w:r>
        <w:rPr>
          <w:i w:val="0"/>
        </w:rPr>
        <w:t>Schools Forum approved the following change to the notional SEN top-up funding policy.</w:t>
      </w:r>
    </w:p>
    <w:p w14:paraId="68B0EE8B" w14:textId="5CE7DDE9" w:rsidR="00402614" w:rsidRPr="007C1683" w:rsidRDefault="00402614" w:rsidP="007C1683">
      <w:pPr>
        <w:pStyle w:val="StyleHeading4Italic"/>
        <w:tabs>
          <w:tab w:val="num" w:pos="567"/>
        </w:tabs>
        <w:ind w:left="567" w:hanging="567"/>
        <w:rPr>
          <w:i w:val="0"/>
        </w:rPr>
      </w:pPr>
      <w:r w:rsidRPr="00AB2322">
        <w:rPr>
          <w:i w:val="0"/>
        </w:rPr>
        <w:t>There is a budget of £425,000 within the mainstream EHCP top-up budget to support schools that have a disproportionate spend on pupils with Education, Health and Care Plans from their notional SEN budget.</w:t>
      </w:r>
    </w:p>
    <w:p w14:paraId="66BC47ED" w14:textId="77777777" w:rsidR="00402614" w:rsidRPr="00AB2322" w:rsidRDefault="00402614" w:rsidP="00AB2322">
      <w:pPr>
        <w:pStyle w:val="StyleHeading4Italic"/>
        <w:tabs>
          <w:tab w:val="num" w:pos="567"/>
        </w:tabs>
        <w:ind w:left="567" w:hanging="567"/>
        <w:rPr>
          <w:i w:val="0"/>
        </w:rPr>
      </w:pPr>
      <w:r w:rsidRPr="00AB2322">
        <w:rPr>
          <w:i w:val="0"/>
        </w:rPr>
        <w:t>The current process for calculating the additional support for schools is to wait until the end of the financial year once the final funding for SEN pupils has been calculated for the year.</w:t>
      </w:r>
    </w:p>
    <w:p w14:paraId="60202B7C" w14:textId="5A4EA24A" w:rsidR="00402614" w:rsidRPr="00AB2322" w:rsidRDefault="00402614" w:rsidP="00AB2322">
      <w:pPr>
        <w:pStyle w:val="StyleHeading4Italic"/>
        <w:tabs>
          <w:tab w:val="num" w:pos="567"/>
        </w:tabs>
        <w:ind w:left="567" w:hanging="567"/>
        <w:rPr>
          <w:i w:val="0"/>
        </w:rPr>
      </w:pPr>
      <w:r w:rsidRPr="00AB2322">
        <w:rPr>
          <w:i w:val="0"/>
        </w:rPr>
        <w:lastRenderedPageBreak/>
        <w:t xml:space="preserve">To help schools with their budgeting, for 2022/23 </w:t>
      </w:r>
      <w:r w:rsidR="00E541CB">
        <w:rPr>
          <w:i w:val="0"/>
        </w:rPr>
        <w:t xml:space="preserve">onwards </w:t>
      </w:r>
      <w:r w:rsidRPr="00AB2322">
        <w:rPr>
          <w:i w:val="0"/>
        </w:rPr>
        <w:t>the policy</w:t>
      </w:r>
      <w:r w:rsidR="00E541CB">
        <w:rPr>
          <w:i w:val="0"/>
        </w:rPr>
        <w:t xml:space="preserve"> will</w:t>
      </w:r>
      <w:r w:rsidRPr="00AB2322">
        <w:rPr>
          <w:i w:val="0"/>
        </w:rPr>
        <w:t xml:space="preserve"> be updated to bring forward the point at which allocations are calculated. Three full terms worth of SEN pupil data will continue to be used to inform the calculation, but rather than using data for the financial year (e.g. summer 2022, autumn 2022 and spring 2023), calendar year data will be used instead (e.g. spring 2022, summer 2022 and autumn 2022). This means that allocations can be calculated and paid to schools in January rather than April.</w:t>
      </w:r>
    </w:p>
    <w:p w14:paraId="38F59CA9" w14:textId="18004901" w:rsidR="003C220F" w:rsidRPr="00DC742C" w:rsidRDefault="00402614" w:rsidP="00DC742C">
      <w:pPr>
        <w:pStyle w:val="StyleHeading4Italic"/>
        <w:tabs>
          <w:tab w:val="num" w:pos="567"/>
        </w:tabs>
        <w:ind w:left="567" w:hanging="567"/>
        <w:rPr>
          <w:i w:val="0"/>
        </w:rPr>
      </w:pPr>
      <w:r w:rsidRPr="00AB2322">
        <w:rPr>
          <w:i w:val="0"/>
        </w:rPr>
        <w:t>There will need to be a transition year in 2022/23. As the spring term 2022 data will still form part of the 2021/22 calculation, the allocation for financial year 2022/23 will be based on summer term 2022 and autumn term 2022 only.</w:t>
      </w:r>
    </w:p>
    <w:p w14:paraId="2EDAA392" w14:textId="7D884ADB" w:rsidR="00550D1E" w:rsidRPr="00F01FA0" w:rsidRDefault="00550D1E" w:rsidP="0044772C">
      <w:pPr>
        <w:pStyle w:val="Heading3"/>
        <w:keepNext w:val="0"/>
        <w:numPr>
          <w:ilvl w:val="0"/>
          <w:numId w:val="1"/>
        </w:numPr>
        <w:spacing w:after="240"/>
        <w:ind w:left="431" w:hanging="431"/>
        <w:rPr>
          <w:rStyle w:val="normaltextrun"/>
          <w:sz w:val="24"/>
          <w:szCs w:val="24"/>
        </w:rPr>
      </w:pPr>
      <w:r w:rsidRPr="00F01FA0">
        <w:rPr>
          <w:rStyle w:val="normaltextrun"/>
          <w:color w:val="000000"/>
          <w:sz w:val="24"/>
          <w:szCs w:val="24"/>
          <w:shd w:val="clear" w:color="auto" w:fill="FFFFFF"/>
        </w:rPr>
        <w:t xml:space="preserve">Re-organised </w:t>
      </w:r>
      <w:r w:rsidR="00F01FA0">
        <w:rPr>
          <w:rStyle w:val="normaltextrun"/>
          <w:color w:val="000000"/>
          <w:sz w:val="24"/>
          <w:szCs w:val="24"/>
          <w:shd w:val="clear" w:color="auto" w:fill="FFFFFF"/>
        </w:rPr>
        <w:t>S</w:t>
      </w:r>
      <w:r w:rsidRPr="00F01FA0">
        <w:rPr>
          <w:rStyle w:val="normaltextrun"/>
          <w:color w:val="000000"/>
          <w:sz w:val="24"/>
          <w:szCs w:val="24"/>
          <w:shd w:val="clear" w:color="auto" w:fill="FFFFFF"/>
        </w:rPr>
        <w:t>chools Funding</w:t>
      </w:r>
    </w:p>
    <w:p w14:paraId="7FBFBC64" w14:textId="77777777" w:rsidR="00EB32FB" w:rsidRPr="001C3349" w:rsidRDefault="00EB32FB" w:rsidP="00EB32FB">
      <w:pPr>
        <w:pStyle w:val="StyleHeading4Italic"/>
        <w:ind w:left="576"/>
        <w:rPr>
          <w:i w:val="0"/>
          <w:iCs w:val="0"/>
        </w:rPr>
      </w:pPr>
      <w:r>
        <w:rPr>
          <w:rStyle w:val="normaltextrun"/>
          <w:i w:val="0"/>
          <w:iCs w:val="0"/>
        </w:rPr>
        <w:t xml:space="preserve">Where mainstream growth occurs as a result of amalgamating schools, </w:t>
      </w:r>
      <w:r w:rsidRPr="00F54EB5">
        <w:rPr>
          <w:rStyle w:val="normaltextrun"/>
          <w:i w:val="0"/>
          <w:iCs w:val="0"/>
        </w:rPr>
        <w:t>defined by the DfE as when two or more schools have closed and a new successor school has opened or a school that has had their upper or lower age range changed as a direct consequence of another school’s closure</w:t>
      </w:r>
      <w:r>
        <w:rPr>
          <w:rStyle w:val="normaltextrun"/>
          <w:i w:val="0"/>
          <w:iCs w:val="0"/>
        </w:rPr>
        <w:t xml:space="preserve">, </w:t>
      </w:r>
      <w:r w:rsidRPr="006033C6">
        <w:rPr>
          <w:rStyle w:val="normaltextrun"/>
          <w:i w:val="0"/>
          <w:iCs w:val="0"/>
        </w:rPr>
        <w:t>they will retain 85% of the combined lump sums in the year after the amalgamation</w:t>
      </w:r>
      <w:r>
        <w:rPr>
          <w:rStyle w:val="normaltextrun"/>
          <w:i w:val="0"/>
          <w:iCs w:val="0"/>
        </w:rPr>
        <w:t>.</w:t>
      </w:r>
    </w:p>
    <w:p w14:paraId="79AB4FCC" w14:textId="77777777" w:rsidR="00EB32FB" w:rsidRPr="007448BC" w:rsidRDefault="00EB32FB" w:rsidP="00EB32FB">
      <w:pPr>
        <w:pStyle w:val="StyleHeading4Italic"/>
        <w:ind w:left="576"/>
        <w:rPr>
          <w:i w:val="0"/>
          <w:iCs w:val="0"/>
        </w:rPr>
      </w:pPr>
      <w:r w:rsidRPr="00072E3F">
        <w:rPr>
          <w:rStyle w:val="normaltextrun"/>
          <w:i w:val="0"/>
          <w:iCs w:val="0"/>
        </w:rPr>
        <w:t xml:space="preserve">To ensure schools are not disadvantaged by this </w:t>
      </w:r>
      <w:r>
        <w:rPr>
          <w:rStyle w:val="normaltextrun"/>
          <w:i w:val="0"/>
          <w:iCs w:val="0"/>
        </w:rPr>
        <w:t>definition</w:t>
      </w:r>
      <w:r w:rsidRPr="00072E3F">
        <w:rPr>
          <w:rStyle w:val="normaltextrun"/>
          <w:i w:val="0"/>
          <w:iCs w:val="0"/>
        </w:rPr>
        <w:t xml:space="preserve">, the same approach will be applied in the event of one or more </w:t>
      </w:r>
      <w:r w:rsidRPr="06D46826">
        <w:rPr>
          <w:rStyle w:val="normaltextrun"/>
          <w:i w:val="0"/>
          <w:iCs w:val="0"/>
        </w:rPr>
        <w:t>mainstream</w:t>
      </w:r>
      <w:r w:rsidRPr="00072E3F">
        <w:rPr>
          <w:rStyle w:val="normaltextrun"/>
          <w:i w:val="0"/>
          <w:iCs w:val="0"/>
        </w:rPr>
        <w:t xml:space="preserve"> school closing and another significantly extending their planned admission number (PAN) as a direct result of the closure</w:t>
      </w:r>
      <w:r>
        <w:rPr>
          <w:rStyle w:val="normaltextrun"/>
          <w:i w:val="0"/>
          <w:iCs w:val="0"/>
        </w:rPr>
        <w:t>.</w:t>
      </w:r>
    </w:p>
    <w:p w14:paraId="2264FD5D" w14:textId="46E6DBFF" w:rsidR="00E85B88" w:rsidRDefault="0032601D" w:rsidP="00070E2D">
      <w:pPr>
        <w:pStyle w:val="StyleHeading4Italic"/>
        <w:tabs>
          <w:tab w:val="num" w:pos="567"/>
        </w:tabs>
        <w:ind w:left="567" w:hanging="567"/>
        <w:rPr>
          <w:i w:val="0"/>
        </w:rPr>
      </w:pPr>
      <w:r>
        <w:rPr>
          <w:i w:val="0"/>
        </w:rPr>
        <w:t>I</w:t>
      </w:r>
      <w:r w:rsidR="00AA04CE" w:rsidRPr="0032601D">
        <w:rPr>
          <w:i w:val="0"/>
        </w:rPr>
        <w:t>n response to increasing numbers of EHCPs and as part of the sufficiency workstream being undertaken to build capacity in maintained provision, there are increasing instances of S</w:t>
      </w:r>
      <w:r>
        <w:rPr>
          <w:i w:val="0"/>
        </w:rPr>
        <w:t xml:space="preserve">pecial </w:t>
      </w:r>
      <w:r w:rsidR="00AA04CE" w:rsidRPr="0032601D">
        <w:rPr>
          <w:i w:val="0"/>
        </w:rPr>
        <w:t>S</w:t>
      </w:r>
      <w:r w:rsidR="00E87070">
        <w:rPr>
          <w:i w:val="0"/>
        </w:rPr>
        <w:t xml:space="preserve">chools </w:t>
      </w:r>
      <w:r w:rsidR="00AA04CE" w:rsidRPr="0032601D">
        <w:rPr>
          <w:i w:val="0"/>
        </w:rPr>
        <w:t>and R</w:t>
      </w:r>
      <w:r w:rsidR="00E87070">
        <w:rPr>
          <w:i w:val="0"/>
        </w:rPr>
        <w:t xml:space="preserve">esource </w:t>
      </w:r>
      <w:r w:rsidR="00AA04CE" w:rsidRPr="0032601D">
        <w:rPr>
          <w:i w:val="0"/>
        </w:rPr>
        <w:t>P</w:t>
      </w:r>
      <w:r w:rsidR="00E87070">
        <w:rPr>
          <w:i w:val="0"/>
        </w:rPr>
        <w:t>rovision</w:t>
      </w:r>
      <w:r w:rsidR="00AA04CE" w:rsidRPr="0032601D">
        <w:rPr>
          <w:i w:val="0"/>
        </w:rPr>
        <w:t xml:space="preserve"> expansion. This can often involve significant changes to their operating and staffing models and involve developing support and provision for new need type</w:t>
      </w:r>
      <w:r w:rsidR="00557D99">
        <w:rPr>
          <w:i w:val="0"/>
        </w:rPr>
        <w:t>s</w:t>
      </w:r>
      <w:r w:rsidR="00AA04CE" w:rsidRPr="0032601D">
        <w:rPr>
          <w:i w:val="0"/>
        </w:rPr>
        <w:t xml:space="preserve">. </w:t>
      </w:r>
    </w:p>
    <w:p w14:paraId="11B7054A" w14:textId="45F2EE92" w:rsidR="001A0002" w:rsidRPr="001A0002" w:rsidRDefault="00AA04CE" w:rsidP="001A0002">
      <w:pPr>
        <w:pStyle w:val="StyleHeading4Italic"/>
        <w:tabs>
          <w:tab w:val="num" w:pos="567"/>
        </w:tabs>
        <w:ind w:left="567" w:hanging="567"/>
        <w:rPr>
          <w:i w:val="0"/>
        </w:rPr>
      </w:pPr>
      <w:r w:rsidRPr="0032601D">
        <w:rPr>
          <w:i w:val="0"/>
        </w:rPr>
        <w:t>In recognition of the costs the schools incur in implementing this change</w:t>
      </w:r>
      <w:r w:rsidR="004676EE">
        <w:rPr>
          <w:i w:val="0"/>
        </w:rPr>
        <w:t>,</w:t>
      </w:r>
      <w:r w:rsidR="00CE72AE">
        <w:rPr>
          <w:i w:val="0"/>
        </w:rPr>
        <w:t xml:space="preserve"> </w:t>
      </w:r>
      <w:r w:rsidR="00E85B88">
        <w:rPr>
          <w:i w:val="0"/>
        </w:rPr>
        <w:t>a</w:t>
      </w:r>
      <w:r w:rsidRPr="00070E2D">
        <w:rPr>
          <w:i w:val="0"/>
        </w:rPr>
        <w:t xml:space="preserve"> policy has been developed to provide additional funding as a contribution to essential </w:t>
      </w:r>
      <w:r w:rsidR="00081D14" w:rsidRPr="00081D14">
        <w:rPr>
          <w:i w:val="0"/>
        </w:rPr>
        <w:t xml:space="preserve">educational supplies and salary costs for key staff (up to a term prior to the re-organisation taking place). </w:t>
      </w:r>
    </w:p>
    <w:p w14:paraId="6D53BCD2" w14:textId="369BC33B" w:rsidR="00AC1BCD" w:rsidRPr="00AC1BCD" w:rsidRDefault="00CE3DB0" w:rsidP="00B91FCA">
      <w:pPr>
        <w:pStyle w:val="StyleHeading4Italic"/>
        <w:ind w:left="576"/>
        <w:rPr>
          <w:rStyle w:val="normaltextrun"/>
          <w:i w:val="0"/>
          <w:iCs w:val="0"/>
        </w:rPr>
      </w:pPr>
      <w:r>
        <w:rPr>
          <w:rStyle w:val="normaltextrun"/>
          <w:i w:val="0"/>
          <w:iCs w:val="0"/>
        </w:rPr>
        <w:t>Re</w:t>
      </w:r>
      <w:r w:rsidR="00AC1BCD" w:rsidRPr="00AC1BCD">
        <w:rPr>
          <w:rStyle w:val="normaltextrun"/>
          <w:i w:val="0"/>
          <w:iCs w:val="0"/>
        </w:rPr>
        <w:t xml:space="preserve">-organisation </w:t>
      </w:r>
      <w:r w:rsidR="00D90927">
        <w:rPr>
          <w:rStyle w:val="normaltextrun"/>
          <w:i w:val="0"/>
          <w:iCs w:val="0"/>
        </w:rPr>
        <w:t xml:space="preserve">in relation to </w:t>
      </w:r>
      <w:r>
        <w:rPr>
          <w:rStyle w:val="normaltextrun"/>
          <w:i w:val="0"/>
          <w:iCs w:val="0"/>
        </w:rPr>
        <w:t>s</w:t>
      </w:r>
      <w:r w:rsidRPr="00AC1BCD">
        <w:rPr>
          <w:rStyle w:val="normaltextrun"/>
          <w:i w:val="0"/>
          <w:iCs w:val="0"/>
        </w:rPr>
        <w:t xml:space="preserve">pecial schools and schools with resourced provisions </w:t>
      </w:r>
      <w:r w:rsidR="00AC1BCD" w:rsidRPr="00AC1BCD">
        <w:rPr>
          <w:rStyle w:val="normaltextrun"/>
          <w:i w:val="0"/>
          <w:iCs w:val="0"/>
        </w:rPr>
        <w:t>would</w:t>
      </w:r>
      <w:r w:rsidR="00B44682">
        <w:rPr>
          <w:rStyle w:val="normaltextrun"/>
          <w:i w:val="0"/>
          <w:iCs w:val="0"/>
        </w:rPr>
        <w:t xml:space="preserve"> involve expansion of provision at the request of the local authority and</w:t>
      </w:r>
      <w:r w:rsidR="00AC1BCD" w:rsidRPr="00AC1BCD">
        <w:rPr>
          <w:rStyle w:val="normaltextrun"/>
          <w:i w:val="0"/>
          <w:iCs w:val="0"/>
        </w:rPr>
        <w:t xml:space="preserve"> comprise:</w:t>
      </w:r>
    </w:p>
    <w:p w14:paraId="407FB428" w14:textId="77777777" w:rsidR="00AC1BCD" w:rsidRPr="00AC1BCD" w:rsidRDefault="00AC1BCD" w:rsidP="00B91FCA">
      <w:pPr>
        <w:pStyle w:val="StyleHeading4Italic"/>
        <w:numPr>
          <w:ilvl w:val="1"/>
          <w:numId w:val="39"/>
        </w:numPr>
        <w:rPr>
          <w:rStyle w:val="normaltextrun"/>
          <w:i w:val="0"/>
          <w:iCs w:val="0"/>
        </w:rPr>
      </w:pPr>
      <w:r w:rsidRPr="00AC1BCD">
        <w:rPr>
          <w:rStyle w:val="normaltextrun"/>
          <w:i w:val="0"/>
          <w:iCs w:val="0"/>
        </w:rPr>
        <w:t>an existing special school offering support for an additional and different need type resulting in an overall increase in places of at least 20% and at least 20 additional places (note all three conditions must be met), or</w:t>
      </w:r>
    </w:p>
    <w:p w14:paraId="7E2F43B6" w14:textId="77777777" w:rsidR="00AC1BCD" w:rsidRPr="00AC1BCD" w:rsidRDefault="00AC1BCD" w:rsidP="00B91FCA">
      <w:pPr>
        <w:pStyle w:val="StyleHeading4Italic"/>
        <w:numPr>
          <w:ilvl w:val="1"/>
          <w:numId w:val="39"/>
        </w:numPr>
        <w:rPr>
          <w:rStyle w:val="normaltextrun"/>
          <w:i w:val="0"/>
          <w:iCs w:val="0"/>
        </w:rPr>
      </w:pPr>
      <w:r w:rsidRPr="00AC1BCD">
        <w:rPr>
          <w:rStyle w:val="normaltextrun"/>
          <w:i w:val="0"/>
          <w:iCs w:val="0"/>
        </w:rPr>
        <w:t>a new resourced provision in a mainstream school without an existing resourced provision, or</w:t>
      </w:r>
    </w:p>
    <w:p w14:paraId="76458D82" w14:textId="77777777" w:rsidR="00AC1BCD" w:rsidRPr="00AC1BCD" w:rsidRDefault="00AC1BCD" w:rsidP="00B91FCA">
      <w:pPr>
        <w:pStyle w:val="StyleHeading4Italic"/>
        <w:numPr>
          <w:ilvl w:val="1"/>
          <w:numId w:val="39"/>
        </w:numPr>
        <w:rPr>
          <w:rStyle w:val="normaltextrun"/>
          <w:i w:val="0"/>
          <w:iCs w:val="0"/>
        </w:rPr>
      </w:pPr>
      <w:r w:rsidRPr="00AC1BCD">
        <w:rPr>
          <w:rStyle w:val="normaltextrun"/>
          <w:i w:val="0"/>
          <w:iCs w:val="0"/>
        </w:rPr>
        <w:t>a new resourced provision with a different need type in a mainstream school with an existing resourced provision.</w:t>
      </w:r>
    </w:p>
    <w:p w14:paraId="5E69CD50" w14:textId="77777777" w:rsidR="00AC1114" w:rsidRPr="00AC1114" w:rsidRDefault="00AC1114" w:rsidP="00104709">
      <w:pPr>
        <w:pStyle w:val="StyleHeading4Italic"/>
        <w:ind w:left="576"/>
        <w:rPr>
          <w:rStyle w:val="normaltextrun"/>
          <w:i w:val="0"/>
          <w:iCs w:val="0"/>
        </w:rPr>
      </w:pPr>
      <w:r w:rsidRPr="00AC1114">
        <w:rPr>
          <w:rStyle w:val="normaltextrun"/>
          <w:i w:val="0"/>
          <w:iCs w:val="0"/>
        </w:rPr>
        <w:t>A special school or mainstream school with resourced provision undergoing significant re-organisation is eligible for the following additional one-off funding payable as a discretionary payment:</w:t>
      </w:r>
    </w:p>
    <w:p w14:paraId="1BF64CFB" w14:textId="77777777" w:rsidR="00AC1114" w:rsidRPr="00AC1114" w:rsidRDefault="00AC1114" w:rsidP="002E6208">
      <w:pPr>
        <w:pStyle w:val="StyleHeading4Italic"/>
        <w:numPr>
          <w:ilvl w:val="1"/>
          <w:numId w:val="40"/>
        </w:numPr>
        <w:rPr>
          <w:rStyle w:val="normaltextrun"/>
          <w:i w:val="0"/>
          <w:iCs w:val="0"/>
        </w:rPr>
      </w:pPr>
      <w:r w:rsidRPr="00AC1114">
        <w:rPr>
          <w:rStyle w:val="normaltextrun"/>
          <w:i w:val="0"/>
          <w:iCs w:val="0"/>
        </w:rPr>
        <w:lastRenderedPageBreak/>
        <w:t>leadership capacity prior to opening – up to £12,000 (based on an assistant headteacher for half a term) or actual costs, whichever is lower, plus</w:t>
      </w:r>
    </w:p>
    <w:p w14:paraId="56F8ED79" w14:textId="7EA5B03A" w:rsidR="007448BC" w:rsidRPr="007448BC" w:rsidRDefault="00AC1114" w:rsidP="002E6208">
      <w:pPr>
        <w:pStyle w:val="StyleHeading4Italic"/>
        <w:numPr>
          <w:ilvl w:val="1"/>
          <w:numId w:val="40"/>
        </w:numPr>
        <w:rPr>
          <w:rStyle w:val="normaltextrun"/>
          <w:i w:val="0"/>
          <w:iCs w:val="0"/>
        </w:rPr>
      </w:pPr>
      <w:r w:rsidRPr="00AC1114">
        <w:rPr>
          <w:rStyle w:val="normaltextrun"/>
          <w:i w:val="0"/>
          <w:iCs w:val="0"/>
        </w:rPr>
        <w:t>resources – based on the DfE policy for new schools, funding of £250 per primary pupil and £500 per secondary pupil, in the business plan</w:t>
      </w:r>
    </w:p>
    <w:p w14:paraId="104A396E" w14:textId="5DFD6163" w:rsidR="0044772C" w:rsidRPr="002959CB" w:rsidRDefault="0044772C" w:rsidP="0044772C">
      <w:pPr>
        <w:pStyle w:val="Heading3"/>
        <w:keepNext w:val="0"/>
        <w:numPr>
          <w:ilvl w:val="0"/>
          <w:numId w:val="1"/>
        </w:numPr>
        <w:spacing w:after="240"/>
        <w:ind w:left="431" w:hanging="431"/>
        <w:rPr>
          <w:sz w:val="24"/>
          <w:szCs w:val="24"/>
        </w:rPr>
      </w:pPr>
      <w:r w:rsidRPr="002959CB">
        <w:rPr>
          <w:sz w:val="24"/>
          <w:szCs w:val="24"/>
        </w:rPr>
        <w:tab/>
      </w:r>
      <w:r w:rsidR="00322B83" w:rsidRPr="002959CB">
        <w:rPr>
          <w:sz w:val="24"/>
          <w:szCs w:val="24"/>
        </w:rPr>
        <w:t>Recommendations</w:t>
      </w:r>
    </w:p>
    <w:p w14:paraId="0A89F48D" w14:textId="780419A8" w:rsidR="002425AA" w:rsidRPr="002959CB" w:rsidRDefault="0044772C" w:rsidP="00AF484C">
      <w:pPr>
        <w:pStyle w:val="StyleHeading4Italic"/>
        <w:tabs>
          <w:tab w:val="num" w:pos="574"/>
        </w:tabs>
        <w:spacing w:before="0" w:after="0"/>
        <w:ind w:left="578" w:hanging="578"/>
        <w:rPr>
          <w:i w:val="0"/>
        </w:rPr>
      </w:pPr>
      <w:r w:rsidRPr="002959CB">
        <w:rPr>
          <w:i w:val="0"/>
        </w:rPr>
        <w:t xml:space="preserve">It is recommended </w:t>
      </w:r>
      <w:r w:rsidR="00F51C73" w:rsidRPr="002959CB">
        <w:rPr>
          <w:i w:val="0"/>
        </w:rPr>
        <w:t>that</w:t>
      </w:r>
      <w:r w:rsidR="00A04E07" w:rsidRPr="002959CB">
        <w:rPr>
          <w:i w:val="0"/>
        </w:rPr>
        <w:t xml:space="preserve"> </w:t>
      </w:r>
      <w:r w:rsidRPr="002959CB">
        <w:rPr>
          <w:i w:val="0"/>
        </w:rPr>
        <w:t>Schools Fo</w:t>
      </w:r>
      <w:r w:rsidR="00F51C73" w:rsidRPr="002959CB">
        <w:rPr>
          <w:i w:val="0"/>
        </w:rPr>
        <w:t>ru</w:t>
      </w:r>
      <w:r w:rsidRPr="002959CB">
        <w:rPr>
          <w:i w:val="0"/>
        </w:rPr>
        <w:t xml:space="preserve">m </w:t>
      </w:r>
      <w:r w:rsidR="00033C2B">
        <w:rPr>
          <w:i w:val="0"/>
        </w:rPr>
        <w:t>approves the changes to the Policy Pack for 202</w:t>
      </w:r>
      <w:r w:rsidR="00D70E4C">
        <w:rPr>
          <w:i w:val="0"/>
        </w:rPr>
        <w:t>2</w:t>
      </w:r>
      <w:r w:rsidR="00033C2B">
        <w:rPr>
          <w:i w:val="0"/>
        </w:rPr>
        <w:t>/2</w:t>
      </w:r>
      <w:r w:rsidR="00D70E4C">
        <w:rPr>
          <w:i w:val="0"/>
        </w:rPr>
        <w:t>3</w:t>
      </w:r>
      <w:r w:rsidR="00033C2B">
        <w:rPr>
          <w:i w:val="0"/>
        </w:rPr>
        <w:t>.</w:t>
      </w:r>
    </w:p>
    <w:p w14:paraId="2672874E" w14:textId="2F653F7E" w:rsidR="003C0FF5" w:rsidRDefault="003C0FF5" w:rsidP="003E59EC">
      <w:pPr>
        <w:rPr>
          <w:rFonts w:ascii="Arial" w:hAnsi="Arial" w:cs="Arial"/>
          <w:sz w:val="24"/>
          <w:lang w:eastAsia="en-GB"/>
        </w:rPr>
      </w:pPr>
    </w:p>
    <w:sectPr w:rsidR="003C0FF5" w:rsidSect="003E59E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6A3A" w14:textId="77777777" w:rsidR="0005199B" w:rsidRDefault="0005199B" w:rsidP="00B5639C">
      <w:pPr>
        <w:spacing w:after="0" w:line="240" w:lineRule="auto"/>
      </w:pPr>
      <w:r>
        <w:separator/>
      </w:r>
    </w:p>
  </w:endnote>
  <w:endnote w:type="continuationSeparator" w:id="0">
    <w:p w14:paraId="28A291A6" w14:textId="77777777" w:rsidR="0005199B" w:rsidRDefault="0005199B" w:rsidP="00B5639C">
      <w:pPr>
        <w:spacing w:after="0" w:line="240" w:lineRule="auto"/>
      </w:pPr>
      <w:r>
        <w:continuationSeparator/>
      </w:r>
    </w:p>
  </w:endnote>
  <w:endnote w:type="continuationNotice" w:id="1">
    <w:p w14:paraId="2C5330C8" w14:textId="77777777" w:rsidR="0005199B" w:rsidRDefault="00051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C7A2" w14:textId="77777777" w:rsidR="005F6F43" w:rsidRDefault="005F6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907" w14:textId="77777777" w:rsidR="005F6F43" w:rsidRDefault="005F6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C6AD" w14:textId="77777777" w:rsidR="005F6F43" w:rsidRDefault="005F6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89E7D" w14:textId="77777777" w:rsidR="0005199B" w:rsidRDefault="0005199B" w:rsidP="00B5639C">
      <w:pPr>
        <w:spacing w:after="0" w:line="240" w:lineRule="auto"/>
      </w:pPr>
      <w:r>
        <w:separator/>
      </w:r>
    </w:p>
  </w:footnote>
  <w:footnote w:type="continuationSeparator" w:id="0">
    <w:p w14:paraId="295C1E98" w14:textId="77777777" w:rsidR="0005199B" w:rsidRDefault="0005199B" w:rsidP="00B5639C">
      <w:pPr>
        <w:spacing w:after="0" w:line="240" w:lineRule="auto"/>
      </w:pPr>
      <w:r>
        <w:continuationSeparator/>
      </w:r>
    </w:p>
  </w:footnote>
  <w:footnote w:type="continuationNotice" w:id="1">
    <w:p w14:paraId="193E773A" w14:textId="77777777" w:rsidR="0005199B" w:rsidRDefault="00051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C9EE" w14:textId="77777777" w:rsidR="005F6F43" w:rsidRDefault="005F6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FE82" w14:textId="77777777" w:rsidR="005F6F43" w:rsidRDefault="005F6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97B7" w14:textId="77777777" w:rsidR="005F6F43" w:rsidRDefault="005F6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51B0"/>
    <w:multiLevelType w:val="hybridMultilevel"/>
    <w:tmpl w:val="31365CCC"/>
    <w:lvl w:ilvl="0" w:tplc="3D4E602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1DF20292"/>
    <w:multiLevelType w:val="hybridMultilevel"/>
    <w:tmpl w:val="C0703C4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 w15:restartNumberingAfterBreak="0">
    <w:nsid w:val="20E40810"/>
    <w:multiLevelType w:val="hybridMultilevel"/>
    <w:tmpl w:val="D9F2A2B0"/>
    <w:lvl w:ilvl="0" w:tplc="40E86F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57B19"/>
    <w:multiLevelType w:val="hybridMultilevel"/>
    <w:tmpl w:val="A0E4C1A2"/>
    <w:lvl w:ilvl="0" w:tplc="0DFA7DAC">
      <w:start w:val="1"/>
      <w:numFmt w:val="bullet"/>
      <w:lvlText w:val="•"/>
      <w:lvlJc w:val="left"/>
      <w:pPr>
        <w:tabs>
          <w:tab w:val="num" w:pos="720"/>
        </w:tabs>
        <w:ind w:left="720" w:hanging="360"/>
      </w:pPr>
      <w:rPr>
        <w:rFonts w:ascii="Arial" w:hAnsi="Arial" w:hint="default"/>
      </w:rPr>
    </w:lvl>
    <w:lvl w:ilvl="1" w:tplc="AE3EEC86" w:tentative="1">
      <w:start w:val="1"/>
      <w:numFmt w:val="bullet"/>
      <w:lvlText w:val="•"/>
      <w:lvlJc w:val="left"/>
      <w:pPr>
        <w:tabs>
          <w:tab w:val="num" w:pos="1440"/>
        </w:tabs>
        <w:ind w:left="1440" w:hanging="360"/>
      </w:pPr>
      <w:rPr>
        <w:rFonts w:ascii="Arial" w:hAnsi="Arial" w:hint="default"/>
      </w:rPr>
    </w:lvl>
    <w:lvl w:ilvl="2" w:tplc="54F234B2" w:tentative="1">
      <w:start w:val="1"/>
      <w:numFmt w:val="bullet"/>
      <w:lvlText w:val="•"/>
      <w:lvlJc w:val="left"/>
      <w:pPr>
        <w:tabs>
          <w:tab w:val="num" w:pos="2160"/>
        </w:tabs>
        <w:ind w:left="2160" w:hanging="360"/>
      </w:pPr>
      <w:rPr>
        <w:rFonts w:ascii="Arial" w:hAnsi="Arial" w:hint="default"/>
      </w:rPr>
    </w:lvl>
    <w:lvl w:ilvl="3" w:tplc="0DBEA392" w:tentative="1">
      <w:start w:val="1"/>
      <w:numFmt w:val="bullet"/>
      <w:lvlText w:val="•"/>
      <w:lvlJc w:val="left"/>
      <w:pPr>
        <w:tabs>
          <w:tab w:val="num" w:pos="2880"/>
        </w:tabs>
        <w:ind w:left="2880" w:hanging="360"/>
      </w:pPr>
      <w:rPr>
        <w:rFonts w:ascii="Arial" w:hAnsi="Arial" w:hint="default"/>
      </w:rPr>
    </w:lvl>
    <w:lvl w:ilvl="4" w:tplc="ACBC3596" w:tentative="1">
      <w:start w:val="1"/>
      <w:numFmt w:val="bullet"/>
      <w:lvlText w:val="•"/>
      <w:lvlJc w:val="left"/>
      <w:pPr>
        <w:tabs>
          <w:tab w:val="num" w:pos="3600"/>
        </w:tabs>
        <w:ind w:left="3600" w:hanging="360"/>
      </w:pPr>
      <w:rPr>
        <w:rFonts w:ascii="Arial" w:hAnsi="Arial" w:hint="default"/>
      </w:rPr>
    </w:lvl>
    <w:lvl w:ilvl="5" w:tplc="2564E3DC" w:tentative="1">
      <w:start w:val="1"/>
      <w:numFmt w:val="bullet"/>
      <w:lvlText w:val="•"/>
      <w:lvlJc w:val="left"/>
      <w:pPr>
        <w:tabs>
          <w:tab w:val="num" w:pos="4320"/>
        </w:tabs>
        <w:ind w:left="4320" w:hanging="360"/>
      </w:pPr>
      <w:rPr>
        <w:rFonts w:ascii="Arial" w:hAnsi="Arial" w:hint="default"/>
      </w:rPr>
    </w:lvl>
    <w:lvl w:ilvl="6" w:tplc="ED183154" w:tentative="1">
      <w:start w:val="1"/>
      <w:numFmt w:val="bullet"/>
      <w:lvlText w:val="•"/>
      <w:lvlJc w:val="left"/>
      <w:pPr>
        <w:tabs>
          <w:tab w:val="num" w:pos="5040"/>
        </w:tabs>
        <w:ind w:left="5040" w:hanging="360"/>
      </w:pPr>
      <w:rPr>
        <w:rFonts w:ascii="Arial" w:hAnsi="Arial" w:hint="default"/>
      </w:rPr>
    </w:lvl>
    <w:lvl w:ilvl="7" w:tplc="C214EDBA" w:tentative="1">
      <w:start w:val="1"/>
      <w:numFmt w:val="bullet"/>
      <w:lvlText w:val="•"/>
      <w:lvlJc w:val="left"/>
      <w:pPr>
        <w:tabs>
          <w:tab w:val="num" w:pos="5760"/>
        </w:tabs>
        <w:ind w:left="5760" w:hanging="360"/>
      </w:pPr>
      <w:rPr>
        <w:rFonts w:ascii="Arial" w:hAnsi="Arial" w:hint="default"/>
      </w:rPr>
    </w:lvl>
    <w:lvl w:ilvl="8" w:tplc="B73E36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A902EC"/>
    <w:multiLevelType w:val="hybridMultilevel"/>
    <w:tmpl w:val="83B2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C5FDA"/>
    <w:multiLevelType w:val="hybridMultilevel"/>
    <w:tmpl w:val="FD38DC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EB976C7"/>
    <w:multiLevelType w:val="hybridMultilevel"/>
    <w:tmpl w:val="F604B200"/>
    <w:lvl w:ilvl="0" w:tplc="4C8AC35E">
      <w:start w:val="1"/>
      <w:numFmt w:val="bullet"/>
      <w:lvlText w:val="•"/>
      <w:lvlJc w:val="left"/>
      <w:pPr>
        <w:tabs>
          <w:tab w:val="num" w:pos="720"/>
        </w:tabs>
        <w:ind w:left="720" w:hanging="360"/>
      </w:pPr>
      <w:rPr>
        <w:rFonts w:ascii="Arial" w:hAnsi="Arial" w:hint="default"/>
      </w:rPr>
    </w:lvl>
    <w:lvl w:ilvl="1" w:tplc="86084046" w:tentative="1">
      <w:start w:val="1"/>
      <w:numFmt w:val="bullet"/>
      <w:lvlText w:val="•"/>
      <w:lvlJc w:val="left"/>
      <w:pPr>
        <w:tabs>
          <w:tab w:val="num" w:pos="1440"/>
        </w:tabs>
        <w:ind w:left="1440" w:hanging="360"/>
      </w:pPr>
      <w:rPr>
        <w:rFonts w:ascii="Arial" w:hAnsi="Arial" w:hint="default"/>
      </w:rPr>
    </w:lvl>
    <w:lvl w:ilvl="2" w:tplc="3C642FA6" w:tentative="1">
      <w:start w:val="1"/>
      <w:numFmt w:val="bullet"/>
      <w:lvlText w:val="•"/>
      <w:lvlJc w:val="left"/>
      <w:pPr>
        <w:tabs>
          <w:tab w:val="num" w:pos="2160"/>
        </w:tabs>
        <w:ind w:left="2160" w:hanging="360"/>
      </w:pPr>
      <w:rPr>
        <w:rFonts w:ascii="Arial" w:hAnsi="Arial" w:hint="default"/>
      </w:rPr>
    </w:lvl>
    <w:lvl w:ilvl="3" w:tplc="460C893E" w:tentative="1">
      <w:start w:val="1"/>
      <w:numFmt w:val="bullet"/>
      <w:lvlText w:val="•"/>
      <w:lvlJc w:val="left"/>
      <w:pPr>
        <w:tabs>
          <w:tab w:val="num" w:pos="2880"/>
        </w:tabs>
        <w:ind w:left="2880" w:hanging="360"/>
      </w:pPr>
      <w:rPr>
        <w:rFonts w:ascii="Arial" w:hAnsi="Arial" w:hint="default"/>
      </w:rPr>
    </w:lvl>
    <w:lvl w:ilvl="4" w:tplc="837E0DEC" w:tentative="1">
      <w:start w:val="1"/>
      <w:numFmt w:val="bullet"/>
      <w:lvlText w:val="•"/>
      <w:lvlJc w:val="left"/>
      <w:pPr>
        <w:tabs>
          <w:tab w:val="num" w:pos="3600"/>
        </w:tabs>
        <w:ind w:left="3600" w:hanging="360"/>
      </w:pPr>
      <w:rPr>
        <w:rFonts w:ascii="Arial" w:hAnsi="Arial" w:hint="default"/>
      </w:rPr>
    </w:lvl>
    <w:lvl w:ilvl="5" w:tplc="65365D1C" w:tentative="1">
      <w:start w:val="1"/>
      <w:numFmt w:val="bullet"/>
      <w:lvlText w:val="•"/>
      <w:lvlJc w:val="left"/>
      <w:pPr>
        <w:tabs>
          <w:tab w:val="num" w:pos="4320"/>
        </w:tabs>
        <w:ind w:left="4320" w:hanging="360"/>
      </w:pPr>
      <w:rPr>
        <w:rFonts w:ascii="Arial" w:hAnsi="Arial" w:hint="default"/>
      </w:rPr>
    </w:lvl>
    <w:lvl w:ilvl="6" w:tplc="88464622" w:tentative="1">
      <w:start w:val="1"/>
      <w:numFmt w:val="bullet"/>
      <w:lvlText w:val="•"/>
      <w:lvlJc w:val="left"/>
      <w:pPr>
        <w:tabs>
          <w:tab w:val="num" w:pos="5040"/>
        </w:tabs>
        <w:ind w:left="5040" w:hanging="360"/>
      </w:pPr>
      <w:rPr>
        <w:rFonts w:ascii="Arial" w:hAnsi="Arial" w:hint="default"/>
      </w:rPr>
    </w:lvl>
    <w:lvl w:ilvl="7" w:tplc="E08E3004" w:tentative="1">
      <w:start w:val="1"/>
      <w:numFmt w:val="bullet"/>
      <w:lvlText w:val="•"/>
      <w:lvlJc w:val="left"/>
      <w:pPr>
        <w:tabs>
          <w:tab w:val="num" w:pos="5760"/>
        </w:tabs>
        <w:ind w:left="5760" w:hanging="360"/>
      </w:pPr>
      <w:rPr>
        <w:rFonts w:ascii="Arial" w:hAnsi="Arial" w:hint="default"/>
      </w:rPr>
    </w:lvl>
    <w:lvl w:ilvl="8" w:tplc="9A924E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84753C"/>
    <w:multiLevelType w:val="hybridMultilevel"/>
    <w:tmpl w:val="8CA2CA5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8" w15:restartNumberingAfterBreak="0">
    <w:nsid w:val="403E3CF9"/>
    <w:multiLevelType w:val="hybridMultilevel"/>
    <w:tmpl w:val="9C004310"/>
    <w:lvl w:ilvl="0" w:tplc="24D42524">
      <w:start w:val="1"/>
      <w:numFmt w:val="bullet"/>
      <w:lvlText w:val="•"/>
      <w:lvlJc w:val="left"/>
      <w:pPr>
        <w:tabs>
          <w:tab w:val="num" w:pos="720"/>
        </w:tabs>
        <w:ind w:left="720" w:hanging="360"/>
      </w:pPr>
      <w:rPr>
        <w:rFonts w:ascii="Times New Roman" w:hAnsi="Times New Roman" w:hint="default"/>
      </w:rPr>
    </w:lvl>
    <w:lvl w:ilvl="1" w:tplc="579C8E9C">
      <w:start w:val="995"/>
      <w:numFmt w:val="bullet"/>
      <w:lvlText w:val="–"/>
      <w:lvlJc w:val="left"/>
      <w:pPr>
        <w:tabs>
          <w:tab w:val="num" w:pos="1440"/>
        </w:tabs>
        <w:ind w:left="1440" w:hanging="360"/>
      </w:pPr>
      <w:rPr>
        <w:rFonts w:ascii="Times New Roman" w:hAnsi="Times New Roman" w:hint="default"/>
      </w:rPr>
    </w:lvl>
    <w:lvl w:ilvl="2" w:tplc="7C86C55C" w:tentative="1">
      <w:start w:val="1"/>
      <w:numFmt w:val="bullet"/>
      <w:lvlText w:val="•"/>
      <w:lvlJc w:val="left"/>
      <w:pPr>
        <w:tabs>
          <w:tab w:val="num" w:pos="2160"/>
        </w:tabs>
        <w:ind w:left="2160" w:hanging="360"/>
      </w:pPr>
      <w:rPr>
        <w:rFonts w:ascii="Times New Roman" w:hAnsi="Times New Roman" w:hint="default"/>
      </w:rPr>
    </w:lvl>
    <w:lvl w:ilvl="3" w:tplc="D6B80724" w:tentative="1">
      <w:start w:val="1"/>
      <w:numFmt w:val="bullet"/>
      <w:lvlText w:val="•"/>
      <w:lvlJc w:val="left"/>
      <w:pPr>
        <w:tabs>
          <w:tab w:val="num" w:pos="2880"/>
        </w:tabs>
        <w:ind w:left="2880" w:hanging="360"/>
      </w:pPr>
      <w:rPr>
        <w:rFonts w:ascii="Times New Roman" w:hAnsi="Times New Roman" w:hint="default"/>
      </w:rPr>
    </w:lvl>
    <w:lvl w:ilvl="4" w:tplc="328A3C78" w:tentative="1">
      <w:start w:val="1"/>
      <w:numFmt w:val="bullet"/>
      <w:lvlText w:val="•"/>
      <w:lvlJc w:val="left"/>
      <w:pPr>
        <w:tabs>
          <w:tab w:val="num" w:pos="3600"/>
        </w:tabs>
        <w:ind w:left="3600" w:hanging="360"/>
      </w:pPr>
      <w:rPr>
        <w:rFonts w:ascii="Times New Roman" w:hAnsi="Times New Roman" w:hint="default"/>
      </w:rPr>
    </w:lvl>
    <w:lvl w:ilvl="5" w:tplc="14928406" w:tentative="1">
      <w:start w:val="1"/>
      <w:numFmt w:val="bullet"/>
      <w:lvlText w:val="•"/>
      <w:lvlJc w:val="left"/>
      <w:pPr>
        <w:tabs>
          <w:tab w:val="num" w:pos="4320"/>
        </w:tabs>
        <w:ind w:left="4320" w:hanging="360"/>
      </w:pPr>
      <w:rPr>
        <w:rFonts w:ascii="Times New Roman" w:hAnsi="Times New Roman" w:hint="default"/>
      </w:rPr>
    </w:lvl>
    <w:lvl w:ilvl="6" w:tplc="5B60C7D0" w:tentative="1">
      <w:start w:val="1"/>
      <w:numFmt w:val="bullet"/>
      <w:lvlText w:val="•"/>
      <w:lvlJc w:val="left"/>
      <w:pPr>
        <w:tabs>
          <w:tab w:val="num" w:pos="5040"/>
        </w:tabs>
        <w:ind w:left="5040" w:hanging="360"/>
      </w:pPr>
      <w:rPr>
        <w:rFonts w:ascii="Times New Roman" w:hAnsi="Times New Roman" w:hint="default"/>
      </w:rPr>
    </w:lvl>
    <w:lvl w:ilvl="7" w:tplc="1682BCD2" w:tentative="1">
      <w:start w:val="1"/>
      <w:numFmt w:val="bullet"/>
      <w:lvlText w:val="•"/>
      <w:lvlJc w:val="left"/>
      <w:pPr>
        <w:tabs>
          <w:tab w:val="num" w:pos="5760"/>
        </w:tabs>
        <w:ind w:left="5760" w:hanging="360"/>
      </w:pPr>
      <w:rPr>
        <w:rFonts w:ascii="Times New Roman" w:hAnsi="Times New Roman" w:hint="default"/>
      </w:rPr>
    </w:lvl>
    <w:lvl w:ilvl="8" w:tplc="490015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CD712F7"/>
    <w:multiLevelType w:val="hybridMultilevel"/>
    <w:tmpl w:val="8466C1D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CFA56A4"/>
    <w:multiLevelType w:val="multilevel"/>
    <w:tmpl w:val="8C262EA2"/>
    <w:lvl w:ilvl="0">
      <w:start w:val="1"/>
      <w:numFmt w:val="decimal"/>
      <w:pStyle w:val="Heading1"/>
      <w:lvlText w:val="%1"/>
      <w:lvlJc w:val="left"/>
      <w:pPr>
        <w:tabs>
          <w:tab w:val="num" w:pos="432"/>
        </w:tabs>
        <w:ind w:left="432" w:hanging="432"/>
      </w:pPr>
      <w:rPr>
        <w:rFonts w:hint="default"/>
        <w:i w:val="0"/>
        <w:sz w:val="24"/>
        <w:szCs w:val="24"/>
      </w:rPr>
    </w:lvl>
    <w:lvl w:ilvl="1">
      <w:start w:val="1"/>
      <w:numFmt w:val="decimal"/>
      <w:pStyle w:val="StyleHeading4Italic"/>
      <w:lvlText w:val="%1.%2"/>
      <w:lvlJc w:val="left"/>
      <w:pPr>
        <w:tabs>
          <w:tab w:val="num" w:pos="1002"/>
        </w:tabs>
        <w:ind w:left="1002" w:hanging="576"/>
      </w:pPr>
      <w:rPr>
        <w:rFonts w:ascii="Arial" w:hAnsi="Arial" w:cs="Arial" w:hint="default"/>
        <w:b w:val="0"/>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5A31062"/>
    <w:multiLevelType w:val="multilevel"/>
    <w:tmpl w:val="4C803450"/>
    <w:lvl w:ilvl="0">
      <w:start w:val="1"/>
      <w:numFmt w:val="decimal"/>
      <w:lvlText w:val="%1"/>
      <w:lvlJc w:val="left"/>
      <w:pPr>
        <w:tabs>
          <w:tab w:val="num" w:pos="432"/>
        </w:tabs>
        <w:ind w:left="432" w:hanging="432"/>
      </w:pPr>
      <w:rPr>
        <w:rFonts w:hint="default"/>
        <w:i w:val="0"/>
        <w:sz w:val="24"/>
        <w:szCs w:val="24"/>
      </w:rPr>
    </w:lvl>
    <w:lvl w:ilvl="1">
      <w:start w:val="1"/>
      <w:numFmt w:val="bullet"/>
      <w:lvlText w:val=""/>
      <w:lvlJc w:val="left"/>
      <w:pPr>
        <w:ind w:left="786"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786031A"/>
    <w:multiLevelType w:val="multilevel"/>
    <w:tmpl w:val="621ADBE0"/>
    <w:lvl w:ilvl="0">
      <w:start w:val="1"/>
      <w:numFmt w:val="decimal"/>
      <w:lvlText w:val="%1"/>
      <w:lvlJc w:val="left"/>
      <w:pPr>
        <w:tabs>
          <w:tab w:val="num" w:pos="432"/>
        </w:tabs>
        <w:ind w:left="432" w:hanging="432"/>
      </w:pPr>
      <w:rPr>
        <w:rFonts w:hint="default"/>
        <w:i w:val="0"/>
        <w:sz w:val="24"/>
        <w:szCs w:val="24"/>
      </w:rPr>
    </w:lvl>
    <w:lvl w:ilvl="1">
      <w:start w:val="1"/>
      <w:numFmt w:val="bullet"/>
      <w:lvlText w:val=""/>
      <w:lvlJc w:val="left"/>
      <w:pPr>
        <w:tabs>
          <w:tab w:val="num" w:pos="1144"/>
        </w:tabs>
        <w:ind w:left="1144" w:hanging="576"/>
      </w:pPr>
      <w:rPr>
        <w:rFonts w:ascii="Symbol" w:hAnsi="Symbol"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8A923BC"/>
    <w:multiLevelType w:val="hybridMultilevel"/>
    <w:tmpl w:val="557E158C"/>
    <w:lvl w:ilvl="0" w:tplc="22E6424A">
      <w:start w:val="1"/>
      <w:numFmt w:val="bullet"/>
      <w:lvlText w:val="•"/>
      <w:lvlJc w:val="left"/>
      <w:pPr>
        <w:tabs>
          <w:tab w:val="num" w:pos="720"/>
        </w:tabs>
        <w:ind w:left="720" w:hanging="360"/>
      </w:pPr>
      <w:rPr>
        <w:rFonts w:ascii="Arial" w:hAnsi="Arial" w:hint="default"/>
      </w:rPr>
    </w:lvl>
    <w:lvl w:ilvl="1" w:tplc="6BFC3D32" w:tentative="1">
      <w:start w:val="1"/>
      <w:numFmt w:val="bullet"/>
      <w:lvlText w:val="•"/>
      <w:lvlJc w:val="left"/>
      <w:pPr>
        <w:tabs>
          <w:tab w:val="num" w:pos="1440"/>
        </w:tabs>
        <w:ind w:left="1440" w:hanging="360"/>
      </w:pPr>
      <w:rPr>
        <w:rFonts w:ascii="Arial" w:hAnsi="Arial" w:hint="default"/>
      </w:rPr>
    </w:lvl>
    <w:lvl w:ilvl="2" w:tplc="F34A01E4" w:tentative="1">
      <w:start w:val="1"/>
      <w:numFmt w:val="bullet"/>
      <w:lvlText w:val="•"/>
      <w:lvlJc w:val="left"/>
      <w:pPr>
        <w:tabs>
          <w:tab w:val="num" w:pos="2160"/>
        </w:tabs>
        <w:ind w:left="2160" w:hanging="360"/>
      </w:pPr>
      <w:rPr>
        <w:rFonts w:ascii="Arial" w:hAnsi="Arial" w:hint="default"/>
      </w:rPr>
    </w:lvl>
    <w:lvl w:ilvl="3" w:tplc="E8DCC07A" w:tentative="1">
      <w:start w:val="1"/>
      <w:numFmt w:val="bullet"/>
      <w:lvlText w:val="•"/>
      <w:lvlJc w:val="left"/>
      <w:pPr>
        <w:tabs>
          <w:tab w:val="num" w:pos="2880"/>
        </w:tabs>
        <w:ind w:left="2880" w:hanging="360"/>
      </w:pPr>
      <w:rPr>
        <w:rFonts w:ascii="Arial" w:hAnsi="Arial" w:hint="default"/>
      </w:rPr>
    </w:lvl>
    <w:lvl w:ilvl="4" w:tplc="9252E2E4" w:tentative="1">
      <w:start w:val="1"/>
      <w:numFmt w:val="bullet"/>
      <w:lvlText w:val="•"/>
      <w:lvlJc w:val="left"/>
      <w:pPr>
        <w:tabs>
          <w:tab w:val="num" w:pos="3600"/>
        </w:tabs>
        <w:ind w:left="3600" w:hanging="360"/>
      </w:pPr>
      <w:rPr>
        <w:rFonts w:ascii="Arial" w:hAnsi="Arial" w:hint="default"/>
      </w:rPr>
    </w:lvl>
    <w:lvl w:ilvl="5" w:tplc="D2EA150E" w:tentative="1">
      <w:start w:val="1"/>
      <w:numFmt w:val="bullet"/>
      <w:lvlText w:val="•"/>
      <w:lvlJc w:val="left"/>
      <w:pPr>
        <w:tabs>
          <w:tab w:val="num" w:pos="4320"/>
        </w:tabs>
        <w:ind w:left="4320" w:hanging="360"/>
      </w:pPr>
      <w:rPr>
        <w:rFonts w:ascii="Arial" w:hAnsi="Arial" w:hint="default"/>
      </w:rPr>
    </w:lvl>
    <w:lvl w:ilvl="6" w:tplc="024676D2" w:tentative="1">
      <w:start w:val="1"/>
      <w:numFmt w:val="bullet"/>
      <w:lvlText w:val="•"/>
      <w:lvlJc w:val="left"/>
      <w:pPr>
        <w:tabs>
          <w:tab w:val="num" w:pos="5040"/>
        </w:tabs>
        <w:ind w:left="5040" w:hanging="360"/>
      </w:pPr>
      <w:rPr>
        <w:rFonts w:ascii="Arial" w:hAnsi="Arial" w:hint="default"/>
      </w:rPr>
    </w:lvl>
    <w:lvl w:ilvl="7" w:tplc="BA642D80" w:tentative="1">
      <w:start w:val="1"/>
      <w:numFmt w:val="bullet"/>
      <w:lvlText w:val="•"/>
      <w:lvlJc w:val="left"/>
      <w:pPr>
        <w:tabs>
          <w:tab w:val="num" w:pos="5760"/>
        </w:tabs>
        <w:ind w:left="5760" w:hanging="360"/>
      </w:pPr>
      <w:rPr>
        <w:rFonts w:ascii="Arial" w:hAnsi="Arial" w:hint="default"/>
      </w:rPr>
    </w:lvl>
    <w:lvl w:ilvl="8" w:tplc="D1702F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9A2E31"/>
    <w:multiLevelType w:val="hybridMultilevel"/>
    <w:tmpl w:val="CA329D70"/>
    <w:lvl w:ilvl="0" w:tplc="78D639D4">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9EE1D99"/>
    <w:multiLevelType w:val="hybridMultilevel"/>
    <w:tmpl w:val="5E928AEC"/>
    <w:lvl w:ilvl="0" w:tplc="0809000F">
      <w:start w:val="1"/>
      <w:numFmt w:val="decimal"/>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6D3454A"/>
    <w:multiLevelType w:val="multilevel"/>
    <w:tmpl w:val="4C803450"/>
    <w:lvl w:ilvl="0">
      <w:start w:val="1"/>
      <w:numFmt w:val="decimal"/>
      <w:lvlText w:val="%1"/>
      <w:lvlJc w:val="left"/>
      <w:pPr>
        <w:tabs>
          <w:tab w:val="num" w:pos="432"/>
        </w:tabs>
        <w:ind w:left="432" w:hanging="432"/>
      </w:pPr>
      <w:rPr>
        <w:rFonts w:hint="default"/>
        <w:i w:val="0"/>
        <w:sz w:val="24"/>
        <w:szCs w:val="24"/>
      </w:rPr>
    </w:lvl>
    <w:lvl w:ilvl="1">
      <w:start w:val="1"/>
      <w:numFmt w:val="bullet"/>
      <w:lvlText w:val=""/>
      <w:lvlJc w:val="left"/>
      <w:pPr>
        <w:ind w:left="786"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C286F5D"/>
    <w:multiLevelType w:val="hybridMultilevel"/>
    <w:tmpl w:val="0C184DAE"/>
    <w:lvl w:ilvl="0" w:tplc="9D125F58">
      <w:start w:val="1"/>
      <w:numFmt w:val="bullet"/>
      <w:lvlText w:val="•"/>
      <w:lvlJc w:val="left"/>
      <w:pPr>
        <w:tabs>
          <w:tab w:val="num" w:pos="720"/>
        </w:tabs>
        <w:ind w:left="720" w:hanging="360"/>
      </w:pPr>
      <w:rPr>
        <w:rFonts w:ascii="Times New Roman" w:hAnsi="Times New Roman" w:hint="default"/>
      </w:rPr>
    </w:lvl>
    <w:lvl w:ilvl="1" w:tplc="3FF06ED6">
      <w:start w:val="1"/>
      <w:numFmt w:val="bullet"/>
      <w:lvlText w:val="•"/>
      <w:lvlJc w:val="left"/>
      <w:pPr>
        <w:tabs>
          <w:tab w:val="num" w:pos="1440"/>
        </w:tabs>
        <w:ind w:left="1440" w:hanging="360"/>
      </w:pPr>
      <w:rPr>
        <w:rFonts w:ascii="Times New Roman" w:hAnsi="Times New Roman" w:hint="default"/>
      </w:rPr>
    </w:lvl>
    <w:lvl w:ilvl="2" w:tplc="78D62FAA" w:tentative="1">
      <w:start w:val="1"/>
      <w:numFmt w:val="bullet"/>
      <w:lvlText w:val="•"/>
      <w:lvlJc w:val="left"/>
      <w:pPr>
        <w:tabs>
          <w:tab w:val="num" w:pos="2160"/>
        </w:tabs>
        <w:ind w:left="2160" w:hanging="360"/>
      </w:pPr>
      <w:rPr>
        <w:rFonts w:ascii="Times New Roman" w:hAnsi="Times New Roman" w:hint="default"/>
      </w:rPr>
    </w:lvl>
    <w:lvl w:ilvl="3" w:tplc="D2522B62" w:tentative="1">
      <w:start w:val="1"/>
      <w:numFmt w:val="bullet"/>
      <w:lvlText w:val="•"/>
      <w:lvlJc w:val="left"/>
      <w:pPr>
        <w:tabs>
          <w:tab w:val="num" w:pos="2880"/>
        </w:tabs>
        <w:ind w:left="2880" w:hanging="360"/>
      </w:pPr>
      <w:rPr>
        <w:rFonts w:ascii="Times New Roman" w:hAnsi="Times New Roman" w:hint="default"/>
      </w:rPr>
    </w:lvl>
    <w:lvl w:ilvl="4" w:tplc="C2129EFE" w:tentative="1">
      <w:start w:val="1"/>
      <w:numFmt w:val="bullet"/>
      <w:lvlText w:val="•"/>
      <w:lvlJc w:val="left"/>
      <w:pPr>
        <w:tabs>
          <w:tab w:val="num" w:pos="3600"/>
        </w:tabs>
        <w:ind w:left="3600" w:hanging="360"/>
      </w:pPr>
      <w:rPr>
        <w:rFonts w:ascii="Times New Roman" w:hAnsi="Times New Roman" w:hint="default"/>
      </w:rPr>
    </w:lvl>
    <w:lvl w:ilvl="5" w:tplc="1A9C479E" w:tentative="1">
      <w:start w:val="1"/>
      <w:numFmt w:val="bullet"/>
      <w:lvlText w:val="•"/>
      <w:lvlJc w:val="left"/>
      <w:pPr>
        <w:tabs>
          <w:tab w:val="num" w:pos="4320"/>
        </w:tabs>
        <w:ind w:left="4320" w:hanging="360"/>
      </w:pPr>
      <w:rPr>
        <w:rFonts w:ascii="Times New Roman" w:hAnsi="Times New Roman" w:hint="default"/>
      </w:rPr>
    </w:lvl>
    <w:lvl w:ilvl="6" w:tplc="FD86B490" w:tentative="1">
      <w:start w:val="1"/>
      <w:numFmt w:val="bullet"/>
      <w:lvlText w:val="•"/>
      <w:lvlJc w:val="left"/>
      <w:pPr>
        <w:tabs>
          <w:tab w:val="num" w:pos="5040"/>
        </w:tabs>
        <w:ind w:left="5040" w:hanging="360"/>
      </w:pPr>
      <w:rPr>
        <w:rFonts w:ascii="Times New Roman" w:hAnsi="Times New Roman" w:hint="default"/>
      </w:rPr>
    </w:lvl>
    <w:lvl w:ilvl="7" w:tplc="ACDAA718" w:tentative="1">
      <w:start w:val="1"/>
      <w:numFmt w:val="bullet"/>
      <w:lvlText w:val="•"/>
      <w:lvlJc w:val="left"/>
      <w:pPr>
        <w:tabs>
          <w:tab w:val="num" w:pos="5760"/>
        </w:tabs>
        <w:ind w:left="5760" w:hanging="360"/>
      </w:pPr>
      <w:rPr>
        <w:rFonts w:ascii="Times New Roman" w:hAnsi="Times New Roman" w:hint="default"/>
      </w:rPr>
    </w:lvl>
    <w:lvl w:ilvl="8" w:tplc="E8A21128" w:tentative="1">
      <w:start w:val="1"/>
      <w:numFmt w:val="bullet"/>
      <w:lvlText w:val="•"/>
      <w:lvlJc w:val="left"/>
      <w:pPr>
        <w:tabs>
          <w:tab w:val="num" w:pos="6480"/>
        </w:tabs>
        <w:ind w:left="6480" w:hanging="360"/>
      </w:pPr>
      <w:rPr>
        <w:rFonts w:ascii="Times New Roman" w:hAnsi="Times New Roman" w:hint="default"/>
      </w:rPr>
    </w:lvl>
  </w:abstractNum>
  <w:num w:numId="1" w16cid:durableId="962269514">
    <w:abstractNumId w:val="10"/>
  </w:num>
  <w:num w:numId="2" w16cid:durableId="1730610063">
    <w:abstractNumId w:val="17"/>
  </w:num>
  <w:num w:numId="3" w16cid:durableId="2117746938">
    <w:abstractNumId w:val="8"/>
  </w:num>
  <w:num w:numId="4" w16cid:durableId="245892710">
    <w:abstractNumId w:val="9"/>
  </w:num>
  <w:num w:numId="5" w16cid:durableId="1924340027">
    <w:abstractNumId w:val="15"/>
  </w:num>
  <w:num w:numId="6" w16cid:durableId="1278875872">
    <w:abstractNumId w:val="0"/>
  </w:num>
  <w:num w:numId="7" w16cid:durableId="1841041328">
    <w:abstractNumId w:val="14"/>
  </w:num>
  <w:num w:numId="8" w16cid:durableId="736391899">
    <w:abstractNumId w:val="2"/>
  </w:num>
  <w:num w:numId="9" w16cid:durableId="1332216103">
    <w:abstractNumId w:val="10"/>
  </w:num>
  <w:num w:numId="10" w16cid:durableId="478348445">
    <w:abstractNumId w:val="10"/>
  </w:num>
  <w:num w:numId="11" w16cid:durableId="2070766820">
    <w:abstractNumId w:val="10"/>
  </w:num>
  <w:num w:numId="12" w16cid:durableId="1123696215">
    <w:abstractNumId w:val="10"/>
  </w:num>
  <w:num w:numId="13" w16cid:durableId="1823349975">
    <w:abstractNumId w:val="10"/>
  </w:num>
  <w:num w:numId="14" w16cid:durableId="1126772925">
    <w:abstractNumId w:val="10"/>
  </w:num>
  <w:num w:numId="15" w16cid:durableId="1959723195">
    <w:abstractNumId w:val="10"/>
  </w:num>
  <w:num w:numId="16" w16cid:durableId="1305817217">
    <w:abstractNumId w:val="12"/>
  </w:num>
  <w:num w:numId="17" w16cid:durableId="747531377">
    <w:abstractNumId w:val="10"/>
  </w:num>
  <w:num w:numId="18" w16cid:durableId="1330720111">
    <w:abstractNumId w:val="10"/>
  </w:num>
  <w:num w:numId="19" w16cid:durableId="930817901">
    <w:abstractNumId w:val="10"/>
  </w:num>
  <w:num w:numId="20" w16cid:durableId="220286595">
    <w:abstractNumId w:val="10"/>
  </w:num>
  <w:num w:numId="21" w16cid:durableId="2105495462">
    <w:abstractNumId w:val="10"/>
  </w:num>
  <w:num w:numId="22" w16cid:durableId="1100223888">
    <w:abstractNumId w:val="10"/>
  </w:num>
  <w:num w:numId="23" w16cid:durableId="1862012140">
    <w:abstractNumId w:val="13"/>
  </w:num>
  <w:num w:numId="24" w16cid:durableId="1429154962">
    <w:abstractNumId w:val="6"/>
  </w:num>
  <w:num w:numId="25" w16cid:durableId="474758489">
    <w:abstractNumId w:val="3"/>
  </w:num>
  <w:num w:numId="26" w16cid:durableId="934940701">
    <w:abstractNumId w:val="10"/>
  </w:num>
  <w:num w:numId="27" w16cid:durableId="1156725170">
    <w:abstractNumId w:val="5"/>
  </w:num>
  <w:num w:numId="28" w16cid:durableId="265309190">
    <w:abstractNumId w:val="7"/>
  </w:num>
  <w:num w:numId="29" w16cid:durableId="822426974">
    <w:abstractNumId w:val="10"/>
  </w:num>
  <w:num w:numId="30" w16cid:durableId="2077048260">
    <w:abstractNumId w:val="4"/>
  </w:num>
  <w:num w:numId="31" w16cid:durableId="1499542666">
    <w:abstractNumId w:val="10"/>
  </w:num>
  <w:num w:numId="32" w16cid:durableId="788090866">
    <w:abstractNumId w:val="1"/>
  </w:num>
  <w:num w:numId="33" w16cid:durableId="680739847">
    <w:abstractNumId w:val="10"/>
  </w:num>
  <w:num w:numId="34" w16cid:durableId="1957057909">
    <w:abstractNumId w:val="10"/>
  </w:num>
  <w:num w:numId="35" w16cid:durableId="686560303">
    <w:abstractNumId w:val="10"/>
  </w:num>
  <w:num w:numId="36" w16cid:durableId="1875386466">
    <w:abstractNumId w:val="10"/>
  </w:num>
  <w:num w:numId="37" w16cid:durableId="122385560">
    <w:abstractNumId w:val="10"/>
  </w:num>
  <w:num w:numId="38" w16cid:durableId="1911187701">
    <w:abstractNumId w:val="10"/>
  </w:num>
  <w:num w:numId="39" w16cid:durableId="576209812">
    <w:abstractNumId w:val="16"/>
  </w:num>
  <w:num w:numId="40" w16cid:durableId="10523859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94E"/>
    <w:rsid w:val="00002100"/>
    <w:rsid w:val="00002C3D"/>
    <w:rsid w:val="000035F9"/>
    <w:rsid w:val="000049F1"/>
    <w:rsid w:val="000106FC"/>
    <w:rsid w:val="00010CE4"/>
    <w:rsid w:val="00015E71"/>
    <w:rsid w:val="00016922"/>
    <w:rsid w:val="00016D0D"/>
    <w:rsid w:val="000172F0"/>
    <w:rsid w:val="00017D36"/>
    <w:rsid w:val="000215BD"/>
    <w:rsid w:val="0002198B"/>
    <w:rsid w:val="00022439"/>
    <w:rsid w:val="00023BFE"/>
    <w:rsid w:val="00025FC2"/>
    <w:rsid w:val="000264FC"/>
    <w:rsid w:val="000270A7"/>
    <w:rsid w:val="000307BF"/>
    <w:rsid w:val="00031FB6"/>
    <w:rsid w:val="00033C2B"/>
    <w:rsid w:val="00033F3C"/>
    <w:rsid w:val="00035120"/>
    <w:rsid w:val="00037686"/>
    <w:rsid w:val="00040D5D"/>
    <w:rsid w:val="0004317B"/>
    <w:rsid w:val="0005076E"/>
    <w:rsid w:val="00050ACE"/>
    <w:rsid w:val="0005199B"/>
    <w:rsid w:val="00053F73"/>
    <w:rsid w:val="000545D5"/>
    <w:rsid w:val="00054EA4"/>
    <w:rsid w:val="000564C2"/>
    <w:rsid w:val="00063889"/>
    <w:rsid w:val="00067C28"/>
    <w:rsid w:val="00070E2D"/>
    <w:rsid w:val="000718EF"/>
    <w:rsid w:val="00072246"/>
    <w:rsid w:val="00072A92"/>
    <w:rsid w:val="00072E3F"/>
    <w:rsid w:val="000749B7"/>
    <w:rsid w:val="0007634D"/>
    <w:rsid w:val="000772F6"/>
    <w:rsid w:val="00077727"/>
    <w:rsid w:val="00081D14"/>
    <w:rsid w:val="00083F15"/>
    <w:rsid w:val="000847DA"/>
    <w:rsid w:val="000908E8"/>
    <w:rsid w:val="00091176"/>
    <w:rsid w:val="00091264"/>
    <w:rsid w:val="000942DB"/>
    <w:rsid w:val="000956AD"/>
    <w:rsid w:val="000973F9"/>
    <w:rsid w:val="000A05DC"/>
    <w:rsid w:val="000A1281"/>
    <w:rsid w:val="000A295B"/>
    <w:rsid w:val="000A3856"/>
    <w:rsid w:val="000A6864"/>
    <w:rsid w:val="000A761F"/>
    <w:rsid w:val="000A782A"/>
    <w:rsid w:val="000B03B5"/>
    <w:rsid w:val="000B2ADF"/>
    <w:rsid w:val="000B4FE7"/>
    <w:rsid w:val="000C1BF9"/>
    <w:rsid w:val="000C4513"/>
    <w:rsid w:val="000C4963"/>
    <w:rsid w:val="000C6515"/>
    <w:rsid w:val="000C7D82"/>
    <w:rsid w:val="000D457F"/>
    <w:rsid w:val="000D5B8B"/>
    <w:rsid w:val="000D7CA9"/>
    <w:rsid w:val="000E0D94"/>
    <w:rsid w:val="000E1DBC"/>
    <w:rsid w:val="000E56B4"/>
    <w:rsid w:val="000E5F22"/>
    <w:rsid w:val="000F2D3A"/>
    <w:rsid w:val="000F34F8"/>
    <w:rsid w:val="000F3FE3"/>
    <w:rsid w:val="000F77C3"/>
    <w:rsid w:val="001003A1"/>
    <w:rsid w:val="00100A09"/>
    <w:rsid w:val="00100D2B"/>
    <w:rsid w:val="00101F25"/>
    <w:rsid w:val="00102EBD"/>
    <w:rsid w:val="00102F50"/>
    <w:rsid w:val="00104709"/>
    <w:rsid w:val="00104929"/>
    <w:rsid w:val="00105147"/>
    <w:rsid w:val="00105B47"/>
    <w:rsid w:val="00107002"/>
    <w:rsid w:val="001119AC"/>
    <w:rsid w:val="00113308"/>
    <w:rsid w:val="001146B8"/>
    <w:rsid w:val="00114708"/>
    <w:rsid w:val="001152D7"/>
    <w:rsid w:val="00115EF4"/>
    <w:rsid w:val="00116682"/>
    <w:rsid w:val="0012745C"/>
    <w:rsid w:val="0013106A"/>
    <w:rsid w:val="0013301B"/>
    <w:rsid w:val="00133D68"/>
    <w:rsid w:val="00135173"/>
    <w:rsid w:val="00136AD8"/>
    <w:rsid w:val="00136C1C"/>
    <w:rsid w:val="00137593"/>
    <w:rsid w:val="00137D39"/>
    <w:rsid w:val="00137E86"/>
    <w:rsid w:val="001403A0"/>
    <w:rsid w:val="001425EE"/>
    <w:rsid w:val="00142D74"/>
    <w:rsid w:val="00145C2F"/>
    <w:rsid w:val="00145E3A"/>
    <w:rsid w:val="001504E7"/>
    <w:rsid w:val="00151F2D"/>
    <w:rsid w:val="00157D34"/>
    <w:rsid w:val="00157F45"/>
    <w:rsid w:val="00161D58"/>
    <w:rsid w:val="00162291"/>
    <w:rsid w:val="00162BAF"/>
    <w:rsid w:val="00163F5E"/>
    <w:rsid w:val="00164550"/>
    <w:rsid w:val="001654B4"/>
    <w:rsid w:val="00165B8A"/>
    <w:rsid w:val="001660ED"/>
    <w:rsid w:val="00166109"/>
    <w:rsid w:val="00170A17"/>
    <w:rsid w:val="00172761"/>
    <w:rsid w:val="00174506"/>
    <w:rsid w:val="001747EC"/>
    <w:rsid w:val="001756C8"/>
    <w:rsid w:val="00177110"/>
    <w:rsid w:val="00180F0E"/>
    <w:rsid w:val="00181ADE"/>
    <w:rsid w:val="0018448E"/>
    <w:rsid w:val="00184746"/>
    <w:rsid w:val="00184D00"/>
    <w:rsid w:val="001872DC"/>
    <w:rsid w:val="0018774A"/>
    <w:rsid w:val="00191DB4"/>
    <w:rsid w:val="00192D0B"/>
    <w:rsid w:val="00194902"/>
    <w:rsid w:val="00196AC3"/>
    <w:rsid w:val="00197056"/>
    <w:rsid w:val="00197C37"/>
    <w:rsid w:val="001A0002"/>
    <w:rsid w:val="001A2124"/>
    <w:rsid w:val="001A2615"/>
    <w:rsid w:val="001A30FC"/>
    <w:rsid w:val="001A3F85"/>
    <w:rsid w:val="001A6610"/>
    <w:rsid w:val="001A685C"/>
    <w:rsid w:val="001A6E7F"/>
    <w:rsid w:val="001A76A5"/>
    <w:rsid w:val="001B2791"/>
    <w:rsid w:val="001B3A7E"/>
    <w:rsid w:val="001C02CD"/>
    <w:rsid w:val="001C1D0E"/>
    <w:rsid w:val="001C3349"/>
    <w:rsid w:val="001C484E"/>
    <w:rsid w:val="001C61BC"/>
    <w:rsid w:val="001C61E3"/>
    <w:rsid w:val="001D3A69"/>
    <w:rsid w:val="001D63B4"/>
    <w:rsid w:val="001D6EDA"/>
    <w:rsid w:val="001E572E"/>
    <w:rsid w:val="001E7063"/>
    <w:rsid w:val="002011C2"/>
    <w:rsid w:val="00203D54"/>
    <w:rsid w:val="002042E6"/>
    <w:rsid w:val="00205647"/>
    <w:rsid w:val="00205B75"/>
    <w:rsid w:val="00210DD5"/>
    <w:rsid w:val="00214371"/>
    <w:rsid w:val="00215547"/>
    <w:rsid w:val="00216DEA"/>
    <w:rsid w:val="0021731E"/>
    <w:rsid w:val="00217C3F"/>
    <w:rsid w:val="002208C2"/>
    <w:rsid w:val="00222348"/>
    <w:rsid w:val="00224184"/>
    <w:rsid w:val="00224629"/>
    <w:rsid w:val="00224FA2"/>
    <w:rsid w:val="00225168"/>
    <w:rsid w:val="00225E52"/>
    <w:rsid w:val="00227847"/>
    <w:rsid w:val="002325F4"/>
    <w:rsid w:val="00232EB9"/>
    <w:rsid w:val="00234968"/>
    <w:rsid w:val="0023633A"/>
    <w:rsid w:val="002372DE"/>
    <w:rsid w:val="00242349"/>
    <w:rsid w:val="002425AA"/>
    <w:rsid w:val="002435AD"/>
    <w:rsid w:val="00243D59"/>
    <w:rsid w:val="002449AE"/>
    <w:rsid w:val="00244F71"/>
    <w:rsid w:val="002474DB"/>
    <w:rsid w:val="002479CC"/>
    <w:rsid w:val="0025007C"/>
    <w:rsid w:val="002514DB"/>
    <w:rsid w:val="00252297"/>
    <w:rsid w:val="002547F1"/>
    <w:rsid w:val="002565DD"/>
    <w:rsid w:val="0025677D"/>
    <w:rsid w:val="00260D8C"/>
    <w:rsid w:val="00263ADD"/>
    <w:rsid w:val="00264535"/>
    <w:rsid w:val="002671E6"/>
    <w:rsid w:val="00270947"/>
    <w:rsid w:val="00270F34"/>
    <w:rsid w:val="0027118E"/>
    <w:rsid w:val="0027228A"/>
    <w:rsid w:val="00273EAC"/>
    <w:rsid w:val="002744C1"/>
    <w:rsid w:val="00274EF8"/>
    <w:rsid w:val="002752B9"/>
    <w:rsid w:val="00276712"/>
    <w:rsid w:val="00277D8E"/>
    <w:rsid w:val="00281D12"/>
    <w:rsid w:val="00282475"/>
    <w:rsid w:val="002828F7"/>
    <w:rsid w:val="00283FA4"/>
    <w:rsid w:val="00285818"/>
    <w:rsid w:val="0028665A"/>
    <w:rsid w:val="0028674E"/>
    <w:rsid w:val="00293F32"/>
    <w:rsid w:val="002959CB"/>
    <w:rsid w:val="002A1105"/>
    <w:rsid w:val="002A342E"/>
    <w:rsid w:val="002A5C5C"/>
    <w:rsid w:val="002B0BCF"/>
    <w:rsid w:val="002B0E02"/>
    <w:rsid w:val="002B108E"/>
    <w:rsid w:val="002B27D6"/>
    <w:rsid w:val="002B2F29"/>
    <w:rsid w:val="002B53B4"/>
    <w:rsid w:val="002B643C"/>
    <w:rsid w:val="002B7E8B"/>
    <w:rsid w:val="002C0EB9"/>
    <w:rsid w:val="002C1E17"/>
    <w:rsid w:val="002C7350"/>
    <w:rsid w:val="002D037F"/>
    <w:rsid w:val="002D17F6"/>
    <w:rsid w:val="002D48FC"/>
    <w:rsid w:val="002D6D71"/>
    <w:rsid w:val="002E0C9A"/>
    <w:rsid w:val="002E545A"/>
    <w:rsid w:val="002E6208"/>
    <w:rsid w:val="002E625D"/>
    <w:rsid w:val="002E6688"/>
    <w:rsid w:val="002F0CE7"/>
    <w:rsid w:val="002F195E"/>
    <w:rsid w:val="002F6158"/>
    <w:rsid w:val="00305110"/>
    <w:rsid w:val="00305244"/>
    <w:rsid w:val="003066FF"/>
    <w:rsid w:val="003069C5"/>
    <w:rsid w:val="00307246"/>
    <w:rsid w:val="003102E1"/>
    <w:rsid w:val="003107BD"/>
    <w:rsid w:val="00314758"/>
    <w:rsid w:val="00315573"/>
    <w:rsid w:val="003166C7"/>
    <w:rsid w:val="00317019"/>
    <w:rsid w:val="003170C1"/>
    <w:rsid w:val="003211BD"/>
    <w:rsid w:val="00322B83"/>
    <w:rsid w:val="00323B31"/>
    <w:rsid w:val="003247A7"/>
    <w:rsid w:val="00324A03"/>
    <w:rsid w:val="0032601D"/>
    <w:rsid w:val="003264A8"/>
    <w:rsid w:val="00327235"/>
    <w:rsid w:val="00331DDC"/>
    <w:rsid w:val="0033227F"/>
    <w:rsid w:val="003331EE"/>
    <w:rsid w:val="00341CC5"/>
    <w:rsid w:val="003449F5"/>
    <w:rsid w:val="00345806"/>
    <w:rsid w:val="003468D0"/>
    <w:rsid w:val="003509E3"/>
    <w:rsid w:val="00352713"/>
    <w:rsid w:val="0035299C"/>
    <w:rsid w:val="00354468"/>
    <w:rsid w:val="00355F07"/>
    <w:rsid w:val="00356508"/>
    <w:rsid w:val="0035756C"/>
    <w:rsid w:val="003575D9"/>
    <w:rsid w:val="00361266"/>
    <w:rsid w:val="00364085"/>
    <w:rsid w:val="003642C1"/>
    <w:rsid w:val="00364BFB"/>
    <w:rsid w:val="00366FCB"/>
    <w:rsid w:val="00367B7B"/>
    <w:rsid w:val="00375CC2"/>
    <w:rsid w:val="003800EC"/>
    <w:rsid w:val="00380A3F"/>
    <w:rsid w:val="00380E03"/>
    <w:rsid w:val="003811D1"/>
    <w:rsid w:val="003839A1"/>
    <w:rsid w:val="00384951"/>
    <w:rsid w:val="00384C5F"/>
    <w:rsid w:val="00387937"/>
    <w:rsid w:val="00387944"/>
    <w:rsid w:val="00390A83"/>
    <w:rsid w:val="003918AE"/>
    <w:rsid w:val="003936CD"/>
    <w:rsid w:val="003A0828"/>
    <w:rsid w:val="003A1131"/>
    <w:rsid w:val="003A3272"/>
    <w:rsid w:val="003A7C51"/>
    <w:rsid w:val="003B603A"/>
    <w:rsid w:val="003C0FF5"/>
    <w:rsid w:val="003C220F"/>
    <w:rsid w:val="003D405C"/>
    <w:rsid w:val="003D56CC"/>
    <w:rsid w:val="003E2EAC"/>
    <w:rsid w:val="003E594E"/>
    <w:rsid w:val="003E59EC"/>
    <w:rsid w:val="003E5C5F"/>
    <w:rsid w:val="003E5D92"/>
    <w:rsid w:val="003E5ECC"/>
    <w:rsid w:val="003E643C"/>
    <w:rsid w:val="003E7E75"/>
    <w:rsid w:val="003F14BE"/>
    <w:rsid w:val="003F1751"/>
    <w:rsid w:val="003F3910"/>
    <w:rsid w:val="003F3B2B"/>
    <w:rsid w:val="003F4117"/>
    <w:rsid w:val="003F6ABE"/>
    <w:rsid w:val="004000FB"/>
    <w:rsid w:val="00402614"/>
    <w:rsid w:val="00402A6A"/>
    <w:rsid w:val="00402A8B"/>
    <w:rsid w:val="00402DDC"/>
    <w:rsid w:val="0040437A"/>
    <w:rsid w:val="00404859"/>
    <w:rsid w:val="00404F68"/>
    <w:rsid w:val="00406ACF"/>
    <w:rsid w:val="00423CD3"/>
    <w:rsid w:val="004257F2"/>
    <w:rsid w:val="00425A2A"/>
    <w:rsid w:val="0043142A"/>
    <w:rsid w:val="004326CD"/>
    <w:rsid w:val="00435CA1"/>
    <w:rsid w:val="00445DF1"/>
    <w:rsid w:val="0044772C"/>
    <w:rsid w:val="0045161C"/>
    <w:rsid w:val="004516EC"/>
    <w:rsid w:val="0045359B"/>
    <w:rsid w:val="004570AA"/>
    <w:rsid w:val="004578BC"/>
    <w:rsid w:val="0046088C"/>
    <w:rsid w:val="00461489"/>
    <w:rsid w:val="004621E1"/>
    <w:rsid w:val="00463032"/>
    <w:rsid w:val="00463561"/>
    <w:rsid w:val="004638E8"/>
    <w:rsid w:val="0046696E"/>
    <w:rsid w:val="0046718E"/>
    <w:rsid w:val="004676EE"/>
    <w:rsid w:val="0047144D"/>
    <w:rsid w:val="00474A14"/>
    <w:rsid w:val="00475A1F"/>
    <w:rsid w:val="004831A2"/>
    <w:rsid w:val="00484AB8"/>
    <w:rsid w:val="00486723"/>
    <w:rsid w:val="004871E6"/>
    <w:rsid w:val="00487688"/>
    <w:rsid w:val="00491D40"/>
    <w:rsid w:val="00492177"/>
    <w:rsid w:val="0049316E"/>
    <w:rsid w:val="004949A7"/>
    <w:rsid w:val="0049546C"/>
    <w:rsid w:val="004A33F5"/>
    <w:rsid w:val="004A631A"/>
    <w:rsid w:val="004B17AD"/>
    <w:rsid w:val="004C1EE4"/>
    <w:rsid w:val="004C29E3"/>
    <w:rsid w:val="004C3D50"/>
    <w:rsid w:val="004C41FD"/>
    <w:rsid w:val="004C4E8E"/>
    <w:rsid w:val="004C5101"/>
    <w:rsid w:val="004C56A1"/>
    <w:rsid w:val="004C5C7E"/>
    <w:rsid w:val="004C6312"/>
    <w:rsid w:val="004C6F24"/>
    <w:rsid w:val="004D0AD9"/>
    <w:rsid w:val="004D2CB2"/>
    <w:rsid w:val="004D59B9"/>
    <w:rsid w:val="004D60F2"/>
    <w:rsid w:val="004D617E"/>
    <w:rsid w:val="004D71DF"/>
    <w:rsid w:val="004E0253"/>
    <w:rsid w:val="004E07B6"/>
    <w:rsid w:val="004E09C0"/>
    <w:rsid w:val="004E3A3D"/>
    <w:rsid w:val="004E5A30"/>
    <w:rsid w:val="004E604F"/>
    <w:rsid w:val="004F4585"/>
    <w:rsid w:val="004F59EB"/>
    <w:rsid w:val="0050039C"/>
    <w:rsid w:val="00505B9F"/>
    <w:rsid w:val="00507C73"/>
    <w:rsid w:val="005113D7"/>
    <w:rsid w:val="005125EC"/>
    <w:rsid w:val="005148E7"/>
    <w:rsid w:val="00523E80"/>
    <w:rsid w:val="005273F9"/>
    <w:rsid w:val="00527B19"/>
    <w:rsid w:val="005300A7"/>
    <w:rsid w:val="00530367"/>
    <w:rsid w:val="00532207"/>
    <w:rsid w:val="005428C0"/>
    <w:rsid w:val="005444D9"/>
    <w:rsid w:val="0054468D"/>
    <w:rsid w:val="00544AEB"/>
    <w:rsid w:val="00544D65"/>
    <w:rsid w:val="0054623D"/>
    <w:rsid w:val="005465EF"/>
    <w:rsid w:val="00546949"/>
    <w:rsid w:val="00550D1E"/>
    <w:rsid w:val="00556580"/>
    <w:rsid w:val="005576F1"/>
    <w:rsid w:val="00557D99"/>
    <w:rsid w:val="00557F45"/>
    <w:rsid w:val="00563D46"/>
    <w:rsid w:val="005653CE"/>
    <w:rsid w:val="005658C3"/>
    <w:rsid w:val="00566803"/>
    <w:rsid w:val="005718C9"/>
    <w:rsid w:val="005741E6"/>
    <w:rsid w:val="00574297"/>
    <w:rsid w:val="00574C8D"/>
    <w:rsid w:val="0057564C"/>
    <w:rsid w:val="005772A7"/>
    <w:rsid w:val="0058103B"/>
    <w:rsid w:val="0058165B"/>
    <w:rsid w:val="00584A52"/>
    <w:rsid w:val="0058691C"/>
    <w:rsid w:val="00590423"/>
    <w:rsid w:val="0059200B"/>
    <w:rsid w:val="005935D1"/>
    <w:rsid w:val="0059468E"/>
    <w:rsid w:val="005A019F"/>
    <w:rsid w:val="005A3364"/>
    <w:rsid w:val="005A35C3"/>
    <w:rsid w:val="005A5F3D"/>
    <w:rsid w:val="005A69B0"/>
    <w:rsid w:val="005A6D73"/>
    <w:rsid w:val="005B1659"/>
    <w:rsid w:val="005B1E32"/>
    <w:rsid w:val="005B36AD"/>
    <w:rsid w:val="005B7D6A"/>
    <w:rsid w:val="005C3671"/>
    <w:rsid w:val="005C46B6"/>
    <w:rsid w:val="005C5815"/>
    <w:rsid w:val="005C6154"/>
    <w:rsid w:val="005D00C5"/>
    <w:rsid w:val="005D0D04"/>
    <w:rsid w:val="005D2B96"/>
    <w:rsid w:val="005D3D42"/>
    <w:rsid w:val="005D5F36"/>
    <w:rsid w:val="005E0C98"/>
    <w:rsid w:val="005E1899"/>
    <w:rsid w:val="005E1BA5"/>
    <w:rsid w:val="005E47A4"/>
    <w:rsid w:val="005E61F3"/>
    <w:rsid w:val="005E75F2"/>
    <w:rsid w:val="005E7A6C"/>
    <w:rsid w:val="005F4205"/>
    <w:rsid w:val="005F4613"/>
    <w:rsid w:val="005F5B51"/>
    <w:rsid w:val="005F65C3"/>
    <w:rsid w:val="005F6F43"/>
    <w:rsid w:val="005F7442"/>
    <w:rsid w:val="0060170E"/>
    <w:rsid w:val="00602914"/>
    <w:rsid w:val="006033C6"/>
    <w:rsid w:val="00605DF6"/>
    <w:rsid w:val="00605DFB"/>
    <w:rsid w:val="00606708"/>
    <w:rsid w:val="006074F0"/>
    <w:rsid w:val="00612809"/>
    <w:rsid w:val="006137B6"/>
    <w:rsid w:val="00613DEF"/>
    <w:rsid w:val="00615181"/>
    <w:rsid w:val="006152ED"/>
    <w:rsid w:val="006153BC"/>
    <w:rsid w:val="00620BD9"/>
    <w:rsid w:val="00623A07"/>
    <w:rsid w:val="00624118"/>
    <w:rsid w:val="0062467E"/>
    <w:rsid w:val="00625656"/>
    <w:rsid w:val="00627E4B"/>
    <w:rsid w:val="00627FF1"/>
    <w:rsid w:val="00630B71"/>
    <w:rsid w:val="0063319A"/>
    <w:rsid w:val="006334D0"/>
    <w:rsid w:val="0063592A"/>
    <w:rsid w:val="00635AC5"/>
    <w:rsid w:val="00636824"/>
    <w:rsid w:val="0064299C"/>
    <w:rsid w:val="006440B6"/>
    <w:rsid w:val="006503C6"/>
    <w:rsid w:val="00650612"/>
    <w:rsid w:val="00652064"/>
    <w:rsid w:val="00653A3F"/>
    <w:rsid w:val="00656269"/>
    <w:rsid w:val="00656366"/>
    <w:rsid w:val="006614A6"/>
    <w:rsid w:val="00663BBB"/>
    <w:rsid w:val="0066442D"/>
    <w:rsid w:val="0066486B"/>
    <w:rsid w:val="00670C2C"/>
    <w:rsid w:val="00671C62"/>
    <w:rsid w:val="0067251B"/>
    <w:rsid w:val="006843F2"/>
    <w:rsid w:val="006852B3"/>
    <w:rsid w:val="0068630B"/>
    <w:rsid w:val="006866FE"/>
    <w:rsid w:val="00687C22"/>
    <w:rsid w:val="00687D63"/>
    <w:rsid w:val="0069151D"/>
    <w:rsid w:val="006942C1"/>
    <w:rsid w:val="006947BA"/>
    <w:rsid w:val="00696BFF"/>
    <w:rsid w:val="00697350"/>
    <w:rsid w:val="006A09F0"/>
    <w:rsid w:val="006A2455"/>
    <w:rsid w:val="006A2BBF"/>
    <w:rsid w:val="006A5D55"/>
    <w:rsid w:val="006B004C"/>
    <w:rsid w:val="006B1681"/>
    <w:rsid w:val="006B36C6"/>
    <w:rsid w:val="006C0116"/>
    <w:rsid w:val="006C48DA"/>
    <w:rsid w:val="006D0CEF"/>
    <w:rsid w:val="006D4B9D"/>
    <w:rsid w:val="006D5A37"/>
    <w:rsid w:val="006E149F"/>
    <w:rsid w:val="006E438B"/>
    <w:rsid w:val="006E56CB"/>
    <w:rsid w:val="006E5DE8"/>
    <w:rsid w:val="006E635F"/>
    <w:rsid w:val="006E693B"/>
    <w:rsid w:val="006E76DE"/>
    <w:rsid w:val="006F0DCE"/>
    <w:rsid w:val="006F0E08"/>
    <w:rsid w:val="006F275D"/>
    <w:rsid w:val="006F3CF4"/>
    <w:rsid w:val="006F6159"/>
    <w:rsid w:val="00700851"/>
    <w:rsid w:val="00700FF3"/>
    <w:rsid w:val="0070663C"/>
    <w:rsid w:val="00706BCC"/>
    <w:rsid w:val="007074F7"/>
    <w:rsid w:val="00710F6A"/>
    <w:rsid w:val="007142B3"/>
    <w:rsid w:val="00715C9C"/>
    <w:rsid w:val="0071665B"/>
    <w:rsid w:val="00717181"/>
    <w:rsid w:val="0072297D"/>
    <w:rsid w:val="00725812"/>
    <w:rsid w:val="00725A11"/>
    <w:rsid w:val="00725FBF"/>
    <w:rsid w:val="00727E1A"/>
    <w:rsid w:val="00730062"/>
    <w:rsid w:val="00730F3D"/>
    <w:rsid w:val="00732199"/>
    <w:rsid w:val="007321B5"/>
    <w:rsid w:val="0073796D"/>
    <w:rsid w:val="0074005E"/>
    <w:rsid w:val="00740521"/>
    <w:rsid w:val="00743522"/>
    <w:rsid w:val="00743557"/>
    <w:rsid w:val="007448BC"/>
    <w:rsid w:val="00746E3D"/>
    <w:rsid w:val="007505EB"/>
    <w:rsid w:val="007513AF"/>
    <w:rsid w:val="00751A51"/>
    <w:rsid w:val="00752AF7"/>
    <w:rsid w:val="0075549D"/>
    <w:rsid w:val="007562B0"/>
    <w:rsid w:val="00757667"/>
    <w:rsid w:val="00764137"/>
    <w:rsid w:val="00767148"/>
    <w:rsid w:val="00767724"/>
    <w:rsid w:val="0077393F"/>
    <w:rsid w:val="0077524F"/>
    <w:rsid w:val="007757F4"/>
    <w:rsid w:val="007757F9"/>
    <w:rsid w:val="00776E15"/>
    <w:rsid w:val="007776C9"/>
    <w:rsid w:val="0078084F"/>
    <w:rsid w:val="00782582"/>
    <w:rsid w:val="007832BC"/>
    <w:rsid w:val="00783B41"/>
    <w:rsid w:val="00785E95"/>
    <w:rsid w:val="00791F5E"/>
    <w:rsid w:val="00795D95"/>
    <w:rsid w:val="00795F2C"/>
    <w:rsid w:val="007967A7"/>
    <w:rsid w:val="007A0875"/>
    <w:rsid w:val="007A19A7"/>
    <w:rsid w:val="007A41E6"/>
    <w:rsid w:val="007A503E"/>
    <w:rsid w:val="007A5BCE"/>
    <w:rsid w:val="007A6E1E"/>
    <w:rsid w:val="007B1F79"/>
    <w:rsid w:val="007B4198"/>
    <w:rsid w:val="007B58D3"/>
    <w:rsid w:val="007B75D7"/>
    <w:rsid w:val="007C1683"/>
    <w:rsid w:val="007C2360"/>
    <w:rsid w:val="007C5EB7"/>
    <w:rsid w:val="007C7000"/>
    <w:rsid w:val="007D2991"/>
    <w:rsid w:val="007D4BC3"/>
    <w:rsid w:val="007D7183"/>
    <w:rsid w:val="007E1EFF"/>
    <w:rsid w:val="007E1F07"/>
    <w:rsid w:val="007E739E"/>
    <w:rsid w:val="007F019E"/>
    <w:rsid w:val="007F0DC3"/>
    <w:rsid w:val="007F233C"/>
    <w:rsid w:val="007F428F"/>
    <w:rsid w:val="007F4EA3"/>
    <w:rsid w:val="00800835"/>
    <w:rsid w:val="00801A5D"/>
    <w:rsid w:val="0080334C"/>
    <w:rsid w:val="00805B54"/>
    <w:rsid w:val="0080673F"/>
    <w:rsid w:val="0080735E"/>
    <w:rsid w:val="0080788D"/>
    <w:rsid w:val="00811213"/>
    <w:rsid w:val="008128F5"/>
    <w:rsid w:val="008242F4"/>
    <w:rsid w:val="008255BA"/>
    <w:rsid w:val="00825659"/>
    <w:rsid w:val="00826D4E"/>
    <w:rsid w:val="0082757D"/>
    <w:rsid w:val="00830042"/>
    <w:rsid w:val="0083416A"/>
    <w:rsid w:val="008407BA"/>
    <w:rsid w:val="00843A57"/>
    <w:rsid w:val="00843FEE"/>
    <w:rsid w:val="008440EE"/>
    <w:rsid w:val="00844BDA"/>
    <w:rsid w:val="00845495"/>
    <w:rsid w:val="008473CE"/>
    <w:rsid w:val="0085250C"/>
    <w:rsid w:val="00852852"/>
    <w:rsid w:val="00853CCA"/>
    <w:rsid w:val="00855410"/>
    <w:rsid w:val="00857626"/>
    <w:rsid w:val="008609CD"/>
    <w:rsid w:val="00863D78"/>
    <w:rsid w:val="00865DFB"/>
    <w:rsid w:val="00873D18"/>
    <w:rsid w:val="00874678"/>
    <w:rsid w:val="00877A52"/>
    <w:rsid w:val="00877BC8"/>
    <w:rsid w:val="00883F63"/>
    <w:rsid w:val="008902C6"/>
    <w:rsid w:val="00891E61"/>
    <w:rsid w:val="00892208"/>
    <w:rsid w:val="0089271D"/>
    <w:rsid w:val="00892A58"/>
    <w:rsid w:val="00893D62"/>
    <w:rsid w:val="008955A8"/>
    <w:rsid w:val="00897EDE"/>
    <w:rsid w:val="008A273E"/>
    <w:rsid w:val="008A5D2C"/>
    <w:rsid w:val="008B13D8"/>
    <w:rsid w:val="008B2A34"/>
    <w:rsid w:val="008B4765"/>
    <w:rsid w:val="008C02C8"/>
    <w:rsid w:val="008C313B"/>
    <w:rsid w:val="008C53A5"/>
    <w:rsid w:val="008C7ADE"/>
    <w:rsid w:val="008D2E43"/>
    <w:rsid w:val="008D570D"/>
    <w:rsid w:val="008D750C"/>
    <w:rsid w:val="008E10DB"/>
    <w:rsid w:val="008E1AA7"/>
    <w:rsid w:val="008E346F"/>
    <w:rsid w:val="008E5FEE"/>
    <w:rsid w:val="008F0FE5"/>
    <w:rsid w:val="008F7555"/>
    <w:rsid w:val="008F7F61"/>
    <w:rsid w:val="00900984"/>
    <w:rsid w:val="00901EEE"/>
    <w:rsid w:val="00907BE8"/>
    <w:rsid w:val="0091145C"/>
    <w:rsid w:val="00912B03"/>
    <w:rsid w:val="00917611"/>
    <w:rsid w:val="00921D33"/>
    <w:rsid w:val="00923B77"/>
    <w:rsid w:val="00931E0C"/>
    <w:rsid w:val="0093778C"/>
    <w:rsid w:val="00937823"/>
    <w:rsid w:val="00945CEF"/>
    <w:rsid w:val="00946C6A"/>
    <w:rsid w:val="00946F52"/>
    <w:rsid w:val="009477AA"/>
    <w:rsid w:val="00950309"/>
    <w:rsid w:val="00952C1F"/>
    <w:rsid w:val="00952D07"/>
    <w:rsid w:val="00953383"/>
    <w:rsid w:val="009533A0"/>
    <w:rsid w:val="00953CD8"/>
    <w:rsid w:val="00955765"/>
    <w:rsid w:val="009619A5"/>
    <w:rsid w:val="009626E6"/>
    <w:rsid w:val="00964E17"/>
    <w:rsid w:val="00966FE1"/>
    <w:rsid w:val="009709FD"/>
    <w:rsid w:val="00971E12"/>
    <w:rsid w:val="0097249A"/>
    <w:rsid w:val="00974A60"/>
    <w:rsid w:val="0097509C"/>
    <w:rsid w:val="00975139"/>
    <w:rsid w:val="009770EA"/>
    <w:rsid w:val="0098587C"/>
    <w:rsid w:val="00987ED0"/>
    <w:rsid w:val="00991705"/>
    <w:rsid w:val="0099218F"/>
    <w:rsid w:val="009925F2"/>
    <w:rsid w:val="0099309A"/>
    <w:rsid w:val="00993EF8"/>
    <w:rsid w:val="00996E87"/>
    <w:rsid w:val="009A5196"/>
    <w:rsid w:val="009A6B00"/>
    <w:rsid w:val="009A7FCF"/>
    <w:rsid w:val="009B20F2"/>
    <w:rsid w:val="009B3CE7"/>
    <w:rsid w:val="009B61D4"/>
    <w:rsid w:val="009B79B8"/>
    <w:rsid w:val="009C0A1D"/>
    <w:rsid w:val="009C1466"/>
    <w:rsid w:val="009C2F9B"/>
    <w:rsid w:val="009C3BD7"/>
    <w:rsid w:val="009C7746"/>
    <w:rsid w:val="009D3623"/>
    <w:rsid w:val="009D48AE"/>
    <w:rsid w:val="009E1711"/>
    <w:rsid w:val="009E2F51"/>
    <w:rsid w:val="009E6A46"/>
    <w:rsid w:val="009F0950"/>
    <w:rsid w:val="009F0BBD"/>
    <w:rsid w:val="009F3D80"/>
    <w:rsid w:val="009F4A04"/>
    <w:rsid w:val="009F54BE"/>
    <w:rsid w:val="009F5D7E"/>
    <w:rsid w:val="009F676B"/>
    <w:rsid w:val="009F7C8F"/>
    <w:rsid w:val="00A02F4E"/>
    <w:rsid w:val="00A0384C"/>
    <w:rsid w:val="00A04E07"/>
    <w:rsid w:val="00A06B72"/>
    <w:rsid w:val="00A11BDB"/>
    <w:rsid w:val="00A125FD"/>
    <w:rsid w:val="00A12980"/>
    <w:rsid w:val="00A1324B"/>
    <w:rsid w:val="00A13428"/>
    <w:rsid w:val="00A1372C"/>
    <w:rsid w:val="00A13D8E"/>
    <w:rsid w:val="00A1721F"/>
    <w:rsid w:val="00A174EE"/>
    <w:rsid w:val="00A17B0A"/>
    <w:rsid w:val="00A20290"/>
    <w:rsid w:val="00A24613"/>
    <w:rsid w:val="00A30A77"/>
    <w:rsid w:val="00A30A8A"/>
    <w:rsid w:val="00A31DB8"/>
    <w:rsid w:val="00A337FF"/>
    <w:rsid w:val="00A34DDD"/>
    <w:rsid w:val="00A36FFF"/>
    <w:rsid w:val="00A42CDD"/>
    <w:rsid w:val="00A43B2C"/>
    <w:rsid w:val="00A43FEF"/>
    <w:rsid w:val="00A44554"/>
    <w:rsid w:val="00A44913"/>
    <w:rsid w:val="00A458C1"/>
    <w:rsid w:val="00A47D7F"/>
    <w:rsid w:val="00A527A8"/>
    <w:rsid w:val="00A52A51"/>
    <w:rsid w:val="00A53FF2"/>
    <w:rsid w:val="00A5540E"/>
    <w:rsid w:val="00A62AD8"/>
    <w:rsid w:val="00A63791"/>
    <w:rsid w:val="00A65C8E"/>
    <w:rsid w:val="00A71081"/>
    <w:rsid w:val="00A73E43"/>
    <w:rsid w:val="00A75EF0"/>
    <w:rsid w:val="00A761CC"/>
    <w:rsid w:val="00A8159B"/>
    <w:rsid w:val="00A82004"/>
    <w:rsid w:val="00A83901"/>
    <w:rsid w:val="00A8557D"/>
    <w:rsid w:val="00A8655A"/>
    <w:rsid w:val="00A8675C"/>
    <w:rsid w:val="00A9559F"/>
    <w:rsid w:val="00A9627C"/>
    <w:rsid w:val="00AA044A"/>
    <w:rsid w:val="00AA04CE"/>
    <w:rsid w:val="00AA1DFB"/>
    <w:rsid w:val="00AA22DA"/>
    <w:rsid w:val="00AA5F4A"/>
    <w:rsid w:val="00AA6067"/>
    <w:rsid w:val="00AA6B84"/>
    <w:rsid w:val="00AB14D7"/>
    <w:rsid w:val="00AB2322"/>
    <w:rsid w:val="00AB2B09"/>
    <w:rsid w:val="00AB3DC1"/>
    <w:rsid w:val="00AB60BE"/>
    <w:rsid w:val="00AB6BC4"/>
    <w:rsid w:val="00AC1114"/>
    <w:rsid w:val="00AC1A45"/>
    <w:rsid w:val="00AC1BCD"/>
    <w:rsid w:val="00AC342F"/>
    <w:rsid w:val="00AC3581"/>
    <w:rsid w:val="00AC4629"/>
    <w:rsid w:val="00AD10F4"/>
    <w:rsid w:val="00AD3AC7"/>
    <w:rsid w:val="00AE08FF"/>
    <w:rsid w:val="00AE4927"/>
    <w:rsid w:val="00AE4E40"/>
    <w:rsid w:val="00AE52B4"/>
    <w:rsid w:val="00AE69F5"/>
    <w:rsid w:val="00AE7A38"/>
    <w:rsid w:val="00AF349D"/>
    <w:rsid w:val="00AF359B"/>
    <w:rsid w:val="00AF484C"/>
    <w:rsid w:val="00AF661A"/>
    <w:rsid w:val="00AF730E"/>
    <w:rsid w:val="00AF7995"/>
    <w:rsid w:val="00B065A9"/>
    <w:rsid w:val="00B065FB"/>
    <w:rsid w:val="00B157C7"/>
    <w:rsid w:val="00B163F7"/>
    <w:rsid w:val="00B21DB3"/>
    <w:rsid w:val="00B2225F"/>
    <w:rsid w:val="00B2368F"/>
    <w:rsid w:val="00B24322"/>
    <w:rsid w:val="00B25AAC"/>
    <w:rsid w:val="00B26383"/>
    <w:rsid w:val="00B30696"/>
    <w:rsid w:val="00B30C93"/>
    <w:rsid w:val="00B31505"/>
    <w:rsid w:val="00B31724"/>
    <w:rsid w:val="00B32910"/>
    <w:rsid w:val="00B33F6D"/>
    <w:rsid w:val="00B344BA"/>
    <w:rsid w:val="00B35167"/>
    <w:rsid w:val="00B35D7F"/>
    <w:rsid w:val="00B36D7E"/>
    <w:rsid w:val="00B4347A"/>
    <w:rsid w:val="00B43883"/>
    <w:rsid w:val="00B44682"/>
    <w:rsid w:val="00B4533B"/>
    <w:rsid w:val="00B45B06"/>
    <w:rsid w:val="00B536B7"/>
    <w:rsid w:val="00B54132"/>
    <w:rsid w:val="00B541FD"/>
    <w:rsid w:val="00B5639C"/>
    <w:rsid w:val="00B577CD"/>
    <w:rsid w:val="00B62267"/>
    <w:rsid w:val="00B625AB"/>
    <w:rsid w:val="00B629EB"/>
    <w:rsid w:val="00B66734"/>
    <w:rsid w:val="00B70137"/>
    <w:rsid w:val="00B7295B"/>
    <w:rsid w:val="00B73622"/>
    <w:rsid w:val="00B736CF"/>
    <w:rsid w:val="00B77D60"/>
    <w:rsid w:val="00B82274"/>
    <w:rsid w:val="00B831CF"/>
    <w:rsid w:val="00B83C64"/>
    <w:rsid w:val="00B841A5"/>
    <w:rsid w:val="00B847D9"/>
    <w:rsid w:val="00B858CA"/>
    <w:rsid w:val="00B91FCA"/>
    <w:rsid w:val="00B9220B"/>
    <w:rsid w:val="00B92527"/>
    <w:rsid w:val="00B95082"/>
    <w:rsid w:val="00B96886"/>
    <w:rsid w:val="00BA0F85"/>
    <w:rsid w:val="00BA2F65"/>
    <w:rsid w:val="00BB46D7"/>
    <w:rsid w:val="00BB49BC"/>
    <w:rsid w:val="00BB7F5B"/>
    <w:rsid w:val="00BC07DF"/>
    <w:rsid w:val="00BC1912"/>
    <w:rsid w:val="00BC65AF"/>
    <w:rsid w:val="00BC68D6"/>
    <w:rsid w:val="00BD1A5B"/>
    <w:rsid w:val="00BD2C95"/>
    <w:rsid w:val="00BD33D1"/>
    <w:rsid w:val="00BD66CC"/>
    <w:rsid w:val="00BD6FB6"/>
    <w:rsid w:val="00BF175A"/>
    <w:rsid w:val="00BF2C22"/>
    <w:rsid w:val="00BF52A2"/>
    <w:rsid w:val="00C00D12"/>
    <w:rsid w:val="00C03305"/>
    <w:rsid w:val="00C058DA"/>
    <w:rsid w:val="00C05A83"/>
    <w:rsid w:val="00C05E74"/>
    <w:rsid w:val="00C063D5"/>
    <w:rsid w:val="00C10059"/>
    <w:rsid w:val="00C10931"/>
    <w:rsid w:val="00C1479B"/>
    <w:rsid w:val="00C1507E"/>
    <w:rsid w:val="00C16AF0"/>
    <w:rsid w:val="00C25F1A"/>
    <w:rsid w:val="00C276DD"/>
    <w:rsid w:val="00C30E56"/>
    <w:rsid w:val="00C32D18"/>
    <w:rsid w:val="00C356E6"/>
    <w:rsid w:val="00C413ED"/>
    <w:rsid w:val="00C41B86"/>
    <w:rsid w:val="00C42941"/>
    <w:rsid w:val="00C42B36"/>
    <w:rsid w:val="00C42C0B"/>
    <w:rsid w:val="00C433E1"/>
    <w:rsid w:val="00C443E1"/>
    <w:rsid w:val="00C446AC"/>
    <w:rsid w:val="00C448D7"/>
    <w:rsid w:val="00C45222"/>
    <w:rsid w:val="00C4687C"/>
    <w:rsid w:val="00C47742"/>
    <w:rsid w:val="00C50069"/>
    <w:rsid w:val="00C517C2"/>
    <w:rsid w:val="00C52C64"/>
    <w:rsid w:val="00C52D7E"/>
    <w:rsid w:val="00C53E7E"/>
    <w:rsid w:val="00C54291"/>
    <w:rsid w:val="00C55369"/>
    <w:rsid w:val="00C55CD9"/>
    <w:rsid w:val="00C602F7"/>
    <w:rsid w:val="00C62FBD"/>
    <w:rsid w:val="00C71CC1"/>
    <w:rsid w:val="00C759D4"/>
    <w:rsid w:val="00C77FD8"/>
    <w:rsid w:val="00C828D2"/>
    <w:rsid w:val="00C84944"/>
    <w:rsid w:val="00C85606"/>
    <w:rsid w:val="00C91F4F"/>
    <w:rsid w:val="00C92C80"/>
    <w:rsid w:val="00C964FD"/>
    <w:rsid w:val="00C97487"/>
    <w:rsid w:val="00C97967"/>
    <w:rsid w:val="00CA0AF2"/>
    <w:rsid w:val="00CA1872"/>
    <w:rsid w:val="00CA3618"/>
    <w:rsid w:val="00CB0C78"/>
    <w:rsid w:val="00CB15D3"/>
    <w:rsid w:val="00CB1EA5"/>
    <w:rsid w:val="00CB576C"/>
    <w:rsid w:val="00CB66E4"/>
    <w:rsid w:val="00CB7362"/>
    <w:rsid w:val="00CB74C6"/>
    <w:rsid w:val="00CB74D1"/>
    <w:rsid w:val="00CB7A8F"/>
    <w:rsid w:val="00CC0306"/>
    <w:rsid w:val="00CC1457"/>
    <w:rsid w:val="00CC1B97"/>
    <w:rsid w:val="00CC464D"/>
    <w:rsid w:val="00CC4A36"/>
    <w:rsid w:val="00CC516D"/>
    <w:rsid w:val="00CC6472"/>
    <w:rsid w:val="00CD3D8A"/>
    <w:rsid w:val="00CD564E"/>
    <w:rsid w:val="00CE1B9C"/>
    <w:rsid w:val="00CE3526"/>
    <w:rsid w:val="00CE3DB0"/>
    <w:rsid w:val="00CE41B4"/>
    <w:rsid w:val="00CE72AE"/>
    <w:rsid w:val="00CF0392"/>
    <w:rsid w:val="00CF3029"/>
    <w:rsid w:val="00CF3B96"/>
    <w:rsid w:val="00CF3BB2"/>
    <w:rsid w:val="00CF636E"/>
    <w:rsid w:val="00CF77F5"/>
    <w:rsid w:val="00D02189"/>
    <w:rsid w:val="00D02949"/>
    <w:rsid w:val="00D070EF"/>
    <w:rsid w:val="00D10A6B"/>
    <w:rsid w:val="00D143E6"/>
    <w:rsid w:val="00D15AFC"/>
    <w:rsid w:val="00D160BB"/>
    <w:rsid w:val="00D16D2D"/>
    <w:rsid w:val="00D17034"/>
    <w:rsid w:val="00D22683"/>
    <w:rsid w:val="00D23115"/>
    <w:rsid w:val="00D26882"/>
    <w:rsid w:val="00D30B1F"/>
    <w:rsid w:val="00D35DCA"/>
    <w:rsid w:val="00D36D3F"/>
    <w:rsid w:val="00D428D1"/>
    <w:rsid w:val="00D45C4B"/>
    <w:rsid w:val="00D45D68"/>
    <w:rsid w:val="00D460BE"/>
    <w:rsid w:val="00D4675E"/>
    <w:rsid w:val="00D5066E"/>
    <w:rsid w:val="00D524DC"/>
    <w:rsid w:val="00D60A9A"/>
    <w:rsid w:val="00D626EE"/>
    <w:rsid w:val="00D65814"/>
    <w:rsid w:val="00D66DFE"/>
    <w:rsid w:val="00D7066B"/>
    <w:rsid w:val="00D70E4C"/>
    <w:rsid w:val="00D7539D"/>
    <w:rsid w:val="00D75B54"/>
    <w:rsid w:val="00D76BCB"/>
    <w:rsid w:val="00D76F17"/>
    <w:rsid w:val="00D77B99"/>
    <w:rsid w:val="00D80113"/>
    <w:rsid w:val="00D806EC"/>
    <w:rsid w:val="00D82138"/>
    <w:rsid w:val="00D83511"/>
    <w:rsid w:val="00D83CD0"/>
    <w:rsid w:val="00D842AA"/>
    <w:rsid w:val="00D84965"/>
    <w:rsid w:val="00D8633E"/>
    <w:rsid w:val="00D86B0F"/>
    <w:rsid w:val="00D908C2"/>
    <w:rsid w:val="00D90927"/>
    <w:rsid w:val="00D917FC"/>
    <w:rsid w:val="00D92061"/>
    <w:rsid w:val="00D92979"/>
    <w:rsid w:val="00D934A2"/>
    <w:rsid w:val="00D94394"/>
    <w:rsid w:val="00DA0306"/>
    <w:rsid w:val="00DA0A62"/>
    <w:rsid w:val="00DA2A74"/>
    <w:rsid w:val="00DA3877"/>
    <w:rsid w:val="00DA3DCC"/>
    <w:rsid w:val="00DA3DE6"/>
    <w:rsid w:val="00DA4F4F"/>
    <w:rsid w:val="00DA57B8"/>
    <w:rsid w:val="00DA7227"/>
    <w:rsid w:val="00DB1D90"/>
    <w:rsid w:val="00DB3488"/>
    <w:rsid w:val="00DB624C"/>
    <w:rsid w:val="00DB7BE9"/>
    <w:rsid w:val="00DC1403"/>
    <w:rsid w:val="00DC25E4"/>
    <w:rsid w:val="00DC3C7C"/>
    <w:rsid w:val="00DC3EE9"/>
    <w:rsid w:val="00DC4D41"/>
    <w:rsid w:val="00DC51C0"/>
    <w:rsid w:val="00DC5990"/>
    <w:rsid w:val="00DC6E23"/>
    <w:rsid w:val="00DC73BD"/>
    <w:rsid w:val="00DC742C"/>
    <w:rsid w:val="00DC75BB"/>
    <w:rsid w:val="00DD0670"/>
    <w:rsid w:val="00DD1674"/>
    <w:rsid w:val="00DD2D9E"/>
    <w:rsid w:val="00DD59BF"/>
    <w:rsid w:val="00DD7711"/>
    <w:rsid w:val="00DD772F"/>
    <w:rsid w:val="00DE0004"/>
    <w:rsid w:val="00DE44B6"/>
    <w:rsid w:val="00DE74A6"/>
    <w:rsid w:val="00DF0CF7"/>
    <w:rsid w:val="00DF19DB"/>
    <w:rsid w:val="00DF3452"/>
    <w:rsid w:val="00DF47AF"/>
    <w:rsid w:val="00E040A0"/>
    <w:rsid w:val="00E04894"/>
    <w:rsid w:val="00E075DF"/>
    <w:rsid w:val="00E10E5E"/>
    <w:rsid w:val="00E15A6D"/>
    <w:rsid w:val="00E15D30"/>
    <w:rsid w:val="00E20650"/>
    <w:rsid w:val="00E24AD6"/>
    <w:rsid w:val="00E30A1B"/>
    <w:rsid w:val="00E32751"/>
    <w:rsid w:val="00E3279C"/>
    <w:rsid w:val="00E338C5"/>
    <w:rsid w:val="00E3412F"/>
    <w:rsid w:val="00E341FD"/>
    <w:rsid w:val="00E3458B"/>
    <w:rsid w:val="00E3486C"/>
    <w:rsid w:val="00E36B71"/>
    <w:rsid w:val="00E370BF"/>
    <w:rsid w:val="00E42A8C"/>
    <w:rsid w:val="00E43895"/>
    <w:rsid w:val="00E43C5A"/>
    <w:rsid w:val="00E4510C"/>
    <w:rsid w:val="00E4570A"/>
    <w:rsid w:val="00E46FE1"/>
    <w:rsid w:val="00E50095"/>
    <w:rsid w:val="00E541CB"/>
    <w:rsid w:val="00E56C0C"/>
    <w:rsid w:val="00E6121F"/>
    <w:rsid w:val="00E63072"/>
    <w:rsid w:val="00E73681"/>
    <w:rsid w:val="00E7632F"/>
    <w:rsid w:val="00E767A9"/>
    <w:rsid w:val="00E81293"/>
    <w:rsid w:val="00E81700"/>
    <w:rsid w:val="00E81838"/>
    <w:rsid w:val="00E822DB"/>
    <w:rsid w:val="00E83262"/>
    <w:rsid w:val="00E852F2"/>
    <w:rsid w:val="00E85B88"/>
    <w:rsid w:val="00E85E14"/>
    <w:rsid w:val="00E86671"/>
    <w:rsid w:val="00E87070"/>
    <w:rsid w:val="00E8738B"/>
    <w:rsid w:val="00E87857"/>
    <w:rsid w:val="00E902E8"/>
    <w:rsid w:val="00E9068B"/>
    <w:rsid w:val="00E927BF"/>
    <w:rsid w:val="00E9416A"/>
    <w:rsid w:val="00E9583F"/>
    <w:rsid w:val="00E96C70"/>
    <w:rsid w:val="00EA0520"/>
    <w:rsid w:val="00EA2B33"/>
    <w:rsid w:val="00EA31BC"/>
    <w:rsid w:val="00EA71F5"/>
    <w:rsid w:val="00EA7253"/>
    <w:rsid w:val="00EB106E"/>
    <w:rsid w:val="00EB116F"/>
    <w:rsid w:val="00EB1F68"/>
    <w:rsid w:val="00EB32FB"/>
    <w:rsid w:val="00EB4EB3"/>
    <w:rsid w:val="00EB5143"/>
    <w:rsid w:val="00EC1DB8"/>
    <w:rsid w:val="00EC3E13"/>
    <w:rsid w:val="00ED3D9D"/>
    <w:rsid w:val="00ED3F89"/>
    <w:rsid w:val="00ED4FBD"/>
    <w:rsid w:val="00EE0563"/>
    <w:rsid w:val="00EF1C27"/>
    <w:rsid w:val="00EF374B"/>
    <w:rsid w:val="00F00F6A"/>
    <w:rsid w:val="00F01120"/>
    <w:rsid w:val="00F01AB0"/>
    <w:rsid w:val="00F01FA0"/>
    <w:rsid w:val="00F020C1"/>
    <w:rsid w:val="00F02520"/>
    <w:rsid w:val="00F07DF7"/>
    <w:rsid w:val="00F07F35"/>
    <w:rsid w:val="00F1048F"/>
    <w:rsid w:val="00F10B67"/>
    <w:rsid w:val="00F1280F"/>
    <w:rsid w:val="00F13A8D"/>
    <w:rsid w:val="00F14497"/>
    <w:rsid w:val="00F1499F"/>
    <w:rsid w:val="00F14D68"/>
    <w:rsid w:val="00F15422"/>
    <w:rsid w:val="00F1586C"/>
    <w:rsid w:val="00F15C63"/>
    <w:rsid w:val="00F17A5D"/>
    <w:rsid w:val="00F206D3"/>
    <w:rsid w:val="00F22631"/>
    <w:rsid w:val="00F242B0"/>
    <w:rsid w:val="00F27060"/>
    <w:rsid w:val="00F2784B"/>
    <w:rsid w:val="00F34242"/>
    <w:rsid w:val="00F37011"/>
    <w:rsid w:val="00F375C7"/>
    <w:rsid w:val="00F437FE"/>
    <w:rsid w:val="00F44ED0"/>
    <w:rsid w:val="00F47465"/>
    <w:rsid w:val="00F51C73"/>
    <w:rsid w:val="00F53627"/>
    <w:rsid w:val="00F54D84"/>
    <w:rsid w:val="00F54EB5"/>
    <w:rsid w:val="00F55002"/>
    <w:rsid w:val="00F57985"/>
    <w:rsid w:val="00F60F90"/>
    <w:rsid w:val="00F61532"/>
    <w:rsid w:val="00F61CEB"/>
    <w:rsid w:val="00F62E5E"/>
    <w:rsid w:val="00F65605"/>
    <w:rsid w:val="00F66900"/>
    <w:rsid w:val="00F66A4D"/>
    <w:rsid w:val="00F67889"/>
    <w:rsid w:val="00F67C0A"/>
    <w:rsid w:val="00F7463F"/>
    <w:rsid w:val="00F74EB6"/>
    <w:rsid w:val="00F7709B"/>
    <w:rsid w:val="00F77417"/>
    <w:rsid w:val="00F82D26"/>
    <w:rsid w:val="00F83D47"/>
    <w:rsid w:val="00F85B05"/>
    <w:rsid w:val="00F87125"/>
    <w:rsid w:val="00F91018"/>
    <w:rsid w:val="00F91AA2"/>
    <w:rsid w:val="00F91AE3"/>
    <w:rsid w:val="00F91B1B"/>
    <w:rsid w:val="00F921BD"/>
    <w:rsid w:val="00F929CC"/>
    <w:rsid w:val="00FA381E"/>
    <w:rsid w:val="00FA4898"/>
    <w:rsid w:val="00FA69A0"/>
    <w:rsid w:val="00FA6B15"/>
    <w:rsid w:val="00FB12D7"/>
    <w:rsid w:val="00FB2DB3"/>
    <w:rsid w:val="00FB40D8"/>
    <w:rsid w:val="00FB5689"/>
    <w:rsid w:val="00FB6541"/>
    <w:rsid w:val="00FB7F55"/>
    <w:rsid w:val="00FC246A"/>
    <w:rsid w:val="00FC3C3C"/>
    <w:rsid w:val="00FC63DE"/>
    <w:rsid w:val="00FC6A36"/>
    <w:rsid w:val="00FD331A"/>
    <w:rsid w:val="00FD5FF3"/>
    <w:rsid w:val="00FD6D35"/>
    <w:rsid w:val="00FD78DB"/>
    <w:rsid w:val="00FE7E58"/>
    <w:rsid w:val="00FF004B"/>
    <w:rsid w:val="00FF14C9"/>
    <w:rsid w:val="00FF2B3A"/>
    <w:rsid w:val="06D46826"/>
    <w:rsid w:val="3E85B5FD"/>
    <w:rsid w:val="79386360"/>
    <w:rsid w:val="7E183C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BDB7"/>
  <w15:docId w15:val="{62882CC6-7B1C-43A1-88EF-3844EA88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251B"/>
    <w:pPr>
      <w:keepNext/>
      <w:numPr>
        <w:numId w:val="1"/>
      </w:numPr>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1"/>
    <w:unhideWhenUsed/>
    <w:qFormat/>
    <w:rsid w:val="00D75B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7251B"/>
    <w:pPr>
      <w:keepNext/>
      <w:numPr>
        <w:ilvl w:val="2"/>
        <w:numId w:val="1"/>
      </w:numPr>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67251B"/>
    <w:pPr>
      <w:keepNext/>
      <w:numPr>
        <w:ilvl w:val="3"/>
        <w:numId w:val="1"/>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67251B"/>
    <w:pPr>
      <w:numPr>
        <w:ilvl w:val="4"/>
        <w:numId w:val="1"/>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67251B"/>
    <w:pPr>
      <w:numPr>
        <w:ilvl w:val="5"/>
        <w:numId w:val="1"/>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67251B"/>
    <w:pPr>
      <w:numPr>
        <w:ilvl w:val="6"/>
        <w:numId w:val="1"/>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67251B"/>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67251B"/>
    <w:pPr>
      <w:numPr>
        <w:ilvl w:val="8"/>
        <w:numId w:val="1"/>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4E"/>
    <w:rPr>
      <w:rFonts w:ascii="Tahoma" w:hAnsi="Tahoma" w:cs="Tahoma"/>
      <w:sz w:val="16"/>
      <w:szCs w:val="16"/>
    </w:rPr>
  </w:style>
  <w:style w:type="character" w:styleId="Hyperlink">
    <w:name w:val="Hyperlink"/>
    <w:basedOn w:val="DefaultParagraphFont"/>
    <w:uiPriority w:val="99"/>
    <w:unhideWhenUsed/>
    <w:rsid w:val="00B96886"/>
    <w:rPr>
      <w:color w:val="0000FF" w:themeColor="hyperlink"/>
      <w:u w:val="single"/>
    </w:rPr>
  </w:style>
  <w:style w:type="paragraph" w:styleId="ListParagraph">
    <w:name w:val="List Paragraph"/>
    <w:basedOn w:val="Normal"/>
    <w:uiPriority w:val="34"/>
    <w:qFormat/>
    <w:rsid w:val="00A125FD"/>
    <w:pPr>
      <w:ind w:left="720"/>
      <w:contextualSpacing/>
    </w:pPr>
  </w:style>
  <w:style w:type="character" w:customStyle="1" w:styleId="Heading1Char">
    <w:name w:val="Heading 1 Char"/>
    <w:basedOn w:val="DefaultParagraphFont"/>
    <w:link w:val="Heading1"/>
    <w:rsid w:val="0067251B"/>
    <w:rPr>
      <w:rFonts w:ascii="Arial" w:eastAsia="Times New Roman" w:hAnsi="Arial" w:cs="Arial"/>
      <w:b/>
      <w:bCs/>
      <w:kern w:val="32"/>
      <w:sz w:val="32"/>
      <w:szCs w:val="32"/>
      <w:lang w:eastAsia="en-GB"/>
    </w:rPr>
  </w:style>
  <w:style w:type="character" w:customStyle="1" w:styleId="Heading3Char">
    <w:name w:val="Heading 3 Char"/>
    <w:basedOn w:val="DefaultParagraphFont"/>
    <w:link w:val="Heading3"/>
    <w:rsid w:val="0067251B"/>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67251B"/>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67251B"/>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67251B"/>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67251B"/>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67251B"/>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67251B"/>
    <w:rPr>
      <w:rFonts w:ascii="Arial" w:eastAsia="Times New Roman" w:hAnsi="Arial" w:cs="Arial"/>
      <w:lang w:eastAsia="en-GB"/>
    </w:rPr>
  </w:style>
  <w:style w:type="paragraph" w:customStyle="1" w:styleId="StyleHeading4Italic">
    <w:name w:val="Style Heading 4 + Italic"/>
    <w:basedOn w:val="Heading4"/>
    <w:next w:val="Heading4"/>
    <w:rsid w:val="0067251B"/>
    <w:pPr>
      <w:keepNext w:val="0"/>
      <w:numPr>
        <w:ilvl w:val="1"/>
      </w:numPr>
      <w:spacing w:before="120" w:after="120"/>
    </w:pPr>
    <w:rPr>
      <w:rFonts w:ascii="Arial" w:hAnsi="Arial" w:cs="Arial"/>
      <w:b w:val="0"/>
      <w:bCs w:val="0"/>
      <w:i/>
      <w:iCs/>
      <w:sz w:val="24"/>
      <w:szCs w:val="24"/>
      <w:lang w:eastAsia="en-US"/>
    </w:rPr>
  </w:style>
  <w:style w:type="table" w:styleId="TableGrid">
    <w:name w:val="Table Grid"/>
    <w:basedOn w:val="TableNormal"/>
    <w:uiPriority w:val="39"/>
    <w:rsid w:val="007F0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39C"/>
  </w:style>
  <w:style w:type="paragraph" w:styleId="Footer">
    <w:name w:val="footer"/>
    <w:basedOn w:val="Normal"/>
    <w:link w:val="FooterChar"/>
    <w:uiPriority w:val="99"/>
    <w:unhideWhenUsed/>
    <w:rsid w:val="00B56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39C"/>
  </w:style>
  <w:style w:type="character" w:customStyle="1" w:styleId="Heading2Char">
    <w:name w:val="Heading 2 Char"/>
    <w:basedOn w:val="DefaultParagraphFont"/>
    <w:link w:val="Heading2"/>
    <w:uiPriority w:val="9"/>
    <w:rsid w:val="00D75B5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75B54"/>
    <w:pPr>
      <w:spacing w:after="0" w:line="240" w:lineRule="auto"/>
    </w:pPr>
  </w:style>
  <w:style w:type="paragraph" w:styleId="Title">
    <w:name w:val="Title"/>
    <w:basedOn w:val="Normal"/>
    <w:next w:val="Normal"/>
    <w:link w:val="TitleChar"/>
    <w:uiPriority w:val="10"/>
    <w:qFormat/>
    <w:rsid w:val="00D75B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B54"/>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C276DD"/>
    <w:rPr>
      <w:color w:val="800080" w:themeColor="followedHyperlink"/>
      <w:u w:val="single"/>
    </w:rPr>
  </w:style>
  <w:style w:type="paragraph" w:styleId="BodyText">
    <w:name w:val="Body Text"/>
    <w:basedOn w:val="Normal"/>
    <w:link w:val="BodyTextChar"/>
    <w:uiPriority w:val="1"/>
    <w:qFormat/>
    <w:rsid w:val="00113308"/>
    <w:pPr>
      <w:widowControl w:val="0"/>
      <w:spacing w:after="0" w:line="240" w:lineRule="auto"/>
      <w:ind w:left="934"/>
    </w:pPr>
    <w:rPr>
      <w:rFonts w:ascii="Arial" w:eastAsia="Arial" w:hAnsi="Arial"/>
      <w:sz w:val="24"/>
      <w:szCs w:val="24"/>
      <w:lang w:val="en-US"/>
    </w:rPr>
  </w:style>
  <w:style w:type="character" w:customStyle="1" w:styleId="BodyTextChar">
    <w:name w:val="Body Text Char"/>
    <w:basedOn w:val="DefaultParagraphFont"/>
    <w:link w:val="BodyText"/>
    <w:uiPriority w:val="1"/>
    <w:rsid w:val="00113308"/>
    <w:rPr>
      <w:rFonts w:ascii="Arial" w:eastAsia="Arial" w:hAnsi="Arial"/>
      <w:sz w:val="24"/>
      <w:szCs w:val="24"/>
      <w:lang w:val="en-US"/>
    </w:rPr>
  </w:style>
  <w:style w:type="paragraph" w:customStyle="1" w:styleId="TableParagraph">
    <w:name w:val="Table Paragraph"/>
    <w:basedOn w:val="Normal"/>
    <w:uiPriority w:val="1"/>
    <w:qFormat/>
    <w:rsid w:val="00113308"/>
    <w:pPr>
      <w:widowControl w:val="0"/>
      <w:spacing w:after="0" w:line="240" w:lineRule="auto"/>
    </w:pPr>
    <w:rPr>
      <w:lang w:val="en-US"/>
    </w:rPr>
  </w:style>
  <w:style w:type="character" w:styleId="CommentReference">
    <w:name w:val="annotation reference"/>
    <w:basedOn w:val="DefaultParagraphFont"/>
    <w:uiPriority w:val="99"/>
    <w:semiHidden/>
    <w:unhideWhenUsed/>
    <w:rsid w:val="008F7F61"/>
    <w:rPr>
      <w:sz w:val="16"/>
      <w:szCs w:val="16"/>
    </w:rPr>
  </w:style>
  <w:style w:type="paragraph" w:styleId="CommentText">
    <w:name w:val="annotation text"/>
    <w:basedOn w:val="Normal"/>
    <w:link w:val="CommentTextChar"/>
    <w:uiPriority w:val="99"/>
    <w:semiHidden/>
    <w:unhideWhenUsed/>
    <w:rsid w:val="008F7F61"/>
    <w:pPr>
      <w:spacing w:line="240" w:lineRule="auto"/>
    </w:pPr>
    <w:rPr>
      <w:sz w:val="20"/>
      <w:szCs w:val="20"/>
    </w:rPr>
  </w:style>
  <w:style w:type="character" w:customStyle="1" w:styleId="CommentTextChar">
    <w:name w:val="Comment Text Char"/>
    <w:basedOn w:val="DefaultParagraphFont"/>
    <w:link w:val="CommentText"/>
    <w:uiPriority w:val="99"/>
    <w:semiHidden/>
    <w:rsid w:val="008F7F61"/>
    <w:rPr>
      <w:sz w:val="20"/>
      <w:szCs w:val="20"/>
    </w:rPr>
  </w:style>
  <w:style w:type="paragraph" w:styleId="CommentSubject">
    <w:name w:val="annotation subject"/>
    <w:basedOn w:val="CommentText"/>
    <w:next w:val="CommentText"/>
    <w:link w:val="CommentSubjectChar"/>
    <w:uiPriority w:val="99"/>
    <w:semiHidden/>
    <w:unhideWhenUsed/>
    <w:rsid w:val="008F7F61"/>
    <w:rPr>
      <w:b/>
      <w:bCs/>
    </w:rPr>
  </w:style>
  <w:style w:type="character" w:customStyle="1" w:styleId="CommentSubjectChar">
    <w:name w:val="Comment Subject Char"/>
    <w:basedOn w:val="CommentTextChar"/>
    <w:link w:val="CommentSubject"/>
    <w:uiPriority w:val="99"/>
    <w:semiHidden/>
    <w:rsid w:val="008F7F61"/>
    <w:rPr>
      <w:b/>
      <w:bCs/>
      <w:sz w:val="20"/>
      <w:szCs w:val="20"/>
    </w:rPr>
  </w:style>
  <w:style w:type="paragraph" w:customStyle="1" w:styleId="Default">
    <w:name w:val="Default"/>
    <w:rsid w:val="000F2D3A"/>
    <w:pPr>
      <w:autoSpaceDE w:val="0"/>
      <w:autoSpaceDN w:val="0"/>
      <w:adjustRightInd w:val="0"/>
      <w:spacing w:after="0" w:line="240" w:lineRule="auto"/>
    </w:pPr>
    <w:rPr>
      <w:rFonts w:ascii="Arial" w:hAnsi="Arial" w:cs="Arial"/>
      <w:color w:val="000000"/>
      <w:sz w:val="24"/>
      <w:szCs w:val="24"/>
    </w:rPr>
  </w:style>
  <w:style w:type="character" w:customStyle="1" w:styleId="the-question">
    <w:name w:val="the-question"/>
    <w:basedOn w:val="DefaultParagraphFont"/>
    <w:rsid w:val="00322B83"/>
  </w:style>
  <w:style w:type="character" w:customStyle="1" w:styleId="number">
    <w:name w:val="number"/>
    <w:basedOn w:val="DefaultParagraphFont"/>
    <w:rsid w:val="002425AA"/>
  </w:style>
  <w:style w:type="paragraph" w:styleId="NormalWeb">
    <w:name w:val="Normal (Web)"/>
    <w:basedOn w:val="Normal"/>
    <w:uiPriority w:val="99"/>
    <w:semiHidden/>
    <w:unhideWhenUsed/>
    <w:rsid w:val="006852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2B3"/>
    <w:rPr>
      <w:color w:val="605E5C"/>
      <w:shd w:val="clear" w:color="auto" w:fill="E1DFDD"/>
    </w:rPr>
  </w:style>
  <w:style w:type="character" w:customStyle="1" w:styleId="normaltextrun">
    <w:name w:val="normaltextrun"/>
    <w:basedOn w:val="DefaultParagraphFont"/>
    <w:rsid w:val="00C448D7"/>
  </w:style>
  <w:style w:type="character" w:customStyle="1" w:styleId="eop">
    <w:name w:val="eop"/>
    <w:basedOn w:val="DefaultParagraphFont"/>
    <w:rsid w:val="00C448D7"/>
  </w:style>
  <w:style w:type="paragraph" w:styleId="Revision">
    <w:name w:val="Revision"/>
    <w:hidden/>
    <w:uiPriority w:val="99"/>
    <w:semiHidden/>
    <w:rsid w:val="00157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380">
      <w:bodyDiv w:val="1"/>
      <w:marLeft w:val="0"/>
      <w:marRight w:val="0"/>
      <w:marTop w:val="0"/>
      <w:marBottom w:val="0"/>
      <w:divBdr>
        <w:top w:val="none" w:sz="0" w:space="0" w:color="auto"/>
        <w:left w:val="none" w:sz="0" w:space="0" w:color="auto"/>
        <w:bottom w:val="none" w:sz="0" w:space="0" w:color="auto"/>
        <w:right w:val="none" w:sz="0" w:space="0" w:color="auto"/>
      </w:divBdr>
      <w:divsChild>
        <w:div w:id="427118633">
          <w:marLeft w:val="360"/>
          <w:marRight w:val="0"/>
          <w:marTop w:val="0"/>
          <w:marBottom w:val="240"/>
          <w:divBdr>
            <w:top w:val="none" w:sz="0" w:space="0" w:color="auto"/>
            <w:left w:val="none" w:sz="0" w:space="0" w:color="auto"/>
            <w:bottom w:val="none" w:sz="0" w:space="0" w:color="auto"/>
            <w:right w:val="none" w:sz="0" w:space="0" w:color="auto"/>
          </w:divBdr>
        </w:div>
        <w:div w:id="998966129">
          <w:marLeft w:val="360"/>
          <w:marRight w:val="0"/>
          <w:marTop w:val="0"/>
          <w:marBottom w:val="240"/>
          <w:divBdr>
            <w:top w:val="none" w:sz="0" w:space="0" w:color="auto"/>
            <w:left w:val="none" w:sz="0" w:space="0" w:color="auto"/>
            <w:bottom w:val="none" w:sz="0" w:space="0" w:color="auto"/>
            <w:right w:val="none" w:sz="0" w:space="0" w:color="auto"/>
          </w:divBdr>
        </w:div>
        <w:div w:id="1791164913">
          <w:marLeft w:val="360"/>
          <w:marRight w:val="0"/>
          <w:marTop w:val="0"/>
          <w:marBottom w:val="240"/>
          <w:divBdr>
            <w:top w:val="none" w:sz="0" w:space="0" w:color="auto"/>
            <w:left w:val="none" w:sz="0" w:space="0" w:color="auto"/>
            <w:bottom w:val="none" w:sz="0" w:space="0" w:color="auto"/>
            <w:right w:val="none" w:sz="0" w:space="0" w:color="auto"/>
          </w:divBdr>
        </w:div>
        <w:div w:id="2032485685">
          <w:marLeft w:val="360"/>
          <w:marRight w:val="0"/>
          <w:marTop w:val="0"/>
          <w:marBottom w:val="240"/>
          <w:divBdr>
            <w:top w:val="none" w:sz="0" w:space="0" w:color="auto"/>
            <w:left w:val="none" w:sz="0" w:space="0" w:color="auto"/>
            <w:bottom w:val="none" w:sz="0" w:space="0" w:color="auto"/>
            <w:right w:val="none" w:sz="0" w:space="0" w:color="auto"/>
          </w:divBdr>
        </w:div>
      </w:divsChild>
    </w:div>
    <w:div w:id="66848645">
      <w:bodyDiv w:val="1"/>
      <w:marLeft w:val="0"/>
      <w:marRight w:val="0"/>
      <w:marTop w:val="0"/>
      <w:marBottom w:val="0"/>
      <w:divBdr>
        <w:top w:val="none" w:sz="0" w:space="0" w:color="auto"/>
        <w:left w:val="none" w:sz="0" w:space="0" w:color="auto"/>
        <w:bottom w:val="none" w:sz="0" w:space="0" w:color="auto"/>
        <w:right w:val="none" w:sz="0" w:space="0" w:color="auto"/>
      </w:divBdr>
    </w:div>
    <w:div w:id="79330520">
      <w:bodyDiv w:val="1"/>
      <w:marLeft w:val="0"/>
      <w:marRight w:val="0"/>
      <w:marTop w:val="0"/>
      <w:marBottom w:val="0"/>
      <w:divBdr>
        <w:top w:val="none" w:sz="0" w:space="0" w:color="auto"/>
        <w:left w:val="none" w:sz="0" w:space="0" w:color="auto"/>
        <w:bottom w:val="none" w:sz="0" w:space="0" w:color="auto"/>
        <w:right w:val="none" w:sz="0" w:space="0" w:color="auto"/>
      </w:divBdr>
    </w:div>
    <w:div w:id="363212624">
      <w:bodyDiv w:val="1"/>
      <w:marLeft w:val="0"/>
      <w:marRight w:val="0"/>
      <w:marTop w:val="0"/>
      <w:marBottom w:val="0"/>
      <w:divBdr>
        <w:top w:val="none" w:sz="0" w:space="0" w:color="auto"/>
        <w:left w:val="none" w:sz="0" w:space="0" w:color="auto"/>
        <w:bottom w:val="none" w:sz="0" w:space="0" w:color="auto"/>
        <w:right w:val="none" w:sz="0" w:space="0" w:color="auto"/>
      </w:divBdr>
      <w:divsChild>
        <w:div w:id="803430750">
          <w:marLeft w:val="547"/>
          <w:marRight w:val="0"/>
          <w:marTop w:val="115"/>
          <w:marBottom w:val="0"/>
          <w:divBdr>
            <w:top w:val="none" w:sz="0" w:space="0" w:color="auto"/>
            <w:left w:val="none" w:sz="0" w:space="0" w:color="auto"/>
            <w:bottom w:val="none" w:sz="0" w:space="0" w:color="auto"/>
            <w:right w:val="none" w:sz="0" w:space="0" w:color="auto"/>
          </w:divBdr>
        </w:div>
        <w:div w:id="1630864438">
          <w:marLeft w:val="1166"/>
          <w:marRight w:val="0"/>
          <w:marTop w:val="96"/>
          <w:marBottom w:val="0"/>
          <w:divBdr>
            <w:top w:val="none" w:sz="0" w:space="0" w:color="auto"/>
            <w:left w:val="none" w:sz="0" w:space="0" w:color="auto"/>
            <w:bottom w:val="none" w:sz="0" w:space="0" w:color="auto"/>
            <w:right w:val="none" w:sz="0" w:space="0" w:color="auto"/>
          </w:divBdr>
        </w:div>
        <w:div w:id="2107729390">
          <w:marLeft w:val="1166"/>
          <w:marRight w:val="0"/>
          <w:marTop w:val="96"/>
          <w:marBottom w:val="0"/>
          <w:divBdr>
            <w:top w:val="none" w:sz="0" w:space="0" w:color="auto"/>
            <w:left w:val="none" w:sz="0" w:space="0" w:color="auto"/>
            <w:bottom w:val="none" w:sz="0" w:space="0" w:color="auto"/>
            <w:right w:val="none" w:sz="0" w:space="0" w:color="auto"/>
          </w:divBdr>
        </w:div>
      </w:divsChild>
    </w:div>
    <w:div w:id="382214248">
      <w:bodyDiv w:val="1"/>
      <w:marLeft w:val="0"/>
      <w:marRight w:val="0"/>
      <w:marTop w:val="0"/>
      <w:marBottom w:val="0"/>
      <w:divBdr>
        <w:top w:val="none" w:sz="0" w:space="0" w:color="auto"/>
        <w:left w:val="none" w:sz="0" w:space="0" w:color="auto"/>
        <w:bottom w:val="none" w:sz="0" w:space="0" w:color="auto"/>
        <w:right w:val="none" w:sz="0" w:space="0" w:color="auto"/>
      </w:divBdr>
      <w:divsChild>
        <w:div w:id="62457981">
          <w:marLeft w:val="1166"/>
          <w:marRight w:val="0"/>
          <w:marTop w:val="96"/>
          <w:marBottom w:val="0"/>
          <w:divBdr>
            <w:top w:val="none" w:sz="0" w:space="0" w:color="auto"/>
            <w:left w:val="none" w:sz="0" w:space="0" w:color="auto"/>
            <w:bottom w:val="none" w:sz="0" w:space="0" w:color="auto"/>
            <w:right w:val="none" w:sz="0" w:space="0" w:color="auto"/>
          </w:divBdr>
        </w:div>
        <w:div w:id="850993526">
          <w:marLeft w:val="547"/>
          <w:marRight w:val="0"/>
          <w:marTop w:val="115"/>
          <w:marBottom w:val="0"/>
          <w:divBdr>
            <w:top w:val="none" w:sz="0" w:space="0" w:color="auto"/>
            <w:left w:val="none" w:sz="0" w:space="0" w:color="auto"/>
            <w:bottom w:val="none" w:sz="0" w:space="0" w:color="auto"/>
            <w:right w:val="none" w:sz="0" w:space="0" w:color="auto"/>
          </w:divBdr>
        </w:div>
        <w:div w:id="921449316">
          <w:marLeft w:val="1166"/>
          <w:marRight w:val="0"/>
          <w:marTop w:val="96"/>
          <w:marBottom w:val="0"/>
          <w:divBdr>
            <w:top w:val="none" w:sz="0" w:space="0" w:color="auto"/>
            <w:left w:val="none" w:sz="0" w:space="0" w:color="auto"/>
            <w:bottom w:val="none" w:sz="0" w:space="0" w:color="auto"/>
            <w:right w:val="none" w:sz="0" w:space="0" w:color="auto"/>
          </w:divBdr>
        </w:div>
        <w:div w:id="1028144954">
          <w:marLeft w:val="547"/>
          <w:marRight w:val="0"/>
          <w:marTop w:val="115"/>
          <w:marBottom w:val="0"/>
          <w:divBdr>
            <w:top w:val="none" w:sz="0" w:space="0" w:color="auto"/>
            <w:left w:val="none" w:sz="0" w:space="0" w:color="auto"/>
            <w:bottom w:val="none" w:sz="0" w:space="0" w:color="auto"/>
            <w:right w:val="none" w:sz="0" w:space="0" w:color="auto"/>
          </w:divBdr>
        </w:div>
        <w:div w:id="1126702778">
          <w:marLeft w:val="547"/>
          <w:marRight w:val="0"/>
          <w:marTop w:val="115"/>
          <w:marBottom w:val="0"/>
          <w:divBdr>
            <w:top w:val="none" w:sz="0" w:space="0" w:color="auto"/>
            <w:left w:val="none" w:sz="0" w:space="0" w:color="auto"/>
            <w:bottom w:val="none" w:sz="0" w:space="0" w:color="auto"/>
            <w:right w:val="none" w:sz="0" w:space="0" w:color="auto"/>
          </w:divBdr>
        </w:div>
        <w:div w:id="1634750536">
          <w:marLeft w:val="547"/>
          <w:marRight w:val="0"/>
          <w:marTop w:val="115"/>
          <w:marBottom w:val="0"/>
          <w:divBdr>
            <w:top w:val="none" w:sz="0" w:space="0" w:color="auto"/>
            <w:left w:val="none" w:sz="0" w:space="0" w:color="auto"/>
            <w:bottom w:val="none" w:sz="0" w:space="0" w:color="auto"/>
            <w:right w:val="none" w:sz="0" w:space="0" w:color="auto"/>
          </w:divBdr>
        </w:div>
        <w:div w:id="1649821069">
          <w:marLeft w:val="1166"/>
          <w:marRight w:val="0"/>
          <w:marTop w:val="96"/>
          <w:marBottom w:val="0"/>
          <w:divBdr>
            <w:top w:val="none" w:sz="0" w:space="0" w:color="auto"/>
            <w:left w:val="none" w:sz="0" w:space="0" w:color="auto"/>
            <w:bottom w:val="none" w:sz="0" w:space="0" w:color="auto"/>
            <w:right w:val="none" w:sz="0" w:space="0" w:color="auto"/>
          </w:divBdr>
        </w:div>
        <w:div w:id="1660157996">
          <w:marLeft w:val="1166"/>
          <w:marRight w:val="0"/>
          <w:marTop w:val="96"/>
          <w:marBottom w:val="0"/>
          <w:divBdr>
            <w:top w:val="none" w:sz="0" w:space="0" w:color="auto"/>
            <w:left w:val="none" w:sz="0" w:space="0" w:color="auto"/>
            <w:bottom w:val="none" w:sz="0" w:space="0" w:color="auto"/>
            <w:right w:val="none" w:sz="0" w:space="0" w:color="auto"/>
          </w:divBdr>
        </w:div>
      </w:divsChild>
    </w:div>
    <w:div w:id="535387722">
      <w:bodyDiv w:val="1"/>
      <w:marLeft w:val="0"/>
      <w:marRight w:val="0"/>
      <w:marTop w:val="0"/>
      <w:marBottom w:val="0"/>
      <w:divBdr>
        <w:top w:val="none" w:sz="0" w:space="0" w:color="auto"/>
        <w:left w:val="none" w:sz="0" w:space="0" w:color="auto"/>
        <w:bottom w:val="none" w:sz="0" w:space="0" w:color="auto"/>
        <w:right w:val="none" w:sz="0" w:space="0" w:color="auto"/>
      </w:divBdr>
      <w:divsChild>
        <w:div w:id="363285575">
          <w:marLeft w:val="1166"/>
          <w:marRight w:val="0"/>
          <w:marTop w:val="96"/>
          <w:marBottom w:val="0"/>
          <w:divBdr>
            <w:top w:val="none" w:sz="0" w:space="0" w:color="auto"/>
            <w:left w:val="none" w:sz="0" w:space="0" w:color="auto"/>
            <w:bottom w:val="none" w:sz="0" w:space="0" w:color="auto"/>
            <w:right w:val="none" w:sz="0" w:space="0" w:color="auto"/>
          </w:divBdr>
        </w:div>
        <w:div w:id="427584081">
          <w:marLeft w:val="547"/>
          <w:marRight w:val="0"/>
          <w:marTop w:val="115"/>
          <w:marBottom w:val="0"/>
          <w:divBdr>
            <w:top w:val="none" w:sz="0" w:space="0" w:color="auto"/>
            <w:left w:val="none" w:sz="0" w:space="0" w:color="auto"/>
            <w:bottom w:val="none" w:sz="0" w:space="0" w:color="auto"/>
            <w:right w:val="none" w:sz="0" w:space="0" w:color="auto"/>
          </w:divBdr>
        </w:div>
        <w:div w:id="477721082">
          <w:marLeft w:val="1166"/>
          <w:marRight w:val="0"/>
          <w:marTop w:val="96"/>
          <w:marBottom w:val="0"/>
          <w:divBdr>
            <w:top w:val="none" w:sz="0" w:space="0" w:color="auto"/>
            <w:left w:val="none" w:sz="0" w:space="0" w:color="auto"/>
            <w:bottom w:val="none" w:sz="0" w:space="0" w:color="auto"/>
            <w:right w:val="none" w:sz="0" w:space="0" w:color="auto"/>
          </w:divBdr>
        </w:div>
        <w:div w:id="570579571">
          <w:marLeft w:val="1166"/>
          <w:marRight w:val="0"/>
          <w:marTop w:val="96"/>
          <w:marBottom w:val="0"/>
          <w:divBdr>
            <w:top w:val="none" w:sz="0" w:space="0" w:color="auto"/>
            <w:left w:val="none" w:sz="0" w:space="0" w:color="auto"/>
            <w:bottom w:val="none" w:sz="0" w:space="0" w:color="auto"/>
            <w:right w:val="none" w:sz="0" w:space="0" w:color="auto"/>
          </w:divBdr>
        </w:div>
        <w:div w:id="920793544">
          <w:marLeft w:val="547"/>
          <w:marRight w:val="0"/>
          <w:marTop w:val="115"/>
          <w:marBottom w:val="0"/>
          <w:divBdr>
            <w:top w:val="none" w:sz="0" w:space="0" w:color="auto"/>
            <w:left w:val="none" w:sz="0" w:space="0" w:color="auto"/>
            <w:bottom w:val="none" w:sz="0" w:space="0" w:color="auto"/>
            <w:right w:val="none" w:sz="0" w:space="0" w:color="auto"/>
          </w:divBdr>
        </w:div>
        <w:div w:id="1576428500">
          <w:marLeft w:val="1166"/>
          <w:marRight w:val="0"/>
          <w:marTop w:val="96"/>
          <w:marBottom w:val="0"/>
          <w:divBdr>
            <w:top w:val="none" w:sz="0" w:space="0" w:color="auto"/>
            <w:left w:val="none" w:sz="0" w:space="0" w:color="auto"/>
            <w:bottom w:val="none" w:sz="0" w:space="0" w:color="auto"/>
            <w:right w:val="none" w:sz="0" w:space="0" w:color="auto"/>
          </w:divBdr>
        </w:div>
        <w:div w:id="1773628852">
          <w:marLeft w:val="547"/>
          <w:marRight w:val="0"/>
          <w:marTop w:val="115"/>
          <w:marBottom w:val="0"/>
          <w:divBdr>
            <w:top w:val="none" w:sz="0" w:space="0" w:color="auto"/>
            <w:left w:val="none" w:sz="0" w:space="0" w:color="auto"/>
            <w:bottom w:val="none" w:sz="0" w:space="0" w:color="auto"/>
            <w:right w:val="none" w:sz="0" w:space="0" w:color="auto"/>
          </w:divBdr>
        </w:div>
      </w:divsChild>
    </w:div>
    <w:div w:id="563218080">
      <w:bodyDiv w:val="1"/>
      <w:marLeft w:val="0"/>
      <w:marRight w:val="0"/>
      <w:marTop w:val="0"/>
      <w:marBottom w:val="0"/>
      <w:divBdr>
        <w:top w:val="none" w:sz="0" w:space="0" w:color="auto"/>
        <w:left w:val="none" w:sz="0" w:space="0" w:color="auto"/>
        <w:bottom w:val="none" w:sz="0" w:space="0" w:color="auto"/>
        <w:right w:val="none" w:sz="0" w:space="0" w:color="auto"/>
      </w:divBdr>
    </w:div>
    <w:div w:id="614168043">
      <w:bodyDiv w:val="1"/>
      <w:marLeft w:val="0"/>
      <w:marRight w:val="0"/>
      <w:marTop w:val="0"/>
      <w:marBottom w:val="0"/>
      <w:divBdr>
        <w:top w:val="none" w:sz="0" w:space="0" w:color="auto"/>
        <w:left w:val="none" w:sz="0" w:space="0" w:color="auto"/>
        <w:bottom w:val="none" w:sz="0" w:space="0" w:color="auto"/>
        <w:right w:val="none" w:sz="0" w:space="0" w:color="auto"/>
      </w:divBdr>
    </w:div>
    <w:div w:id="637221600">
      <w:bodyDiv w:val="1"/>
      <w:marLeft w:val="0"/>
      <w:marRight w:val="0"/>
      <w:marTop w:val="0"/>
      <w:marBottom w:val="0"/>
      <w:divBdr>
        <w:top w:val="none" w:sz="0" w:space="0" w:color="auto"/>
        <w:left w:val="none" w:sz="0" w:space="0" w:color="auto"/>
        <w:bottom w:val="none" w:sz="0" w:space="0" w:color="auto"/>
        <w:right w:val="none" w:sz="0" w:space="0" w:color="auto"/>
      </w:divBdr>
    </w:div>
    <w:div w:id="642083592">
      <w:bodyDiv w:val="1"/>
      <w:marLeft w:val="0"/>
      <w:marRight w:val="0"/>
      <w:marTop w:val="0"/>
      <w:marBottom w:val="0"/>
      <w:divBdr>
        <w:top w:val="none" w:sz="0" w:space="0" w:color="auto"/>
        <w:left w:val="none" w:sz="0" w:space="0" w:color="auto"/>
        <w:bottom w:val="none" w:sz="0" w:space="0" w:color="auto"/>
        <w:right w:val="none" w:sz="0" w:space="0" w:color="auto"/>
      </w:divBdr>
    </w:div>
    <w:div w:id="651106961">
      <w:bodyDiv w:val="1"/>
      <w:marLeft w:val="0"/>
      <w:marRight w:val="0"/>
      <w:marTop w:val="0"/>
      <w:marBottom w:val="0"/>
      <w:divBdr>
        <w:top w:val="none" w:sz="0" w:space="0" w:color="auto"/>
        <w:left w:val="none" w:sz="0" w:space="0" w:color="auto"/>
        <w:bottom w:val="none" w:sz="0" w:space="0" w:color="auto"/>
        <w:right w:val="none" w:sz="0" w:space="0" w:color="auto"/>
      </w:divBdr>
      <w:divsChild>
        <w:div w:id="143548047">
          <w:marLeft w:val="1166"/>
          <w:marRight w:val="0"/>
          <w:marTop w:val="96"/>
          <w:marBottom w:val="0"/>
          <w:divBdr>
            <w:top w:val="none" w:sz="0" w:space="0" w:color="auto"/>
            <w:left w:val="none" w:sz="0" w:space="0" w:color="auto"/>
            <w:bottom w:val="none" w:sz="0" w:space="0" w:color="auto"/>
            <w:right w:val="none" w:sz="0" w:space="0" w:color="auto"/>
          </w:divBdr>
        </w:div>
        <w:div w:id="221447402">
          <w:marLeft w:val="1166"/>
          <w:marRight w:val="0"/>
          <w:marTop w:val="96"/>
          <w:marBottom w:val="0"/>
          <w:divBdr>
            <w:top w:val="none" w:sz="0" w:space="0" w:color="auto"/>
            <w:left w:val="none" w:sz="0" w:space="0" w:color="auto"/>
            <w:bottom w:val="none" w:sz="0" w:space="0" w:color="auto"/>
            <w:right w:val="none" w:sz="0" w:space="0" w:color="auto"/>
          </w:divBdr>
        </w:div>
        <w:div w:id="568460306">
          <w:marLeft w:val="547"/>
          <w:marRight w:val="0"/>
          <w:marTop w:val="115"/>
          <w:marBottom w:val="0"/>
          <w:divBdr>
            <w:top w:val="none" w:sz="0" w:space="0" w:color="auto"/>
            <w:left w:val="none" w:sz="0" w:space="0" w:color="auto"/>
            <w:bottom w:val="none" w:sz="0" w:space="0" w:color="auto"/>
            <w:right w:val="none" w:sz="0" w:space="0" w:color="auto"/>
          </w:divBdr>
        </w:div>
        <w:div w:id="656882688">
          <w:marLeft w:val="547"/>
          <w:marRight w:val="0"/>
          <w:marTop w:val="115"/>
          <w:marBottom w:val="0"/>
          <w:divBdr>
            <w:top w:val="none" w:sz="0" w:space="0" w:color="auto"/>
            <w:left w:val="none" w:sz="0" w:space="0" w:color="auto"/>
            <w:bottom w:val="none" w:sz="0" w:space="0" w:color="auto"/>
            <w:right w:val="none" w:sz="0" w:space="0" w:color="auto"/>
          </w:divBdr>
        </w:div>
        <w:div w:id="1014191001">
          <w:marLeft w:val="1166"/>
          <w:marRight w:val="0"/>
          <w:marTop w:val="96"/>
          <w:marBottom w:val="0"/>
          <w:divBdr>
            <w:top w:val="none" w:sz="0" w:space="0" w:color="auto"/>
            <w:left w:val="none" w:sz="0" w:space="0" w:color="auto"/>
            <w:bottom w:val="none" w:sz="0" w:space="0" w:color="auto"/>
            <w:right w:val="none" w:sz="0" w:space="0" w:color="auto"/>
          </w:divBdr>
        </w:div>
        <w:div w:id="1088965486">
          <w:marLeft w:val="1166"/>
          <w:marRight w:val="0"/>
          <w:marTop w:val="96"/>
          <w:marBottom w:val="0"/>
          <w:divBdr>
            <w:top w:val="none" w:sz="0" w:space="0" w:color="auto"/>
            <w:left w:val="none" w:sz="0" w:space="0" w:color="auto"/>
            <w:bottom w:val="none" w:sz="0" w:space="0" w:color="auto"/>
            <w:right w:val="none" w:sz="0" w:space="0" w:color="auto"/>
          </w:divBdr>
        </w:div>
        <w:div w:id="1702323456">
          <w:marLeft w:val="547"/>
          <w:marRight w:val="0"/>
          <w:marTop w:val="115"/>
          <w:marBottom w:val="0"/>
          <w:divBdr>
            <w:top w:val="none" w:sz="0" w:space="0" w:color="auto"/>
            <w:left w:val="none" w:sz="0" w:space="0" w:color="auto"/>
            <w:bottom w:val="none" w:sz="0" w:space="0" w:color="auto"/>
            <w:right w:val="none" w:sz="0" w:space="0" w:color="auto"/>
          </w:divBdr>
        </w:div>
        <w:div w:id="1959213695">
          <w:marLeft w:val="547"/>
          <w:marRight w:val="0"/>
          <w:marTop w:val="115"/>
          <w:marBottom w:val="0"/>
          <w:divBdr>
            <w:top w:val="none" w:sz="0" w:space="0" w:color="auto"/>
            <w:left w:val="none" w:sz="0" w:space="0" w:color="auto"/>
            <w:bottom w:val="none" w:sz="0" w:space="0" w:color="auto"/>
            <w:right w:val="none" w:sz="0" w:space="0" w:color="auto"/>
          </w:divBdr>
        </w:div>
      </w:divsChild>
    </w:div>
    <w:div w:id="761873106">
      <w:bodyDiv w:val="1"/>
      <w:marLeft w:val="0"/>
      <w:marRight w:val="0"/>
      <w:marTop w:val="0"/>
      <w:marBottom w:val="0"/>
      <w:divBdr>
        <w:top w:val="none" w:sz="0" w:space="0" w:color="auto"/>
        <w:left w:val="none" w:sz="0" w:space="0" w:color="auto"/>
        <w:bottom w:val="none" w:sz="0" w:space="0" w:color="auto"/>
        <w:right w:val="none" w:sz="0" w:space="0" w:color="auto"/>
      </w:divBdr>
    </w:div>
    <w:div w:id="770054851">
      <w:bodyDiv w:val="1"/>
      <w:marLeft w:val="0"/>
      <w:marRight w:val="0"/>
      <w:marTop w:val="0"/>
      <w:marBottom w:val="0"/>
      <w:divBdr>
        <w:top w:val="none" w:sz="0" w:space="0" w:color="auto"/>
        <w:left w:val="none" w:sz="0" w:space="0" w:color="auto"/>
        <w:bottom w:val="none" w:sz="0" w:space="0" w:color="auto"/>
        <w:right w:val="none" w:sz="0" w:space="0" w:color="auto"/>
      </w:divBdr>
    </w:div>
    <w:div w:id="789518097">
      <w:bodyDiv w:val="1"/>
      <w:marLeft w:val="0"/>
      <w:marRight w:val="0"/>
      <w:marTop w:val="0"/>
      <w:marBottom w:val="0"/>
      <w:divBdr>
        <w:top w:val="none" w:sz="0" w:space="0" w:color="auto"/>
        <w:left w:val="none" w:sz="0" w:space="0" w:color="auto"/>
        <w:bottom w:val="none" w:sz="0" w:space="0" w:color="auto"/>
        <w:right w:val="none" w:sz="0" w:space="0" w:color="auto"/>
      </w:divBdr>
      <w:divsChild>
        <w:div w:id="1987397661">
          <w:marLeft w:val="446"/>
          <w:marRight w:val="0"/>
          <w:marTop w:val="80"/>
          <w:marBottom w:val="0"/>
          <w:divBdr>
            <w:top w:val="none" w:sz="0" w:space="0" w:color="auto"/>
            <w:left w:val="none" w:sz="0" w:space="0" w:color="auto"/>
            <w:bottom w:val="none" w:sz="0" w:space="0" w:color="auto"/>
            <w:right w:val="none" w:sz="0" w:space="0" w:color="auto"/>
          </w:divBdr>
        </w:div>
      </w:divsChild>
    </w:div>
    <w:div w:id="853614674">
      <w:bodyDiv w:val="1"/>
      <w:marLeft w:val="0"/>
      <w:marRight w:val="0"/>
      <w:marTop w:val="0"/>
      <w:marBottom w:val="0"/>
      <w:divBdr>
        <w:top w:val="none" w:sz="0" w:space="0" w:color="auto"/>
        <w:left w:val="none" w:sz="0" w:space="0" w:color="auto"/>
        <w:bottom w:val="none" w:sz="0" w:space="0" w:color="auto"/>
        <w:right w:val="none" w:sz="0" w:space="0" w:color="auto"/>
      </w:divBdr>
    </w:div>
    <w:div w:id="909074529">
      <w:bodyDiv w:val="1"/>
      <w:marLeft w:val="0"/>
      <w:marRight w:val="0"/>
      <w:marTop w:val="0"/>
      <w:marBottom w:val="0"/>
      <w:divBdr>
        <w:top w:val="none" w:sz="0" w:space="0" w:color="auto"/>
        <w:left w:val="none" w:sz="0" w:space="0" w:color="auto"/>
        <w:bottom w:val="none" w:sz="0" w:space="0" w:color="auto"/>
        <w:right w:val="none" w:sz="0" w:space="0" w:color="auto"/>
      </w:divBdr>
    </w:div>
    <w:div w:id="939029665">
      <w:bodyDiv w:val="1"/>
      <w:marLeft w:val="0"/>
      <w:marRight w:val="0"/>
      <w:marTop w:val="0"/>
      <w:marBottom w:val="0"/>
      <w:divBdr>
        <w:top w:val="none" w:sz="0" w:space="0" w:color="auto"/>
        <w:left w:val="none" w:sz="0" w:space="0" w:color="auto"/>
        <w:bottom w:val="none" w:sz="0" w:space="0" w:color="auto"/>
        <w:right w:val="none" w:sz="0" w:space="0" w:color="auto"/>
      </w:divBdr>
    </w:div>
    <w:div w:id="1021736491">
      <w:bodyDiv w:val="1"/>
      <w:marLeft w:val="0"/>
      <w:marRight w:val="0"/>
      <w:marTop w:val="0"/>
      <w:marBottom w:val="0"/>
      <w:divBdr>
        <w:top w:val="none" w:sz="0" w:space="0" w:color="auto"/>
        <w:left w:val="none" w:sz="0" w:space="0" w:color="auto"/>
        <w:bottom w:val="none" w:sz="0" w:space="0" w:color="auto"/>
        <w:right w:val="none" w:sz="0" w:space="0" w:color="auto"/>
      </w:divBdr>
      <w:divsChild>
        <w:div w:id="650136772">
          <w:marLeft w:val="1166"/>
          <w:marRight w:val="0"/>
          <w:marTop w:val="96"/>
          <w:marBottom w:val="0"/>
          <w:divBdr>
            <w:top w:val="none" w:sz="0" w:space="0" w:color="auto"/>
            <w:left w:val="none" w:sz="0" w:space="0" w:color="auto"/>
            <w:bottom w:val="none" w:sz="0" w:space="0" w:color="auto"/>
            <w:right w:val="none" w:sz="0" w:space="0" w:color="auto"/>
          </w:divBdr>
        </w:div>
        <w:div w:id="1039820625">
          <w:marLeft w:val="1166"/>
          <w:marRight w:val="0"/>
          <w:marTop w:val="96"/>
          <w:marBottom w:val="0"/>
          <w:divBdr>
            <w:top w:val="none" w:sz="0" w:space="0" w:color="auto"/>
            <w:left w:val="none" w:sz="0" w:space="0" w:color="auto"/>
            <w:bottom w:val="none" w:sz="0" w:space="0" w:color="auto"/>
            <w:right w:val="none" w:sz="0" w:space="0" w:color="auto"/>
          </w:divBdr>
        </w:div>
        <w:div w:id="1252857277">
          <w:marLeft w:val="547"/>
          <w:marRight w:val="0"/>
          <w:marTop w:val="115"/>
          <w:marBottom w:val="0"/>
          <w:divBdr>
            <w:top w:val="none" w:sz="0" w:space="0" w:color="auto"/>
            <w:left w:val="none" w:sz="0" w:space="0" w:color="auto"/>
            <w:bottom w:val="none" w:sz="0" w:space="0" w:color="auto"/>
            <w:right w:val="none" w:sz="0" w:space="0" w:color="auto"/>
          </w:divBdr>
        </w:div>
      </w:divsChild>
    </w:div>
    <w:div w:id="1087311486">
      <w:bodyDiv w:val="1"/>
      <w:marLeft w:val="0"/>
      <w:marRight w:val="0"/>
      <w:marTop w:val="0"/>
      <w:marBottom w:val="0"/>
      <w:divBdr>
        <w:top w:val="none" w:sz="0" w:space="0" w:color="auto"/>
        <w:left w:val="none" w:sz="0" w:space="0" w:color="auto"/>
        <w:bottom w:val="none" w:sz="0" w:space="0" w:color="auto"/>
        <w:right w:val="none" w:sz="0" w:space="0" w:color="auto"/>
      </w:divBdr>
    </w:div>
    <w:div w:id="1117791119">
      <w:bodyDiv w:val="1"/>
      <w:marLeft w:val="0"/>
      <w:marRight w:val="0"/>
      <w:marTop w:val="0"/>
      <w:marBottom w:val="0"/>
      <w:divBdr>
        <w:top w:val="none" w:sz="0" w:space="0" w:color="auto"/>
        <w:left w:val="none" w:sz="0" w:space="0" w:color="auto"/>
        <w:bottom w:val="none" w:sz="0" w:space="0" w:color="auto"/>
        <w:right w:val="none" w:sz="0" w:space="0" w:color="auto"/>
      </w:divBdr>
      <w:divsChild>
        <w:div w:id="1327367887">
          <w:marLeft w:val="360"/>
          <w:marRight w:val="0"/>
          <w:marTop w:val="0"/>
          <w:marBottom w:val="240"/>
          <w:divBdr>
            <w:top w:val="none" w:sz="0" w:space="0" w:color="auto"/>
            <w:left w:val="none" w:sz="0" w:space="0" w:color="auto"/>
            <w:bottom w:val="none" w:sz="0" w:space="0" w:color="auto"/>
            <w:right w:val="none" w:sz="0" w:space="0" w:color="auto"/>
          </w:divBdr>
        </w:div>
        <w:div w:id="1780759655">
          <w:marLeft w:val="360"/>
          <w:marRight w:val="0"/>
          <w:marTop w:val="0"/>
          <w:marBottom w:val="240"/>
          <w:divBdr>
            <w:top w:val="none" w:sz="0" w:space="0" w:color="auto"/>
            <w:left w:val="none" w:sz="0" w:space="0" w:color="auto"/>
            <w:bottom w:val="none" w:sz="0" w:space="0" w:color="auto"/>
            <w:right w:val="none" w:sz="0" w:space="0" w:color="auto"/>
          </w:divBdr>
        </w:div>
        <w:div w:id="2066293003">
          <w:marLeft w:val="360"/>
          <w:marRight w:val="0"/>
          <w:marTop w:val="0"/>
          <w:marBottom w:val="240"/>
          <w:divBdr>
            <w:top w:val="none" w:sz="0" w:space="0" w:color="auto"/>
            <w:left w:val="none" w:sz="0" w:space="0" w:color="auto"/>
            <w:bottom w:val="none" w:sz="0" w:space="0" w:color="auto"/>
            <w:right w:val="none" w:sz="0" w:space="0" w:color="auto"/>
          </w:divBdr>
        </w:div>
        <w:div w:id="2141418359">
          <w:marLeft w:val="360"/>
          <w:marRight w:val="0"/>
          <w:marTop w:val="0"/>
          <w:marBottom w:val="240"/>
          <w:divBdr>
            <w:top w:val="none" w:sz="0" w:space="0" w:color="auto"/>
            <w:left w:val="none" w:sz="0" w:space="0" w:color="auto"/>
            <w:bottom w:val="none" w:sz="0" w:space="0" w:color="auto"/>
            <w:right w:val="none" w:sz="0" w:space="0" w:color="auto"/>
          </w:divBdr>
        </w:div>
      </w:divsChild>
    </w:div>
    <w:div w:id="1309360080">
      <w:bodyDiv w:val="1"/>
      <w:marLeft w:val="0"/>
      <w:marRight w:val="0"/>
      <w:marTop w:val="0"/>
      <w:marBottom w:val="0"/>
      <w:divBdr>
        <w:top w:val="none" w:sz="0" w:space="0" w:color="auto"/>
        <w:left w:val="none" w:sz="0" w:space="0" w:color="auto"/>
        <w:bottom w:val="none" w:sz="0" w:space="0" w:color="auto"/>
        <w:right w:val="none" w:sz="0" w:space="0" w:color="auto"/>
      </w:divBdr>
    </w:div>
    <w:div w:id="1633943668">
      <w:bodyDiv w:val="1"/>
      <w:marLeft w:val="0"/>
      <w:marRight w:val="0"/>
      <w:marTop w:val="0"/>
      <w:marBottom w:val="0"/>
      <w:divBdr>
        <w:top w:val="none" w:sz="0" w:space="0" w:color="auto"/>
        <w:left w:val="none" w:sz="0" w:space="0" w:color="auto"/>
        <w:bottom w:val="none" w:sz="0" w:space="0" w:color="auto"/>
        <w:right w:val="none" w:sz="0" w:space="0" w:color="auto"/>
      </w:divBdr>
    </w:div>
    <w:div w:id="1663847683">
      <w:bodyDiv w:val="1"/>
      <w:marLeft w:val="0"/>
      <w:marRight w:val="0"/>
      <w:marTop w:val="0"/>
      <w:marBottom w:val="0"/>
      <w:divBdr>
        <w:top w:val="none" w:sz="0" w:space="0" w:color="auto"/>
        <w:left w:val="none" w:sz="0" w:space="0" w:color="auto"/>
        <w:bottom w:val="none" w:sz="0" w:space="0" w:color="auto"/>
        <w:right w:val="none" w:sz="0" w:space="0" w:color="auto"/>
      </w:divBdr>
      <w:divsChild>
        <w:div w:id="455562707">
          <w:marLeft w:val="547"/>
          <w:marRight w:val="0"/>
          <w:marTop w:val="96"/>
          <w:marBottom w:val="0"/>
          <w:divBdr>
            <w:top w:val="none" w:sz="0" w:space="0" w:color="auto"/>
            <w:left w:val="none" w:sz="0" w:space="0" w:color="auto"/>
            <w:bottom w:val="none" w:sz="0" w:space="0" w:color="auto"/>
            <w:right w:val="none" w:sz="0" w:space="0" w:color="auto"/>
          </w:divBdr>
        </w:div>
        <w:div w:id="838735223">
          <w:marLeft w:val="547"/>
          <w:marRight w:val="0"/>
          <w:marTop w:val="96"/>
          <w:marBottom w:val="0"/>
          <w:divBdr>
            <w:top w:val="none" w:sz="0" w:space="0" w:color="auto"/>
            <w:left w:val="none" w:sz="0" w:space="0" w:color="auto"/>
            <w:bottom w:val="none" w:sz="0" w:space="0" w:color="auto"/>
            <w:right w:val="none" w:sz="0" w:space="0" w:color="auto"/>
          </w:divBdr>
        </w:div>
        <w:div w:id="977302509">
          <w:marLeft w:val="547"/>
          <w:marRight w:val="0"/>
          <w:marTop w:val="96"/>
          <w:marBottom w:val="0"/>
          <w:divBdr>
            <w:top w:val="none" w:sz="0" w:space="0" w:color="auto"/>
            <w:left w:val="none" w:sz="0" w:space="0" w:color="auto"/>
            <w:bottom w:val="none" w:sz="0" w:space="0" w:color="auto"/>
            <w:right w:val="none" w:sz="0" w:space="0" w:color="auto"/>
          </w:divBdr>
        </w:div>
        <w:div w:id="1160774130">
          <w:marLeft w:val="547"/>
          <w:marRight w:val="0"/>
          <w:marTop w:val="96"/>
          <w:marBottom w:val="0"/>
          <w:divBdr>
            <w:top w:val="none" w:sz="0" w:space="0" w:color="auto"/>
            <w:left w:val="none" w:sz="0" w:space="0" w:color="auto"/>
            <w:bottom w:val="none" w:sz="0" w:space="0" w:color="auto"/>
            <w:right w:val="none" w:sz="0" w:space="0" w:color="auto"/>
          </w:divBdr>
        </w:div>
        <w:div w:id="1574002846">
          <w:marLeft w:val="547"/>
          <w:marRight w:val="0"/>
          <w:marTop w:val="96"/>
          <w:marBottom w:val="0"/>
          <w:divBdr>
            <w:top w:val="none" w:sz="0" w:space="0" w:color="auto"/>
            <w:left w:val="none" w:sz="0" w:space="0" w:color="auto"/>
            <w:bottom w:val="none" w:sz="0" w:space="0" w:color="auto"/>
            <w:right w:val="none" w:sz="0" w:space="0" w:color="auto"/>
          </w:divBdr>
        </w:div>
        <w:div w:id="1784688954">
          <w:marLeft w:val="547"/>
          <w:marRight w:val="0"/>
          <w:marTop w:val="96"/>
          <w:marBottom w:val="0"/>
          <w:divBdr>
            <w:top w:val="none" w:sz="0" w:space="0" w:color="auto"/>
            <w:left w:val="none" w:sz="0" w:space="0" w:color="auto"/>
            <w:bottom w:val="none" w:sz="0" w:space="0" w:color="auto"/>
            <w:right w:val="none" w:sz="0" w:space="0" w:color="auto"/>
          </w:divBdr>
        </w:div>
        <w:div w:id="1891725524">
          <w:marLeft w:val="547"/>
          <w:marRight w:val="0"/>
          <w:marTop w:val="96"/>
          <w:marBottom w:val="0"/>
          <w:divBdr>
            <w:top w:val="none" w:sz="0" w:space="0" w:color="auto"/>
            <w:left w:val="none" w:sz="0" w:space="0" w:color="auto"/>
            <w:bottom w:val="none" w:sz="0" w:space="0" w:color="auto"/>
            <w:right w:val="none" w:sz="0" w:space="0" w:color="auto"/>
          </w:divBdr>
        </w:div>
      </w:divsChild>
    </w:div>
    <w:div w:id="1690139300">
      <w:bodyDiv w:val="1"/>
      <w:marLeft w:val="0"/>
      <w:marRight w:val="0"/>
      <w:marTop w:val="0"/>
      <w:marBottom w:val="0"/>
      <w:divBdr>
        <w:top w:val="none" w:sz="0" w:space="0" w:color="auto"/>
        <w:left w:val="none" w:sz="0" w:space="0" w:color="auto"/>
        <w:bottom w:val="none" w:sz="0" w:space="0" w:color="auto"/>
        <w:right w:val="none" w:sz="0" w:space="0" w:color="auto"/>
      </w:divBdr>
    </w:div>
    <w:div w:id="1720129407">
      <w:bodyDiv w:val="1"/>
      <w:marLeft w:val="0"/>
      <w:marRight w:val="0"/>
      <w:marTop w:val="0"/>
      <w:marBottom w:val="0"/>
      <w:divBdr>
        <w:top w:val="none" w:sz="0" w:space="0" w:color="auto"/>
        <w:left w:val="none" w:sz="0" w:space="0" w:color="auto"/>
        <w:bottom w:val="none" w:sz="0" w:space="0" w:color="auto"/>
        <w:right w:val="none" w:sz="0" w:space="0" w:color="auto"/>
      </w:divBdr>
    </w:div>
    <w:div w:id="1772897589">
      <w:bodyDiv w:val="1"/>
      <w:marLeft w:val="0"/>
      <w:marRight w:val="0"/>
      <w:marTop w:val="0"/>
      <w:marBottom w:val="0"/>
      <w:divBdr>
        <w:top w:val="none" w:sz="0" w:space="0" w:color="auto"/>
        <w:left w:val="none" w:sz="0" w:space="0" w:color="auto"/>
        <w:bottom w:val="none" w:sz="0" w:space="0" w:color="auto"/>
        <w:right w:val="none" w:sz="0" w:space="0" w:color="auto"/>
      </w:divBdr>
      <w:divsChild>
        <w:div w:id="355933795">
          <w:marLeft w:val="547"/>
          <w:marRight w:val="0"/>
          <w:marTop w:val="115"/>
          <w:marBottom w:val="0"/>
          <w:divBdr>
            <w:top w:val="none" w:sz="0" w:space="0" w:color="auto"/>
            <w:left w:val="none" w:sz="0" w:space="0" w:color="auto"/>
            <w:bottom w:val="none" w:sz="0" w:space="0" w:color="auto"/>
            <w:right w:val="none" w:sz="0" w:space="0" w:color="auto"/>
          </w:divBdr>
        </w:div>
        <w:div w:id="1057631191">
          <w:marLeft w:val="547"/>
          <w:marRight w:val="0"/>
          <w:marTop w:val="115"/>
          <w:marBottom w:val="0"/>
          <w:divBdr>
            <w:top w:val="none" w:sz="0" w:space="0" w:color="auto"/>
            <w:left w:val="none" w:sz="0" w:space="0" w:color="auto"/>
            <w:bottom w:val="none" w:sz="0" w:space="0" w:color="auto"/>
            <w:right w:val="none" w:sz="0" w:space="0" w:color="auto"/>
          </w:divBdr>
        </w:div>
        <w:div w:id="1248998957">
          <w:marLeft w:val="1166"/>
          <w:marRight w:val="0"/>
          <w:marTop w:val="96"/>
          <w:marBottom w:val="0"/>
          <w:divBdr>
            <w:top w:val="none" w:sz="0" w:space="0" w:color="auto"/>
            <w:left w:val="none" w:sz="0" w:space="0" w:color="auto"/>
            <w:bottom w:val="none" w:sz="0" w:space="0" w:color="auto"/>
            <w:right w:val="none" w:sz="0" w:space="0" w:color="auto"/>
          </w:divBdr>
        </w:div>
        <w:div w:id="1644236608">
          <w:marLeft w:val="547"/>
          <w:marRight w:val="0"/>
          <w:marTop w:val="115"/>
          <w:marBottom w:val="0"/>
          <w:divBdr>
            <w:top w:val="none" w:sz="0" w:space="0" w:color="auto"/>
            <w:left w:val="none" w:sz="0" w:space="0" w:color="auto"/>
            <w:bottom w:val="none" w:sz="0" w:space="0" w:color="auto"/>
            <w:right w:val="none" w:sz="0" w:space="0" w:color="auto"/>
          </w:divBdr>
        </w:div>
        <w:div w:id="1648195860">
          <w:marLeft w:val="1166"/>
          <w:marRight w:val="0"/>
          <w:marTop w:val="96"/>
          <w:marBottom w:val="0"/>
          <w:divBdr>
            <w:top w:val="none" w:sz="0" w:space="0" w:color="auto"/>
            <w:left w:val="none" w:sz="0" w:space="0" w:color="auto"/>
            <w:bottom w:val="none" w:sz="0" w:space="0" w:color="auto"/>
            <w:right w:val="none" w:sz="0" w:space="0" w:color="auto"/>
          </w:divBdr>
        </w:div>
      </w:divsChild>
    </w:div>
    <w:div w:id="1945765326">
      <w:bodyDiv w:val="1"/>
      <w:marLeft w:val="0"/>
      <w:marRight w:val="0"/>
      <w:marTop w:val="0"/>
      <w:marBottom w:val="0"/>
      <w:divBdr>
        <w:top w:val="none" w:sz="0" w:space="0" w:color="auto"/>
        <w:left w:val="none" w:sz="0" w:space="0" w:color="auto"/>
        <w:bottom w:val="none" w:sz="0" w:space="0" w:color="auto"/>
        <w:right w:val="none" w:sz="0" w:space="0" w:color="auto"/>
      </w:divBdr>
      <w:divsChild>
        <w:div w:id="210699073">
          <w:marLeft w:val="547"/>
          <w:marRight w:val="0"/>
          <w:marTop w:val="96"/>
          <w:marBottom w:val="0"/>
          <w:divBdr>
            <w:top w:val="none" w:sz="0" w:space="0" w:color="auto"/>
            <w:left w:val="none" w:sz="0" w:space="0" w:color="auto"/>
            <w:bottom w:val="none" w:sz="0" w:space="0" w:color="auto"/>
            <w:right w:val="none" w:sz="0" w:space="0" w:color="auto"/>
          </w:divBdr>
        </w:div>
        <w:div w:id="1169100758">
          <w:marLeft w:val="547"/>
          <w:marRight w:val="0"/>
          <w:marTop w:val="96"/>
          <w:marBottom w:val="0"/>
          <w:divBdr>
            <w:top w:val="none" w:sz="0" w:space="0" w:color="auto"/>
            <w:left w:val="none" w:sz="0" w:space="0" w:color="auto"/>
            <w:bottom w:val="none" w:sz="0" w:space="0" w:color="auto"/>
            <w:right w:val="none" w:sz="0" w:space="0" w:color="auto"/>
          </w:divBdr>
        </w:div>
        <w:div w:id="1415469602">
          <w:marLeft w:val="547"/>
          <w:marRight w:val="0"/>
          <w:marTop w:val="96"/>
          <w:marBottom w:val="0"/>
          <w:divBdr>
            <w:top w:val="none" w:sz="0" w:space="0" w:color="auto"/>
            <w:left w:val="none" w:sz="0" w:space="0" w:color="auto"/>
            <w:bottom w:val="none" w:sz="0" w:space="0" w:color="auto"/>
            <w:right w:val="none" w:sz="0" w:space="0" w:color="auto"/>
          </w:divBdr>
        </w:div>
        <w:div w:id="1707367810">
          <w:marLeft w:val="547"/>
          <w:marRight w:val="0"/>
          <w:marTop w:val="96"/>
          <w:marBottom w:val="0"/>
          <w:divBdr>
            <w:top w:val="none" w:sz="0" w:space="0" w:color="auto"/>
            <w:left w:val="none" w:sz="0" w:space="0" w:color="auto"/>
            <w:bottom w:val="none" w:sz="0" w:space="0" w:color="auto"/>
            <w:right w:val="none" w:sz="0" w:space="0" w:color="auto"/>
          </w:divBdr>
        </w:div>
        <w:div w:id="1840073022">
          <w:marLeft w:val="547"/>
          <w:marRight w:val="0"/>
          <w:marTop w:val="96"/>
          <w:marBottom w:val="0"/>
          <w:divBdr>
            <w:top w:val="none" w:sz="0" w:space="0" w:color="auto"/>
            <w:left w:val="none" w:sz="0" w:space="0" w:color="auto"/>
            <w:bottom w:val="none" w:sz="0" w:space="0" w:color="auto"/>
            <w:right w:val="none" w:sz="0" w:space="0" w:color="auto"/>
          </w:divBdr>
        </w:div>
      </w:divsChild>
    </w:div>
    <w:div w:id="1978946659">
      <w:bodyDiv w:val="1"/>
      <w:marLeft w:val="0"/>
      <w:marRight w:val="0"/>
      <w:marTop w:val="0"/>
      <w:marBottom w:val="0"/>
      <w:divBdr>
        <w:top w:val="none" w:sz="0" w:space="0" w:color="auto"/>
        <w:left w:val="none" w:sz="0" w:space="0" w:color="auto"/>
        <w:bottom w:val="none" w:sz="0" w:space="0" w:color="auto"/>
        <w:right w:val="none" w:sz="0" w:space="0" w:color="auto"/>
      </w:divBdr>
    </w:div>
    <w:div w:id="21418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publications/pre-16-schools-funding-local-authority-guidance-for-2022-to-2023?es_c=EC6273DFAEAF7DFDEE04F8CE5D00DF64&amp;es_cl=6EC04A87E3D836E20902499E87886185&amp;es_id=9d%c2%a3o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nts.gov.uk/educationandlearning/schoolbudgetshares/budget-shares-curr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nabel.hodder@hants.gov.uk"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ndrew.minall@hants.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_dlc_ExpireDate xmlns="http://schemas.microsoft.com/sharepoint/v3">2024-09-22T07:29:41+00:00</_dlc_ExpireDate>
    <_dlc_ExpireDateSaved xmlns="http://schemas.microsoft.com/sharepoint/v3" xsi:nil="true"/>
  </documentManagement>
</p: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5" ma:contentTypeDescription="Default base CT that all others should inherit from." ma:contentTypeScope="" ma:versionID="310ebf9e374473cd75af01ab4105ede9">
  <xsd:schema xmlns:xsd="http://www.w3.org/2001/XMLSchema" xmlns:xs="http://www.w3.org/2001/XMLSchema" xmlns:p="http://schemas.microsoft.com/office/2006/metadata/properties" xmlns:ns1="http://schemas.microsoft.com/sharepoint/v3" xmlns:ns2="c5dbf80e-f509-45f6-9fe5-406e3eefabbb" targetNamespace="http://schemas.microsoft.com/office/2006/metadata/properties" ma:root="true" ma:fieldsID="70b4de9e2e27f551a37c02d0dc473b0c" ns1:_="" ns2:_="">
    <xsd:import namespace="http://schemas.microsoft.com/sharepoint/v3"/>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c5dbf34-c73a-430c-9290-9174ad787734" ContentTypeId="0x0101004E1B537BC2B2AD43A5AF5311D732D3AA"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DA474-E22E-4B6A-9373-C3237A97157F}">
  <ds:schemaRefs>
    <ds:schemaRef ds:uri="http://schemas.openxmlformats.org/officeDocument/2006/bibliography"/>
  </ds:schemaRefs>
</ds:datastoreItem>
</file>

<file path=customXml/itemProps2.xml><?xml version="1.0" encoding="utf-8"?>
<ds:datastoreItem xmlns:ds="http://schemas.openxmlformats.org/officeDocument/2006/customXml" ds:itemID="{2FEDC408-2962-472A-BA0F-03919961FDCA}">
  <ds:schemaRefs>
    <ds:schemaRef ds:uri="http://schemas.microsoft.com/office/2006/metadata/properties"/>
    <ds:schemaRef ds:uri="http://schemas.microsoft.com/office/infopath/2007/PartnerControls"/>
    <ds:schemaRef ds:uri="c5dbf80e-f509-45f6-9fe5-406e3eefabbb"/>
    <ds:schemaRef ds:uri="http://schemas.microsoft.com/sharepoint/v3"/>
  </ds:schemaRefs>
</ds:datastoreItem>
</file>

<file path=customXml/itemProps3.xml><?xml version="1.0" encoding="utf-8"?>
<ds:datastoreItem xmlns:ds="http://schemas.openxmlformats.org/officeDocument/2006/customXml" ds:itemID="{23465319-7FD3-4A76-9ACA-ABA3575D0A6C}">
  <ds:schemaRefs>
    <ds:schemaRef ds:uri="http://schemas.microsoft.com/sharepoint/events"/>
  </ds:schemaRefs>
</ds:datastoreItem>
</file>

<file path=customXml/itemProps4.xml><?xml version="1.0" encoding="utf-8"?>
<ds:datastoreItem xmlns:ds="http://schemas.openxmlformats.org/officeDocument/2006/customXml" ds:itemID="{BDF1881E-966F-410F-B857-64F5A1992DFE}">
  <ds:schemaRefs>
    <ds:schemaRef ds:uri="office.server.policy"/>
  </ds:schemaRefs>
</ds:datastoreItem>
</file>

<file path=customXml/itemProps5.xml><?xml version="1.0" encoding="utf-8"?>
<ds:datastoreItem xmlns:ds="http://schemas.openxmlformats.org/officeDocument/2006/customXml" ds:itemID="{B5A4D899-637F-48B3-B76F-ED6012256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366478-1A8E-4B5B-BB7F-07FD8A0BF088}">
  <ds:schemaRefs>
    <ds:schemaRef ds:uri="Microsoft.SharePoint.Taxonomy.ContentTypeSync"/>
  </ds:schemaRefs>
</ds:datastoreItem>
</file>

<file path=customXml/itemProps7.xml><?xml version="1.0" encoding="utf-8"?>
<ds:datastoreItem xmlns:ds="http://schemas.openxmlformats.org/officeDocument/2006/customXml" ds:itemID="{0AE552E7-EDFC-4AFC-BC93-2D8AC27F8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ctsshqkm</dc:creator>
  <cp:keywords/>
  <cp:lastModifiedBy>Faithfull, Jo</cp:lastModifiedBy>
  <cp:revision>2</cp:revision>
  <cp:lastPrinted>2017-03-15T08:29:00Z</cp:lastPrinted>
  <dcterms:created xsi:type="dcterms:W3CDTF">2022-10-06T15:33:00Z</dcterms:created>
  <dcterms:modified xsi:type="dcterms:W3CDTF">2022-10-06T15:33:00Z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0x0101004E1B537BC2B2AD43A5AF5311D732D3AA001614B3EA1478AC478C025D1CAD6210AB</vt:lpwstr>
  </property>
  <property fmtid="{D5CDD505-2E9C-101B-9397-08002B2CF9AE}" pid="3" name="Document Type">
    <vt:lpwstr/>
  </property>
  <property fmtid="{D5CDD505-2E9C-101B-9397-08002B2CF9AE}" pid="4" name="_dlc_policyId">
    <vt:lpwstr>0x0101004E1B537BC2B2AD43A5AF5311D732D3AA|1208973698</vt:lpwstr>
  </property>
  <property fmtid="{D5CDD505-2E9C-101B-9397-08002B2CF9AE}" pid="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6" name="SharedWithUsers">
    <vt:lpwstr>41;#Minall, Andrew</vt:lpwstr>
  </property>
</Properties>
</file>