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 w:type="dxa"/>
        <w:tblLayout w:type="fixed"/>
        <w:tblCellMar>
          <w:left w:w="43" w:type="dxa"/>
          <w:right w:w="43" w:type="dxa"/>
        </w:tblCellMar>
        <w:tblLook w:val="0000" w:firstRow="0" w:lastRow="0" w:firstColumn="0" w:lastColumn="0" w:noHBand="0" w:noVBand="0"/>
      </w:tblPr>
      <w:tblGrid>
        <w:gridCol w:w="255"/>
        <w:gridCol w:w="2439"/>
        <w:gridCol w:w="3827"/>
        <w:gridCol w:w="1501"/>
      </w:tblGrid>
      <w:tr w:rsidR="005D6D51" w:rsidRPr="00855D96" w14:paraId="094328AA" w14:textId="77777777">
        <w:trPr>
          <w:cantSplit/>
          <w:trHeight w:val="411"/>
          <w:tblHeader/>
        </w:trPr>
        <w:tc>
          <w:tcPr>
            <w:tcW w:w="255" w:type="dxa"/>
            <w:tcBorders>
              <w:top w:val="single" w:sz="6" w:space="0" w:color="auto"/>
              <w:left w:val="single" w:sz="6" w:space="0" w:color="auto"/>
            </w:tcBorders>
          </w:tcPr>
          <w:p w14:paraId="539586E7" w14:textId="77777777" w:rsidR="005D6D51" w:rsidRPr="00855D96" w:rsidRDefault="005D6D51">
            <w:pPr>
              <w:pStyle w:val="BodyText"/>
              <w:spacing w:before="120" w:after="120"/>
              <w:rPr>
                <w:rFonts w:ascii="Arial" w:hAnsi="Arial" w:cs="Arial"/>
                <w:color w:val="FF0000"/>
              </w:rPr>
            </w:pPr>
            <w:bookmarkStart w:id="0" w:name="OLE_LINK1"/>
          </w:p>
        </w:tc>
        <w:tc>
          <w:tcPr>
            <w:tcW w:w="7767" w:type="dxa"/>
            <w:gridSpan w:val="3"/>
            <w:tcBorders>
              <w:top w:val="single" w:sz="6" w:space="0" w:color="auto"/>
              <w:right w:val="single" w:sz="6" w:space="0" w:color="auto"/>
            </w:tcBorders>
          </w:tcPr>
          <w:p w14:paraId="2A653F89" w14:textId="77777777" w:rsidR="005D6D51" w:rsidRPr="00732C44" w:rsidRDefault="005D6D51">
            <w:pPr>
              <w:pStyle w:val="TableText"/>
              <w:rPr>
                <w:rFonts w:ascii="Arial" w:hAnsi="Arial" w:cs="Arial"/>
              </w:rPr>
            </w:pPr>
            <w:r w:rsidRPr="00732C44">
              <w:rPr>
                <w:rFonts w:ascii="Arial" w:hAnsi="Arial" w:cs="Arial"/>
              </w:rPr>
              <w:t>Hampshire County Council</w:t>
            </w:r>
          </w:p>
        </w:tc>
      </w:tr>
      <w:tr w:rsidR="005D6D51" w:rsidRPr="00855D96" w14:paraId="1A00496D" w14:textId="77777777">
        <w:trPr>
          <w:trHeight w:val="465"/>
          <w:tblHeader/>
        </w:trPr>
        <w:tc>
          <w:tcPr>
            <w:tcW w:w="255" w:type="dxa"/>
            <w:tcBorders>
              <w:left w:val="single" w:sz="6" w:space="0" w:color="auto"/>
            </w:tcBorders>
          </w:tcPr>
          <w:p w14:paraId="707BB694" w14:textId="77777777" w:rsidR="005D6D51" w:rsidRPr="00855D96" w:rsidRDefault="005D6D51">
            <w:pPr>
              <w:pStyle w:val="BodyText"/>
              <w:spacing w:before="120" w:after="120"/>
              <w:rPr>
                <w:rFonts w:ascii="Arial" w:hAnsi="Arial" w:cs="Arial"/>
                <w:color w:val="FF0000"/>
              </w:rPr>
            </w:pPr>
          </w:p>
        </w:tc>
        <w:tc>
          <w:tcPr>
            <w:tcW w:w="6266" w:type="dxa"/>
            <w:gridSpan w:val="2"/>
          </w:tcPr>
          <w:p w14:paraId="55184E24" w14:textId="77777777" w:rsidR="005D6D51" w:rsidRPr="00732C44" w:rsidRDefault="005D6D51">
            <w:pPr>
              <w:pStyle w:val="TableText"/>
              <w:rPr>
                <w:rFonts w:ascii="Arial" w:hAnsi="Arial" w:cs="Arial"/>
              </w:rPr>
            </w:pPr>
            <w:r w:rsidRPr="00732C44">
              <w:rPr>
                <w:rFonts w:ascii="Arial" w:hAnsi="Arial" w:cs="Arial"/>
              </w:rPr>
              <w:t xml:space="preserve">Schools Forum </w:t>
            </w:r>
          </w:p>
        </w:tc>
        <w:tc>
          <w:tcPr>
            <w:tcW w:w="1501" w:type="dxa"/>
            <w:tcBorders>
              <w:right w:val="single" w:sz="6" w:space="0" w:color="auto"/>
            </w:tcBorders>
          </w:tcPr>
          <w:p w14:paraId="207A9704" w14:textId="77777777" w:rsidR="005D6D51" w:rsidRPr="00732C44" w:rsidRDefault="005D6D51">
            <w:pPr>
              <w:pStyle w:val="TableText"/>
              <w:rPr>
                <w:rFonts w:ascii="Arial" w:hAnsi="Arial" w:cs="Arial"/>
              </w:rPr>
            </w:pPr>
            <w:r w:rsidRPr="00732C44">
              <w:rPr>
                <w:rFonts w:ascii="Arial" w:hAnsi="Arial" w:cs="Arial"/>
              </w:rPr>
              <w:fldChar w:fldCharType="begin"/>
            </w:r>
            <w:r w:rsidRPr="00732C44">
              <w:rPr>
                <w:rFonts w:ascii="Arial" w:hAnsi="Arial" w:cs="Arial"/>
              </w:rPr>
              <w:instrText xml:space="preserve"> FILLIN \d "Item" \* MERGEFORMAT </w:instrText>
            </w:r>
            <w:r w:rsidRPr="00732C44">
              <w:rPr>
                <w:rFonts w:ascii="Arial" w:hAnsi="Arial" w:cs="Arial"/>
              </w:rPr>
              <w:fldChar w:fldCharType="separate"/>
            </w:r>
            <w:r w:rsidRPr="00732C44">
              <w:rPr>
                <w:rFonts w:ascii="Arial" w:hAnsi="Arial" w:cs="Arial"/>
              </w:rPr>
              <w:t>Item</w:t>
            </w:r>
            <w:r w:rsidRPr="00732C44">
              <w:rPr>
                <w:rFonts w:ascii="Arial" w:hAnsi="Arial" w:cs="Arial"/>
              </w:rPr>
              <w:fldChar w:fldCharType="end"/>
            </w:r>
            <w:r w:rsidRPr="00732C44">
              <w:rPr>
                <w:rFonts w:ascii="Arial" w:hAnsi="Arial" w:cs="Arial"/>
              </w:rPr>
              <w:t xml:space="preserve"> </w:t>
            </w:r>
          </w:p>
        </w:tc>
      </w:tr>
      <w:tr w:rsidR="005D6D51" w:rsidRPr="00855D96" w14:paraId="421DB7F2" w14:textId="77777777">
        <w:trPr>
          <w:trHeight w:val="519"/>
          <w:tblHeader/>
        </w:trPr>
        <w:tc>
          <w:tcPr>
            <w:tcW w:w="255" w:type="dxa"/>
            <w:tcBorders>
              <w:left w:val="single" w:sz="6" w:space="0" w:color="auto"/>
            </w:tcBorders>
          </w:tcPr>
          <w:p w14:paraId="180D8D54" w14:textId="77777777" w:rsidR="005D6D51" w:rsidRPr="00855D96" w:rsidRDefault="005D6D51">
            <w:pPr>
              <w:pStyle w:val="BodyText"/>
              <w:spacing w:before="120" w:after="120"/>
              <w:rPr>
                <w:rFonts w:ascii="Arial" w:hAnsi="Arial" w:cs="Arial"/>
                <w:color w:val="FF0000"/>
              </w:rPr>
            </w:pPr>
          </w:p>
        </w:tc>
        <w:tc>
          <w:tcPr>
            <w:tcW w:w="2439" w:type="dxa"/>
          </w:tcPr>
          <w:p w14:paraId="5AF381DE" w14:textId="79DEC373" w:rsidR="005D6D51" w:rsidRPr="00732C44" w:rsidRDefault="00732C44">
            <w:pPr>
              <w:pStyle w:val="TableText"/>
              <w:rPr>
                <w:rFonts w:ascii="Arial" w:hAnsi="Arial" w:cs="Arial"/>
              </w:rPr>
            </w:pPr>
            <w:r w:rsidRPr="00732C44">
              <w:rPr>
                <w:rFonts w:ascii="Arial" w:hAnsi="Arial" w:cs="Arial"/>
              </w:rPr>
              <w:t>14</w:t>
            </w:r>
            <w:r w:rsidR="005D6D51" w:rsidRPr="00732C44">
              <w:rPr>
                <w:rFonts w:ascii="Arial" w:hAnsi="Arial" w:cs="Arial"/>
              </w:rPr>
              <w:t xml:space="preserve"> October 202</w:t>
            </w:r>
            <w:r w:rsidRPr="00732C44">
              <w:rPr>
                <w:rFonts w:ascii="Arial" w:hAnsi="Arial" w:cs="Arial"/>
              </w:rPr>
              <w:t>6</w:t>
            </w:r>
          </w:p>
        </w:tc>
        <w:tc>
          <w:tcPr>
            <w:tcW w:w="5328" w:type="dxa"/>
            <w:gridSpan w:val="2"/>
            <w:tcBorders>
              <w:right w:val="single" w:sz="6" w:space="0" w:color="auto"/>
            </w:tcBorders>
          </w:tcPr>
          <w:p w14:paraId="4AC9FDE3" w14:textId="77777777" w:rsidR="005D6D51" w:rsidRPr="00732C44" w:rsidRDefault="005D6D51">
            <w:pPr>
              <w:pStyle w:val="TableText"/>
              <w:rPr>
                <w:rFonts w:ascii="Arial" w:hAnsi="Arial" w:cs="Arial"/>
              </w:rPr>
            </w:pPr>
          </w:p>
        </w:tc>
      </w:tr>
      <w:tr w:rsidR="005D6D51" w:rsidRPr="00855D96" w14:paraId="2DA4D68F" w14:textId="77777777">
        <w:trPr>
          <w:cantSplit/>
          <w:trHeight w:val="586"/>
          <w:tblHeader/>
        </w:trPr>
        <w:tc>
          <w:tcPr>
            <w:tcW w:w="255" w:type="dxa"/>
            <w:tcBorders>
              <w:left w:val="single" w:sz="6" w:space="0" w:color="auto"/>
            </w:tcBorders>
          </w:tcPr>
          <w:p w14:paraId="09268786" w14:textId="77777777" w:rsidR="005D6D51" w:rsidRPr="00855D96" w:rsidRDefault="005D6D51">
            <w:pPr>
              <w:pStyle w:val="BodyText"/>
              <w:spacing w:before="120" w:after="120"/>
              <w:rPr>
                <w:rFonts w:ascii="Arial" w:hAnsi="Arial" w:cs="Arial"/>
                <w:color w:val="FF0000"/>
              </w:rPr>
            </w:pPr>
          </w:p>
        </w:tc>
        <w:tc>
          <w:tcPr>
            <w:tcW w:w="7767" w:type="dxa"/>
            <w:gridSpan w:val="3"/>
            <w:tcBorders>
              <w:right w:val="single" w:sz="6" w:space="0" w:color="auto"/>
            </w:tcBorders>
          </w:tcPr>
          <w:p w14:paraId="2629D388" w14:textId="4892A386" w:rsidR="005D6D51" w:rsidRPr="00855D96" w:rsidRDefault="005D6D51">
            <w:pPr>
              <w:pStyle w:val="TableText"/>
              <w:rPr>
                <w:rFonts w:ascii="Arial" w:hAnsi="Arial" w:cs="Arial"/>
                <w:color w:val="FF0000"/>
              </w:rPr>
            </w:pPr>
            <w:r w:rsidRPr="005F1688">
              <w:rPr>
                <w:rFonts w:ascii="Arial" w:hAnsi="Arial" w:cs="Arial"/>
              </w:rPr>
              <w:t>Schools Budget Update 202</w:t>
            </w:r>
            <w:r w:rsidR="005F1688" w:rsidRPr="005F1688">
              <w:rPr>
                <w:rFonts w:ascii="Arial" w:hAnsi="Arial" w:cs="Arial"/>
              </w:rPr>
              <w:t>6</w:t>
            </w:r>
            <w:r w:rsidRPr="005F1688">
              <w:rPr>
                <w:rFonts w:ascii="Arial" w:hAnsi="Arial" w:cs="Arial"/>
              </w:rPr>
              <w:t>/2</w:t>
            </w:r>
            <w:r w:rsidR="005F1688" w:rsidRPr="005F1688">
              <w:rPr>
                <w:rFonts w:ascii="Arial" w:hAnsi="Arial" w:cs="Arial"/>
              </w:rPr>
              <w:t>7</w:t>
            </w:r>
            <w:r w:rsidRPr="005F1688">
              <w:rPr>
                <w:rFonts w:ascii="Arial" w:hAnsi="Arial" w:cs="Arial"/>
              </w:rPr>
              <w:t xml:space="preserve"> and </w:t>
            </w:r>
            <w:r w:rsidR="00FE7E93" w:rsidRPr="005F1688">
              <w:rPr>
                <w:rFonts w:ascii="Arial" w:hAnsi="Arial" w:cs="Arial"/>
              </w:rPr>
              <w:t>202</w:t>
            </w:r>
            <w:r w:rsidR="005F1688" w:rsidRPr="005F1688">
              <w:rPr>
                <w:rFonts w:ascii="Arial" w:hAnsi="Arial" w:cs="Arial"/>
              </w:rPr>
              <w:t>7</w:t>
            </w:r>
            <w:r w:rsidR="00FE7E93" w:rsidRPr="005F1688">
              <w:rPr>
                <w:rFonts w:ascii="Arial" w:hAnsi="Arial" w:cs="Arial"/>
              </w:rPr>
              <w:t>/2</w:t>
            </w:r>
            <w:r w:rsidR="005F1688" w:rsidRPr="005F1688">
              <w:rPr>
                <w:rFonts w:ascii="Arial" w:hAnsi="Arial" w:cs="Arial"/>
              </w:rPr>
              <w:t>8</w:t>
            </w:r>
          </w:p>
        </w:tc>
      </w:tr>
      <w:tr w:rsidR="005D6D51" w:rsidRPr="00855D96" w14:paraId="7692FF32" w14:textId="77777777">
        <w:trPr>
          <w:cantSplit/>
          <w:trHeight w:val="395"/>
          <w:tblHeader/>
        </w:trPr>
        <w:tc>
          <w:tcPr>
            <w:tcW w:w="255" w:type="dxa"/>
            <w:tcBorders>
              <w:left w:val="single" w:sz="6" w:space="0" w:color="auto"/>
              <w:bottom w:val="single" w:sz="6" w:space="0" w:color="auto"/>
            </w:tcBorders>
          </w:tcPr>
          <w:p w14:paraId="27C7F0BC" w14:textId="77777777" w:rsidR="005D6D51" w:rsidRPr="00855D96" w:rsidRDefault="005D6D51">
            <w:pPr>
              <w:pStyle w:val="BodyText"/>
              <w:spacing w:before="120" w:after="120"/>
              <w:rPr>
                <w:rFonts w:ascii="Arial" w:hAnsi="Arial" w:cs="Arial"/>
                <w:color w:val="FF0000"/>
              </w:rPr>
            </w:pPr>
          </w:p>
        </w:tc>
        <w:tc>
          <w:tcPr>
            <w:tcW w:w="7767" w:type="dxa"/>
            <w:gridSpan w:val="3"/>
            <w:tcBorders>
              <w:bottom w:val="single" w:sz="6" w:space="0" w:color="auto"/>
              <w:right w:val="single" w:sz="6" w:space="0" w:color="auto"/>
            </w:tcBorders>
          </w:tcPr>
          <w:p w14:paraId="3C6B2C65" w14:textId="5B3B0320" w:rsidR="005D6D51" w:rsidRPr="00855D96" w:rsidRDefault="005D6D51">
            <w:pPr>
              <w:pStyle w:val="TableText"/>
              <w:rPr>
                <w:rFonts w:ascii="Arial" w:hAnsi="Arial" w:cs="Arial"/>
                <w:color w:val="FF0000"/>
              </w:rPr>
            </w:pPr>
            <w:r w:rsidRPr="00732C44">
              <w:rPr>
                <w:rFonts w:ascii="Arial" w:hAnsi="Arial" w:cs="Arial"/>
              </w:rPr>
              <w:t xml:space="preserve">Report of the Director of Corporate </w:t>
            </w:r>
            <w:r w:rsidR="007C097E" w:rsidRPr="00732C44">
              <w:rPr>
                <w:rFonts w:ascii="Arial" w:hAnsi="Arial" w:cs="Arial"/>
              </w:rPr>
              <w:t xml:space="preserve">Operations </w:t>
            </w:r>
            <w:r w:rsidR="00B8139A" w:rsidRPr="00732C44">
              <w:rPr>
                <w:rFonts w:ascii="Arial" w:hAnsi="Arial" w:cs="Arial"/>
              </w:rPr>
              <w:t>and</w:t>
            </w:r>
            <w:r w:rsidRPr="00732C44">
              <w:rPr>
                <w:rFonts w:ascii="Arial" w:hAnsi="Arial" w:cs="Arial"/>
              </w:rPr>
              <w:t xml:space="preserve"> Director of Children’s Services</w:t>
            </w:r>
          </w:p>
        </w:tc>
      </w:tr>
    </w:tbl>
    <w:p w14:paraId="2ADCE635" w14:textId="7EBFC065" w:rsidR="001710AD" w:rsidRPr="00732C44" w:rsidRDefault="00377ADE" w:rsidP="00A11C2C">
      <w:pPr>
        <w:spacing w:before="120"/>
        <w:rPr>
          <w:rFonts w:ascii="Arial" w:hAnsi="Arial" w:cs="Arial"/>
          <w:szCs w:val="24"/>
          <w:u w:val="single"/>
        </w:rPr>
      </w:pPr>
      <w:r w:rsidRPr="00732C44">
        <w:rPr>
          <w:rFonts w:ascii="Arial" w:hAnsi="Arial" w:cs="Arial"/>
          <w:szCs w:val="24"/>
        </w:rPr>
        <w:t xml:space="preserve">Contact: </w:t>
      </w:r>
      <w:r w:rsidR="00007AEF" w:rsidRPr="00732C44">
        <w:rPr>
          <w:rFonts w:ascii="Arial" w:hAnsi="Arial" w:cs="Arial"/>
          <w:szCs w:val="24"/>
        </w:rPr>
        <w:t>Andrew Minall</w:t>
      </w:r>
      <w:r w:rsidR="00FB400A" w:rsidRPr="00732C44">
        <w:rPr>
          <w:rFonts w:ascii="Arial" w:hAnsi="Arial" w:cs="Arial"/>
          <w:szCs w:val="24"/>
        </w:rPr>
        <w:t>,</w:t>
      </w:r>
      <w:r w:rsidRPr="00732C44">
        <w:rPr>
          <w:rFonts w:ascii="Arial" w:hAnsi="Arial" w:cs="Arial"/>
          <w:szCs w:val="24"/>
        </w:rPr>
        <w:t xml:space="preserve"> 0</w:t>
      </w:r>
      <w:r w:rsidR="00303B81" w:rsidRPr="00732C44">
        <w:rPr>
          <w:rFonts w:ascii="Arial" w:hAnsi="Arial" w:cs="Arial"/>
          <w:szCs w:val="24"/>
        </w:rPr>
        <w:t>370 7790138</w:t>
      </w:r>
      <w:r w:rsidRPr="00732C44">
        <w:rPr>
          <w:rFonts w:ascii="Arial" w:hAnsi="Arial" w:cs="Arial"/>
          <w:szCs w:val="24"/>
        </w:rPr>
        <w:t xml:space="preserve">; </w:t>
      </w:r>
      <w:hyperlink r:id="rId12" w:history="1">
        <w:r w:rsidR="00007AEF" w:rsidRPr="00732C44">
          <w:rPr>
            <w:rStyle w:val="Hyperlink"/>
            <w:rFonts w:ascii="Arial" w:hAnsi="Arial" w:cs="Arial"/>
            <w:color w:val="auto"/>
            <w:szCs w:val="24"/>
          </w:rPr>
          <w:t>andrew.minall@hants.gov.uk</w:t>
        </w:r>
      </w:hyperlink>
      <w:bookmarkEnd w:id="0"/>
    </w:p>
    <w:p w14:paraId="2F6A4AD7" w14:textId="77777777" w:rsidR="00377ADE" w:rsidRPr="00264BDC" w:rsidRDefault="00D90FA6" w:rsidP="00A55C70">
      <w:pPr>
        <w:pStyle w:val="Heading1"/>
        <w:keepNext w:val="0"/>
        <w:numPr>
          <w:ilvl w:val="0"/>
          <w:numId w:val="11"/>
        </w:numPr>
        <w:spacing w:before="240"/>
        <w:jc w:val="left"/>
        <w:rPr>
          <w:rFonts w:ascii="Arial" w:hAnsi="Arial" w:cs="Arial"/>
          <w:szCs w:val="24"/>
        </w:rPr>
      </w:pPr>
      <w:r w:rsidRPr="00264BDC">
        <w:rPr>
          <w:rFonts w:ascii="Arial" w:hAnsi="Arial" w:cs="Arial"/>
          <w:szCs w:val="24"/>
        </w:rPr>
        <w:t>Summary</w:t>
      </w:r>
    </w:p>
    <w:p w14:paraId="1BC5E376" w14:textId="4F4063B4" w:rsidR="00D8697D" w:rsidRPr="00264BDC" w:rsidRDefault="00A84F0A" w:rsidP="00A55C70">
      <w:pPr>
        <w:pStyle w:val="Heading2"/>
        <w:keepNext w:val="0"/>
        <w:numPr>
          <w:ilvl w:val="1"/>
          <w:numId w:val="11"/>
        </w:numPr>
        <w:tabs>
          <w:tab w:val="clear" w:pos="576"/>
          <w:tab w:val="num" w:pos="426"/>
        </w:tabs>
        <w:spacing w:after="0"/>
        <w:ind w:left="426" w:hanging="568"/>
        <w:jc w:val="left"/>
        <w:rPr>
          <w:rFonts w:ascii="Arial" w:hAnsi="Arial" w:cs="Arial"/>
          <w:szCs w:val="24"/>
        </w:rPr>
      </w:pPr>
      <w:r w:rsidRPr="00264BDC">
        <w:rPr>
          <w:rFonts w:ascii="Arial" w:hAnsi="Arial" w:cs="Arial"/>
          <w:szCs w:val="24"/>
        </w:rPr>
        <w:t xml:space="preserve">This report </w:t>
      </w:r>
      <w:r w:rsidR="00D8697D" w:rsidRPr="00264BDC">
        <w:rPr>
          <w:rFonts w:ascii="Arial" w:hAnsi="Arial" w:cs="Arial"/>
          <w:szCs w:val="24"/>
        </w:rPr>
        <w:t xml:space="preserve">sets out </w:t>
      </w:r>
      <w:r w:rsidR="000039B7" w:rsidRPr="00264BDC">
        <w:rPr>
          <w:rFonts w:ascii="Arial" w:hAnsi="Arial" w:cs="Arial"/>
          <w:szCs w:val="24"/>
        </w:rPr>
        <w:t xml:space="preserve">the updated </w:t>
      </w:r>
      <w:r w:rsidR="0061538D" w:rsidRPr="00264BDC">
        <w:rPr>
          <w:rFonts w:ascii="Arial" w:hAnsi="Arial" w:cs="Arial"/>
          <w:szCs w:val="24"/>
        </w:rPr>
        <w:t xml:space="preserve">position on the schools budget for </w:t>
      </w:r>
      <w:r w:rsidR="00DC125C" w:rsidRPr="00264BDC">
        <w:rPr>
          <w:rFonts w:ascii="Arial" w:hAnsi="Arial" w:cs="Arial"/>
          <w:szCs w:val="24"/>
        </w:rPr>
        <w:t>202</w:t>
      </w:r>
      <w:r w:rsidR="00264BDC" w:rsidRPr="00264BDC">
        <w:rPr>
          <w:rFonts w:ascii="Arial" w:hAnsi="Arial" w:cs="Arial"/>
          <w:szCs w:val="24"/>
        </w:rPr>
        <w:t>6</w:t>
      </w:r>
      <w:r w:rsidR="00583E11" w:rsidRPr="00264BDC">
        <w:rPr>
          <w:rFonts w:ascii="Arial" w:hAnsi="Arial" w:cs="Arial"/>
          <w:szCs w:val="24"/>
        </w:rPr>
        <w:t>/</w:t>
      </w:r>
      <w:r w:rsidR="00DC125C" w:rsidRPr="00264BDC">
        <w:rPr>
          <w:rFonts w:ascii="Arial" w:hAnsi="Arial" w:cs="Arial"/>
          <w:szCs w:val="24"/>
        </w:rPr>
        <w:t>2</w:t>
      </w:r>
      <w:r w:rsidR="00264BDC" w:rsidRPr="00264BDC">
        <w:rPr>
          <w:rFonts w:ascii="Arial" w:hAnsi="Arial" w:cs="Arial"/>
          <w:szCs w:val="24"/>
        </w:rPr>
        <w:t>7</w:t>
      </w:r>
      <w:r w:rsidR="001B41C6" w:rsidRPr="00264BDC">
        <w:rPr>
          <w:rFonts w:ascii="Arial" w:hAnsi="Arial" w:cs="Arial"/>
          <w:szCs w:val="24"/>
        </w:rPr>
        <w:t>.</w:t>
      </w:r>
    </w:p>
    <w:p w14:paraId="11B3F90A" w14:textId="282B4774" w:rsidR="007350D7" w:rsidRPr="00264BDC" w:rsidRDefault="00D05438" w:rsidP="00A55C70">
      <w:pPr>
        <w:pStyle w:val="Heading1"/>
        <w:keepNext w:val="0"/>
        <w:numPr>
          <w:ilvl w:val="0"/>
          <w:numId w:val="11"/>
        </w:numPr>
        <w:spacing w:before="240"/>
        <w:jc w:val="left"/>
        <w:rPr>
          <w:rFonts w:ascii="Arial" w:hAnsi="Arial" w:cs="Arial"/>
          <w:szCs w:val="24"/>
        </w:rPr>
      </w:pPr>
      <w:r w:rsidRPr="00264BDC">
        <w:rPr>
          <w:rFonts w:ascii="Arial" w:hAnsi="Arial" w:cs="Arial"/>
          <w:szCs w:val="24"/>
        </w:rPr>
        <w:t>20</w:t>
      </w:r>
      <w:r w:rsidR="00186E92" w:rsidRPr="00264BDC">
        <w:rPr>
          <w:rFonts w:ascii="Arial" w:hAnsi="Arial" w:cs="Arial"/>
          <w:szCs w:val="24"/>
        </w:rPr>
        <w:t>2</w:t>
      </w:r>
      <w:r w:rsidR="00264BDC" w:rsidRPr="00264BDC">
        <w:rPr>
          <w:rFonts w:ascii="Arial" w:hAnsi="Arial" w:cs="Arial"/>
          <w:szCs w:val="24"/>
        </w:rPr>
        <w:t>6</w:t>
      </w:r>
      <w:r w:rsidR="00186E92" w:rsidRPr="00264BDC">
        <w:rPr>
          <w:rFonts w:ascii="Arial" w:hAnsi="Arial" w:cs="Arial"/>
          <w:szCs w:val="24"/>
        </w:rPr>
        <w:t>/2</w:t>
      </w:r>
      <w:r w:rsidR="00264BDC" w:rsidRPr="00264BDC">
        <w:rPr>
          <w:rFonts w:ascii="Arial" w:hAnsi="Arial" w:cs="Arial"/>
          <w:szCs w:val="24"/>
        </w:rPr>
        <w:t>7</w:t>
      </w:r>
      <w:r w:rsidRPr="00264BDC">
        <w:rPr>
          <w:rFonts w:ascii="Arial" w:hAnsi="Arial" w:cs="Arial"/>
          <w:szCs w:val="24"/>
        </w:rPr>
        <w:t xml:space="preserve"> </w:t>
      </w:r>
      <w:r w:rsidR="00C04E8C" w:rsidRPr="00264BDC">
        <w:rPr>
          <w:rFonts w:ascii="Arial" w:hAnsi="Arial" w:cs="Arial"/>
          <w:szCs w:val="24"/>
        </w:rPr>
        <w:t>S</w:t>
      </w:r>
      <w:r w:rsidR="00D8697D" w:rsidRPr="00264BDC">
        <w:rPr>
          <w:rFonts w:ascii="Arial" w:hAnsi="Arial" w:cs="Arial"/>
          <w:szCs w:val="24"/>
        </w:rPr>
        <w:t xml:space="preserve">chool’s </w:t>
      </w:r>
      <w:r w:rsidR="00C04E8C" w:rsidRPr="00264BDC">
        <w:rPr>
          <w:rFonts w:ascii="Arial" w:hAnsi="Arial" w:cs="Arial"/>
          <w:szCs w:val="24"/>
        </w:rPr>
        <w:t>B</w:t>
      </w:r>
      <w:r w:rsidRPr="00264BDC">
        <w:rPr>
          <w:rFonts w:ascii="Arial" w:hAnsi="Arial" w:cs="Arial"/>
          <w:szCs w:val="24"/>
        </w:rPr>
        <w:t>udge</w:t>
      </w:r>
      <w:r w:rsidR="007350D7" w:rsidRPr="00264BDC">
        <w:rPr>
          <w:rFonts w:ascii="Arial" w:hAnsi="Arial" w:cs="Arial"/>
          <w:szCs w:val="24"/>
        </w:rPr>
        <w:t>t</w:t>
      </w:r>
    </w:p>
    <w:p w14:paraId="4065BFF0" w14:textId="2C84328E" w:rsidR="004211E4" w:rsidRPr="00264BDC" w:rsidRDefault="0072135B" w:rsidP="00A55C70">
      <w:pPr>
        <w:pStyle w:val="Heading2"/>
        <w:keepNext w:val="0"/>
        <w:numPr>
          <w:ilvl w:val="1"/>
          <w:numId w:val="11"/>
        </w:numPr>
        <w:tabs>
          <w:tab w:val="clear" w:pos="576"/>
          <w:tab w:val="num" w:pos="426"/>
        </w:tabs>
        <w:spacing w:after="0"/>
        <w:ind w:left="426" w:hanging="568"/>
        <w:jc w:val="left"/>
        <w:rPr>
          <w:rFonts w:ascii="Arial" w:hAnsi="Arial" w:cs="Arial"/>
          <w:szCs w:val="24"/>
        </w:rPr>
      </w:pPr>
      <w:r w:rsidRPr="00264BDC">
        <w:rPr>
          <w:rFonts w:ascii="Arial" w:hAnsi="Arial" w:cs="Arial"/>
          <w:szCs w:val="24"/>
        </w:rPr>
        <w:t>The</w:t>
      </w:r>
      <w:r w:rsidR="00C8751E" w:rsidRPr="00264BDC">
        <w:rPr>
          <w:rFonts w:ascii="Arial" w:hAnsi="Arial" w:cs="Arial"/>
          <w:szCs w:val="24"/>
        </w:rPr>
        <w:t xml:space="preserve"> following table sets out</w:t>
      </w:r>
      <w:r w:rsidR="001B094E" w:rsidRPr="00264BDC">
        <w:rPr>
          <w:rFonts w:ascii="Arial" w:hAnsi="Arial" w:cs="Arial"/>
          <w:szCs w:val="24"/>
        </w:rPr>
        <w:t xml:space="preserve"> the position on the </w:t>
      </w:r>
      <w:r w:rsidR="008D7D92" w:rsidRPr="00264BDC">
        <w:rPr>
          <w:rFonts w:ascii="Arial" w:hAnsi="Arial" w:cs="Arial"/>
          <w:szCs w:val="24"/>
        </w:rPr>
        <w:t>s</w:t>
      </w:r>
      <w:r w:rsidR="001B094E" w:rsidRPr="00264BDC">
        <w:rPr>
          <w:rFonts w:ascii="Arial" w:hAnsi="Arial" w:cs="Arial"/>
          <w:szCs w:val="24"/>
        </w:rPr>
        <w:t xml:space="preserve">chools </w:t>
      </w:r>
      <w:r w:rsidR="008D7D92" w:rsidRPr="00264BDC">
        <w:rPr>
          <w:rFonts w:ascii="Arial" w:hAnsi="Arial" w:cs="Arial"/>
          <w:szCs w:val="24"/>
        </w:rPr>
        <w:t>b</w:t>
      </w:r>
      <w:r w:rsidR="001B094E" w:rsidRPr="00264BDC">
        <w:rPr>
          <w:rFonts w:ascii="Arial" w:hAnsi="Arial" w:cs="Arial"/>
          <w:szCs w:val="24"/>
        </w:rPr>
        <w:t xml:space="preserve">udget as </w:t>
      </w:r>
      <w:r w:rsidR="004304E0" w:rsidRPr="00264BDC">
        <w:rPr>
          <w:rFonts w:ascii="Arial" w:hAnsi="Arial" w:cs="Arial"/>
          <w:szCs w:val="24"/>
        </w:rPr>
        <w:t>of</w:t>
      </w:r>
      <w:r w:rsidR="001B094E" w:rsidRPr="00264BDC">
        <w:rPr>
          <w:rFonts w:ascii="Arial" w:hAnsi="Arial" w:cs="Arial"/>
          <w:szCs w:val="24"/>
        </w:rPr>
        <w:t xml:space="preserve"> 31 August 202</w:t>
      </w:r>
      <w:r w:rsidR="00264BDC" w:rsidRPr="00264BDC">
        <w:rPr>
          <w:rFonts w:ascii="Arial" w:hAnsi="Arial" w:cs="Arial"/>
          <w:szCs w:val="24"/>
        </w:rPr>
        <w:t>6</w:t>
      </w:r>
      <w:r w:rsidR="001B094E" w:rsidRPr="00264BDC">
        <w:rPr>
          <w:rFonts w:ascii="Arial" w:hAnsi="Arial" w:cs="Arial"/>
          <w:szCs w:val="24"/>
        </w:rPr>
        <w:t>:</w:t>
      </w:r>
    </w:p>
    <w:tbl>
      <w:tblPr>
        <w:tblW w:w="8921" w:type="dxa"/>
        <w:jc w:val="center"/>
        <w:tblLook w:val="0000" w:firstRow="0" w:lastRow="0" w:firstColumn="0" w:lastColumn="0" w:noHBand="0" w:noVBand="0"/>
      </w:tblPr>
      <w:tblGrid>
        <w:gridCol w:w="2485"/>
        <w:gridCol w:w="2197"/>
        <w:gridCol w:w="1671"/>
        <w:gridCol w:w="1671"/>
        <w:gridCol w:w="897"/>
      </w:tblGrid>
      <w:tr w:rsidR="009A5278" w:rsidRPr="00855D96" w14:paraId="3DDFCE07" w14:textId="77777777" w:rsidTr="005B0E81">
        <w:trPr>
          <w:trHeight w:val="387"/>
          <w:jc w:val="center"/>
        </w:trPr>
        <w:tc>
          <w:tcPr>
            <w:tcW w:w="2485" w:type="dxa"/>
            <w:noWrap/>
            <w:vAlign w:val="bottom"/>
          </w:tcPr>
          <w:p w14:paraId="0B175698" w14:textId="77777777" w:rsidR="008D7D92" w:rsidRPr="00791DE1" w:rsidRDefault="008D7D92" w:rsidP="00447575">
            <w:pPr>
              <w:jc w:val="left"/>
              <w:rPr>
                <w:rFonts w:ascii="Arial" w:hAnsi="Arial" w:cs="Arial"/>
                <w:b/>
                <w:szCs w:val="24"/>
              </w:rPr>
            </w:pPr>
            <w:r w:rsidRPr="00791DE1">
              <w:rPr>
                <w:rFonts w:ascii="Arial" w:hAnsi="Arial" w:cs="Arial"/>
                <w:b/>
                <w:szCs w:val="24"/>
              </w:rPr>
              <w:t>Block</w:t>
            </w:r>
          </w:p>
        </w:tc>
        <w:tc>
          <w:tcPr>
            <w:tcW w:w="2197" w:type="dxa"/>
            <w:vAlign w:val="center"/>
          </w:tcPr>
          <w:p w14:paraId="1961CD01" w14:textId="77777777" w:rsidR="008D7D92" w:rsidRPr="00791DE1" w:rsidRDefault="008D7D92" w:rsidP="00BC3468">
            <w:pPr>
              <w:jc w:val="center"/>
              <w:rPr>
                <w:rFonts w:ascii="Arial" w:hAnsi="Arial" w:cs="Arial"/>
                <w:b/>
                <w:szCs w:val="24"/>
              </w:rPr>
            </w:pPr>
            <w:r w:rsidRPr="00791DE1">
              <w:rPr>
                <w:rFonts w:ascii="Arial" w:hAnsi="Arial" w:cs="Arial"/>
                <w:b/>
                <w:szCs w:val="24"/>
              </w:rPr>
              <w:t>Current budget</w:t>
            </w:r>
          </w:p>
        </w:tc>
        <w:tc>
          <w:tcPr>
            <w:tcW w:w="1671" w:type="dxa"/>
            <w:noWrap/>
            <w:vAlign w:val="center"/>
          </w:tcPr>
          <w:p w14:paraId="5802534A" w14:textId="77777777" w:rsidR="008D7D92" w:rsidRPr="00791DE1" w:rsidRDefault="008D7D92" w:rsidP="00BC3468">
            <w:pPr>
              <w:jc w:val="center"/>
              <w:rPr>
                <w:rFonts w:ascii="Arial" w:hAnsi="Arial" w:cs="Arial"/>
                <w:b/>
                <w:szCs w:val="24"/>
              </w:rPr>
            </w:pPr>
            <w:r w:rsidRPr="00791DE1">
              <w:rPr>
                <w:rFonts w:ascii="Arial" w:hAnsi="Arial" w:cs="Arial"/>
                <w:b/>
                <w:szCs w:val="24"/>
              </w:rPr>
              <w:t>Forecast outturn</w:t>
            </w:r>
          </w:p>
        </w:tc>
        <w:tc>
          <w:tcPr>
            <w:tcW w:w="2568" w:type="dxa"/>
            <w:gridSpan w:val="2"/>
            <w:noWrap/>
            <w:vAlign w:val="center"/>
          </w:tcPr>
          <w:p w14:paraId="6C421300" w14:textId="77777777" w:rsidR="008D7D92" w:rsidRPr="00791DE1" w:rsidRDefault="008D7D92" w:rsidP="00BC3468">
            <w:pPr>
              <w:jc w:val="center"/>
              <w:rPr>
                <w:rFonts w:ascii="Arial" w:hAnsi="Arial" w:cs="Arial"/>
                <w:b/>
                <w:szCs w:val="24"/>
              </w:rPr>
            </w:pPr>
            <w:r w:rsidRPr="00791DE1">
              <w:rPr>
                <w:rFonts w:ascii="Arial" w:hAnsi="Arial" w:cs="Arial"/>
                <w:b/>
                <w:szCs w:val="24"/>
              </w:rPr>
              <w:t>Forecast variance</w:t>
            </w:r>
          </w:p>
        </w:tc>
      </w:tr>
      <w:tr w:rsidR="009A5278" w:rsidRPr="00855D96" w14:paraId="5BFF5539" w14:textId="77777777" w:rsidTr="005B0E81">
        <w:trPr>
          <w:trHeight w:val="255"/>
          <w:jc w:val="center"/>
        </w:trPr>
        <w:tc>
          <w:tcPr>
            <w:tcW w:w="2485" w:type="dxa"/>
            <w:noWrap/>
            <w:vAlign w:val="bottom"/>
          </w:tcPr>
          <w:p w14:paraId="4DEFB317" w14:textId="77777777" w:rsidR="008D7D92" w:rsidRPr="00791DE1" w:rsidRDefault="008D7D92" w:rsidP="00B7449C">
            <w:pPr>
              <w:jc w:val="center"/>
              <w:rPr>
                <w:rFonts w:ascii="Arial" w:hAnsi="Arial" w:cs="Arial"/>
                <w:szCs w:val="24"/>
              </w:rPr>
            </w:pPr>
          </w:p>
        </w:tc>
        <w:tc>
          <w:tcPr>
            <w:tcW w:w="2197" w:type="dxa"/>
            <w:vAlign w:val="bottom"/>
          </w:tcPr>
          <w:p w14:paraId="7FB65D4E" w14:textId="77777777" w:rsidR="008D7D92" w:rsidRPr="00791DE1" w:rsidRDefault="008D7D92" w:rsidP="00BC3468">
            <w:pPr>
              <w:jc w:val="center"/>
              <w:rPr>
                <w:rFonts w:ascii="Arial" w:hAnsi="Arial" w:cs="Arial"/>
                <w:b/>
                <w:szCs w:val="24"/>
              </w:rPr>
            </w:pPr>
            <w:r w:rsidRPr="00791DE1">
              <w:rPr>
                <w:rFonts w:ascii="Arial" w:hAnsi="Arial" w:cs="Arial"/>
                <w:b/>
                <w:szCs w:val="24"/>
              </w:rPr>
              <w:t>£000</w:t>
            </w:r>
          </w:p>
        </w:tc>
        <w:tc>
          <w:tcPr>
            <w:tcW w:w="1671" w:type="dxa"/>
            <w:noWrap/>
            <w:vAlign w:val="bottom"/>
          </w:tcPr>
          <w:p w14:paraId="12268561" w14:textId="77777777" w:rsidR="008D7D92" w:rsidRPr="00791DE1" w:rsidRDefault="008D7D92" w:rsidP="00BC3468">
            <w:pPr>
              <w:jc w:val="center"/>
              <w:rPr>
                <w:rFonts w:ascii="Arial" w:hAnsi="Arial" w:cs="Arial"/>
                <w:b/>
                <w:szCs w:val="24"/>
              </w:rPr>
            </w:pPr>
            <w:r w:rsidRPr="00791DE1">
              <w:rPr>
                <w:rFonts w:ascii="Arial" w:hAnsi="Arial" w:cs="Arial"/>
                <w:b/>
                <w:szCs w:val="24"/>
              </w:rPr>
              <w:t>£000</w:t>
            </w:r>
          </w:p>
        </w:tc>
        <w:tc>
          <w:tcPr>
            <w:tcW w:w="1671" w:type="dxa"/>
            <w:noWrap/>
            <w:vAlign w:val="bottom"/>
          </w:tcPr>
          <w:p w14:paraId="6AD7A072" w14:textId="77777777" w:rsidR="008D7D92" w:rsidRPr="00791DE1" w:rsidRDefault="008D7D92" w:rsidP="00BC3468">
            <w:pPr>
              <w:jc w:val="center"/>
              <w:rPr>
                <w:rFonts w:ascii="Arial" w:hAnsi="Arial" w:cs="Arial"/>
                <w:b/>
                <w:szCs w:val="24"/>
              </w:rPr>
            </w:pPr>
            <w:r w:rsidRPr="00791DE1">
              <w:rPr>
                <w:rFonts w:ascii="Arial" w:hAnsi="Arial" w:cs="Arial"/>
                <w:b/>
                <w:szCs w:val="24"/>
              </w:rPr>
              <w:t>£000</w:t>
            </w:r>
          </w:p>
        </w:tc>
        <w:tc>
          <w:tcPr>
            <w:tcW w:w="897" w:type="dxa"/>
            <w:vAlign w:val="bottom"/>
          </w:tcPr>
          <w:p w14:paraId="6D3316D2" w14:textId="77777777" w:rsidR="008D7D92" w:rsidRPr="00791DE1" w:rsidRDefault="008D7D92" w:rsidP="00BC3468">
            <w:pPr>
              <w:jc w:val="center"/>
              <w:rPr>
                <w:rFonts w:ascii="Arial" w:hAnsi="Arial" w:cs="Arial"/>
                <w:b/>
                <w:szCs w:val="24"/>
              </w:rPr>
            </w:pPr>
            <w:r w:rsidRPr="00791DE1">
              <w:rPr>
                <w:rFonts w:ascii="Arial" w:hAnsi="Arial" w:cs="Arial"/>
                <w:b/>
                <w:szCs w:val="24"/>
              </w:rPr>
              <w:t>%</w:t>
            </w:r>
          </w:p>
        </w:tc>
      </w:tr>
      <w:tr w:rsidR="009A5278" w:rsidRPr="00855D96" w14:paraId="06895907" w14:textId="77777777" w:rsidTr="005B0E81">
        <w:trPr>
          <w:trHeight w:val="255"/>
          <w:jc w:val="center"/>
        </w:trPr>
        <w:tc>
          <w:tcPr>
            <w:tcW w:w="2485" w:type="dxa"/>
            <w:noWrap/>
          </w:tcPr>
          <w:p w14:paraId="6D754AF0" w14:textId="77777777" w:rsidR="008D7D92" w:rsidRPr="00791DE1" w:rsidRDefault="008D7D92" w:rsidP="00BC3468">
            <w:pPr>
              <w:widowControl w:val="0"/>
              <w:spacing w:before="40"/>
              <w:jc w:val="left"/>
              <w:rPr>
                <w:rFonts w:ascii="Arial" w:hAnsi="Arial" w:cs="Arial"/>
              </w:rPr>
            </w:pPr>
            <w:r w:rsidRPr="00791DE1">
              <w:rPr>
                <w:rFonts w:ascii="Arial" w:hAnsi="Arial" w:cs="Arial"/>
              </w:rPr>
              <w:t>Early Years</w:t>
            </w:r>
          </w:p>
        </w:tc>
        <w:tc>
          <w:tcPr>
            <w:tcW w:w="2197" w:type="dxa"/>
          </w:tcPr>
          <w:p w14:paraId="47C8D438" w14:textId="01DC2280" w:rsidR="008D7D92" w:rsidRPr="00791DE1" w:rsidRDefault="00051A95" w:rsidP="00BC3468">
            <w:pPr>
              <w:jc w:val="right"/>
              <w:rPr>
                <w:rFonts w:ascii="Arial" w:hAnsi="Arial" w:cs="Arial"/>
              </w:rPr>
            </w:pPr>
            <w:r w:rsidRPr="00791DE1">
              <w:rPr>
                <w:rFonts w:ascii="Arial" w:hAnsi="Arial" w:cs="Arial"/>
              </w:rPr>
              <w:t xml:space="preserve"> 253,559 </w:t>
            </w:r>
          </w:p>
        </w:tc>
        <w:tc>
          <w:tcPr>
            <w:tcW w:w="1671" w:type="dxa"/>
            <w:noWrap/>
          </w:tcPr>
          <w:p w14:paraId="7E824C12" w14:textId="5DD47D29" w:rsidR="008D7D92" w:rsidRPr="005B0E81" w:rsidRDefault="00051A95" w:rsidP="00BC3468">
            <w:pPr>
              <w:jc w:val="right"/>
              <w:rPr>
                <w:rFonts w:ascii="Arial" w:hAnsi="Arial" w:cs="Arial"/>
              </w:rPr>
            </w:pPr>
            <w:r w:rsidRPr="005B0E81">
              <w:rPr>
                <w:rFonts w:ascii="Arial" w:hAnsi="Arial" w:cs="Arial"/>
              </w:rPr>
              <w:t xml:space="preserve"> 253,771 </w:t>
            </w:r>
          </w:p>
        </w:tc>
        <w:tc>
          <w:tcPr>
            <w:tcW w:w="1671" w:type="dxa"/>
            <w:noWrap/>
          </w:tcPr>
          <w:p w14:paraId="67AD45AC" w14:textId="49631A71" w:rsidR="008D7D92" w:rsidRPr="00051A95" w:rsidRDefault="000E1426" w:rsidP="00BC3468">
            <w:pPr>
              <w:jc w:val="right"/>
              <w:rPr>
                <w:rFonts w:ascii="Arial" w:hAnsi="Arial" w:cs="Arial"/>
              </w:rPr>
            </w:pPr>
            <w:r w:rsidRPr="00051A95">
              <w:rPr>
                <w:rFonts w:ascii="Arial" w:hAnsi="Arial" w:cs="Arial"/>
              </w:rPr>
              <w:t xml:space="preserve"> </w:t>
            </w:r>
            <w:r w:rsidR="00051A95" w:rsidRPr="00051A95">
              <w:rPr>
                <w:rFonts w:ascii="Arial" w:hAnsi="Arial" w:cs="Arial"/>
              </w:rPr>
              <w:t>212</w:t>
            </w:r>
            <w:r w:rsidRPr="00051A95">
              <w:rPr>
                <w:rFonts w:ascii="Arial" w:hAnsi="Arial" w:cs="Arial"/>
              </w:rPr>
              <w:t xml:space="preserve"> </w:t>
            </w:r>
          </w:p>
        </w:tc>
        <w:tc>
          <w:tcPr>
            <w:tcW w:w="897" w:type="dxa"/>
            <w:vAlign w:val="center"/>
          </w:tcPr>
          <w:p w14:paraId="7D56D07D" w14:textId="0120D559" w:rsidR="008D7D92" w:rsidRPr="00770435" w:rsidRDefault="006B2A4E" w:rsidP="00BC3468">
            <w:pPr>
              <w:jc w:val="right"/>
              <w:rPr>
                <w:rFonts w:ascii="Arial" w:hAnsi="Arial" w:cs="Arial"/>
              </w:rPr>
            </w:pPr>
            <w:r w:rsidRPr="00770435">
              <w:rPr>
                <w:rFonts w:ascii="Arial" w:hAnsi="Arial" w:cs="Arial"/>
              </w:rPr>
              <w:t>0.1</w:t>
            </w:r>
          </w:p>
        </w:tc>
      </w:tr>
      <w:tr w:rsidR="009A5278" w:rsidRPr="00855D96" w14:paraId="4FD145EE" w14:textId="77777777" w:rsidTr="005B0E81">
        <w:trPr>
          <w:trHeight w:val="255"/>
          <w:jc w:val="center"/>
        </w:trPr>
        <w:tc>
          <w:tcPr>
            <w:tcW w:w="2485" w:type="dxa"/>
            <w:noWrap/>
          </w:tcPr>
          <w:p w14:paraId="5E2920B5" w14:textId="77777777" w:rsidR="008D7D92" w:rsidRPr="00791DE1" w:rsidRDefault="008D7D92" w:rsidP="00BC3468">
            <w:pPr>
              <w:widowControl w:val="0"/>
              <w:spacing w:before="40"/>
              <w:jc w:val="left"/>
              <w:rPr>
                <w:rFonts w:ascii="Arial" w:hAnsi="Arial" w:cs="Arial"/>
              </w:rPr>
            </w:pPr>
            <w:r w:rsidRPr="00791DE1">
              <w:rPr>
                <w:rFonts w:ascii="Arial" w:hAnsi="Arial" w:cs="Arial"/>
              </w:rPr>
              <w:t>Schools</w:t>
            </w:r>
          </w:p>
        </w:tc>
        <w:tc>
          <w:tcPr>
            <w:tcW w:w="2197" w:type="dxa"/>
          </w:tcPr>
          <w:p w14:paraId="6AD89E50" w14:textId="3EDD20EA" w:rsidR="008D7D92" w:rsidRPr="00791DE1" w:rsidRDefault="00051A95" w:rsidP="00BC3468">
            <w:pPr>
              <w:jc w:val="right"/>
              <w:rPr>
                <w:rFonts w:ascii="Arial" w:hAnsi="Arial" w:cs="Arial"/>
              </w:rPr>
            </w:pPr>
            <w:r w:rsidRPr="00791DE1">
              <w:rPr>
                <w:rFonts w:ascii="Arial" w:hAnsi="Arial" w:cs="Arial"/>
              </w:rPr>
              <w:t xml:space="preserve"> 764,062</w:t>
            </w:r>
          </w:p>
        </w:tc>
        <w:tc>
          <w:tcPr>
            <w:tcW w:w="1671" w:type="dxa"/>
            <w:noWrap/>
          </w:tcPr>
          <w:p w14:paraId="133E45BF" w14:textId="027CD05F" w:rsidR="008D7D92" w:rsidRPr="005B0E81" w:rsidRDefault="00051A95" w:rsidP="00BC3468">
            <w:pPr>
              <w:jc w:val="right"/>
              <w:rPr>
                <w:rFonts w:ascii="Arial" w:hAnsi="Arial" w:cs="Arial"/>
              </w:rPr>
            </w:pPr>
            <w:r w:rsidRPr="005B0E81">
              <w:rPr>
                <w:rFonts w:ascii="Arial" w:hAnsi="Arial" w:cs="Arial"/>
              </w:rPr>
              <w:t xml:space="preserve"> 763,6</w:t>
            </w:r>
            <w:r w:rsidR="00796364">
              <w:rPr>
                <w:rFonts w:ascii="Arial" w:hAnsi="Arial" w:cs="Arial"/>
              </w:rPr>
              <w:t>19</w:t>
            </w:r>
            <w:r w:rsidRPr="005B0E81">
              <w:rPr>
                <w:rFonts w:ascii="Arial" w:hAnsi="Arial" w:cs="Arial"/>
              </w:rPr>
              <w:t xml:space="preserve"> </w:t>
            </w:r>
          </w:p>
        </w:tc>
        <w:tc>
          <w:tcPr>
            <w:tcW w:w="1671" w:type="dxa"/>
            <w:noWrap/>
          </w:tcPr>
          <w:p w14:paraId="57066C67" w14:textId="001252C0" w:rsidR="008D7D92" w:rsidRPr="00051A95" w:rsidRDefault="00051A95" w:rsidP="00BC3468">
            <w:pPr>
              <w:jc w:val="right"/>
              <w:rPr>
                <w:rFonts w:ascii="Arial" w:hAnsi="Arial" w:cs="Arial"/>
              </w:rPr>
            </w:pPr>
            <w:r>
              <w:rPr>
                <w:rFonts w:ascii="Arial" w:hAnsi="Arial" w:cs="Arial"/>
              </w:rPr>
              <w:t>(</w:t>
            </w:r>
            <w:r w:rsidRPr="00051A95">
              <w:rPr>
                <w:rFonts w:ascii="Arial" w:hAnsi="Arial" w:cs="Arial"/>
              </w:rPr>
              <w:t>4</w:t>
            </w:r>
            <w:r w:rsidR="00133B96">
              <w:rPr>
                <w:rFonts w:ascii="Arial" w:hAnsi="Arial" w:cs="Arial"/>
              </w:rPr>
              <w:t>43</w:t>
            </w:r>
            <w:r>
              <w:rPr>
                <w:rFonts w:ascii="Arial" w:hAnsi="Arial" w:cs="Arial"/>
              </w:rPr>
              <w:t>)</w:t>
            </w:r>
          </w:p>
        </w:tc>
        <w:tc>
          <w:tcPr>
            <w:tcW w:w="897" w:type="dxa"/>
            <w:vAlign w:val="center"/>
          </w:tcPr>
          <w:p w14:paraId="2C799837" w14:textId="3CD8D5EB" w:rsidR="008D7D92" w:rsidRPr="00770435" w:rsidRDefault="00051A95" w:rsidP="00BC3468">
            <w:pPr>
              <w:jc w:val="right"/>
              <w:rPr>
                <w:rFonts w:ascii="Arial" w:hAnsi="Arial" w:cs="Arial"/>
              </w:rPr>
            </w:pPr>
            <w:r w:rsidRPr="00770435">
              <w:rPr>
                <w:rFonts w:ascii="Arial" w:hAnsi="Arial" w:cs="Arial"/>
              </w:rPr>
              <w:t>(</w:t>
            </w:r>
            <w:r w:rsidR="001601A2" w:rsidRPr="00770435">
              <w:rPr>
                <w:rFonts w:ascii="Arial" w:hAnsi="Arial" w:cs="Arial"/>
              </w:rPr>
              <w:t>0</w:t>
            </w:r>
            <w:r w:rsidR="00A24709" w:rsidRPr="00770435">
              <w:rPr>
                <w:rFonts w:ascii="Arial" w:hAnsi="Arial" w:cs="Arial"/>
              </w:rPr>
              <w:t>.</w:t>
            </w:r>
            <w:r w:rsidRPr="00770435">
              <w:rPr>
                <w:rFonts w:ascii="Arial" w:hAnsi="Arial" w:cs="Arial"/>
              </w:rPr>
              <w:t>1)</w:t>
            </w:r>
          </w:p>
        </w:tc>
      </w:tr>
      <w:tr w:rsidR="00E352B5" w:rsidRPr="00855D96" w14:paraId="61855F5D" w14:textId="77777777">
        <w:trPr>
          <w:trHeight w:val="255"/>
          <w:jc w:val="center"/>
        </w:trPr>
        <w:tc>
          <w:tcPr>
            <w:tcW w:w="2485" w:type="dxa"/>
            <w:noWrap/>
          </w:tcPr>
          <w:p w14:paraId="2A748E09" w14:textId="5D2F834A" w:rsidR="008D7D92" w:rsidRPr="00CA146F" w:rsidRDefault="2E839B04" w:rsidP="58B2E129">
            <w:pPr>
              <w:widowControl w:val="0"/>
              <w:spacing w:before="40"/>
              <w:jc w:val="left"/>
              <w:rPr>
                <w:rFonts w:ascii="Arial" w:hAnsi="Arial" w:cs="Arial"/>
              </w:rPr>
            </w:pPr>
            <w:r w:rsidRPr="00CA146F">
              <w:rPr>
                <w:rFonts w:ascii="Arial" w:hAnsi="Arial" w:cs="Arial"/>
              </w:rPr>
              <w:t>High Needs</w:t>
            </w:r>
          </w:p>
        </w:tc>
        <w:tc>
          <w:tcPr>
            <w:tcW w:w="2197" w:type="dxa"/>
            <w:vAlign w:val="center"/>
          </w:tcPr>
          <w:p w14:paraId="5479A930" w14:textId="5686B221" w:rsidR="008D7D92" w:rsidRPr="00CA146F" w:rsidRDefault="00931965" w:rsidP="00BC3468">
            <w:pPr>
              <w:jc w:val="right"/>
              <w:rPr>
                <w:rFonts w:ascii="Arial" w:hAnsi="Arial" w:cs="Arial"/>
                <w:szCs w:val="24"/>
              </w:rPr>
            </w:pPr>
            <w:r w:rsidRPr="00CA146F">
              <w:rPr>
                <w:rFonts w:ascii="Arial" w:hAnsi="Arial" w:cs="Arial"/>
                <w:szCs w:val="24"/>
              </w:rPr>
              <w:t>223,</w:t>
            </w:r>
            <w:r w:rsidR="009751F9">
              <w:rPr>
                <w:rFonts w:ascii="Arial" w:hAnsi="Arial" w:cs="Arial"/>
                <w:szCs w:val="24"/>
              </w:rPr>
              <w:t>0</w:t>
            </w:r>
            <w:r w:rsidRPr="00CA146F">
              <w:rPr>
                <w:rFonts w:ascii="Arial" w:hAnsi="Arial" w:cs="Arial"/>
                <w:szCs w:val="24"/>
              </w:rPr>
              <w:t>13</w:t>
            </w:r>
          </w:p>
        </w:tc>
        <w:tc>
          <w:tcPr>
            <w:tcW w:w="1671" w:type="dxa"/>
            <w:noWrap/>
          </w:tcPr>
          <w:p w14:paraId="5A5C7FEF" w14:textId="5C318BAC" w:rsidR="008D7D92" w:rsidRPr="005B0E81" w:rsidRDefault="00051A95" w:rsidP="00BC3468">
            <w:pPr>
              <w:jc w:val="right"/>
              <w:rPr>
                <w:rFonts w:ascii="Arial" w:hAnsi="Arial" w:cs="Arial"/>
              </w:rPr>
            </w:pPr>
            <w:r w:rsidRPr="005B0E81">
              <w:rPr>
                <w:rFonts w:ascii="Arial" w:hAnsi="Arial" w:cs="Arial"/>
              </w:rPr>
              <w:t xml:space="preserve"> </w:t>
            </w:r>
            <w:r w:rsidR="0080108C" w:rsidRPr="005B0E81">
              <w:rPr>
                <w:rFonts w:ascii="Arial" w:hAnsi="Arial" w:cs="Arial"/>
              </w:rPr>
              <w:t>432,817</w:t>
            </w:r>
            <w:r w:rsidRPr="005B0E81">
              <w:rPr>
                <w:rFonts w:ascii="Arial" w:hAnsi="Arial" w:cs="Arial"/>
              </w:rPr>
              <w:t xml:space="preserve"> </w:t>
            </w:r>
          </w:p>
        </w:tc>
        <w:tc>
          <w:tcPr>
            <w:tcW w:w="1671" w:type="dxa"/>
            <w:noWrap/>
          </w:tcPr>
          <w:p w14:paraId="29A4EA70" w14:textId="1975CC15" w:rsidR="008D7D92" w:rsidRPr="00051A95" w:rsidRDefault="00051A95" w:rsidP="00BC3468">
            <w:pPr>
              <w:jc w:val="right"/>
              <w:rPr>
                <w:rFonts w:ascii="Arial" w:hAnsi="Arial" w:cs="Arial"/>
              </w:rPr>
            </w:pPr>
            <w:r w:rsidRPr="00051A95">
              <w:rPr>
                <w:rFonts w:ascii="Arial" w:hAnsi="Arial" w:cs="Arial"/>
              </w:rPr>
              <w:t xml:space="preserve"> </w:t>
            </w:r>
            <w:r w:rsidR="00D1218B" w:rsidRPr="00051A95">
              <w:rPr>
                <w:rFonts w:ascii="Arial" w:hAnsi="Arial" w:cs="Arial"/>
              </w:rPr>
              <w:t>209,804</w:t>
            </w:r>
            <w:r w:rsidRPr="00051A95">
              <w:rPr>
                <w:rFonts w:ascii="Arial" w:hAnsi="Arial" w:cs="Arial"/>
              </w:rPr>
              <w:t xml:space="preserve"> </w:t>
            </w:r>
          </w:p>
        </w:tc>
        <w:tc>
          <w:tcPr>
            <w:tcW w:w="897" w:type="dxa"/>
            <w:vAlign w:val="center"/>
          </w:tcPr>
          <w:p w14:paraId="36C292C5" w14:textId="0E06A646" w:rsidR="008D7D92" w:rsidRPr="00CA146F" w:rsidRDefault="00BE0CCF" w:rsidP="00BC3468">
            <w:pPr>
              <w:jc w:val="right"/>
              <w:rPr>
                <w:rFonts w:ascii="Arial" w:hAnsi="Arial" w:cs="Arial"/>
                <w:szCs w:val="24"/>
              </w:rPr>
            </w:pPr>
            <w:r w:rsidRPr="00CA146F">
              <w:rPr>
                <w:rFonts w:ascii="Arial" w:hAnsi="Arial" w:cs="Arial"/>
                <w:szCs w:val="24"/>
              </w:rPr>
              <w:t>9</w:t>
            </w:r>
            <w:r w:rsidR="003972B3" w:rsidRPr="00CA146F">
              <w:rPr>
                <w:rFonts w:ascii="Arial" w:hAnsi="Arial" w:cs="Arial"/>
                <w:szCs w:val="24"/>
              </w:rPr>
              <w:t>4.1</w:t>
            </w:r>
          </w:p>
        </w:tc>
      </w:tr>
      <w:tr w:rsidR="009A5278" w:rsidRPr="00855D96" w14:paraId="4DAD1E93" w14:textId="77777777" w:rsidTr="005B0E81">
        <w:trPr>
          <w:trHeight w:val="255"/>
          <w:jc w:val="center"/>
        </w:trPr>
        <w:tc>
          <w:tcPr>
            <w:tcW w:w="2485" w:type="dxa"/>
            <w:tcBorders>
              <w:bottom w:val="single" w:sz="4" w:space="0" w:color="auto"/>
            </w:tcBorders>
            <w:noWrap/>
          </w:tcPr>
          <w:p w14:paraId="54A85DC8" w14:textId="77777777" w:rsidR="008D7D92" w:rsidRPr="00791DE1" w:rsidRDefault="008D7D92" w:rsidP="00BC3468">
            <w:pPr>
              <w:widowControl w:val="0"/>
              <w:spacing w:before="40"/>
              <w:jc w:val="left"/>
              <w:rPr>
                <w:rFonts w:ascii="Arial" w:hAnsi="Arial" w:cs="Arial"/>
                <w:szCs w:val="24"/>
              </w:rPr>
            </w:pPr>
            <w:r w:rsidRPr="00791DE1">
              <w:rPr>
                <w:rFonts w:ascii="Arial" w:hAnsi="Arial" w:cs="Arial"/>
                <w:szCs w:val="24"/>
              </w:rPr>
              <w:t>Central School Services</w:t>
            </w:r>
          </w:p>
        </w:tc>
        <w:tc>
          <w:tcPr>
            <w:tcW w:w="2197" w:type="dxa"/>
            <w:tcBorders>
              <w:bottom w:val="single" w:sz="4" w:space="0" w:color="auto"/>
            </w:tcBorders>
          </w:tcPr>
          <w:p w14:paraId="5A22AA2E" w14:textId="1E211348" w:rsidR="008D7D92" w:rsidRPr="00791DE1" w:rsidRDefault="00051A95" w:rsidP="00BC3468">
            <w:pPr>
              <w:jc w:val="right"/>
              <w:rPr>
                <w:rFonts w:ascii="Arial" w:hAnsi="Arial" w:cs="Arial"/>
                <w:szCs w:val="24"/>
              </w:rPr>
            </w:pPr>
            <w:r w:rsidRPr="00791DE1">
              <w:rPr>
                <w:rFonts w:ascii="Arial" w:hAnsi="Arial" w:cs="Arial"/>
                <w:szCs w:val="24"/>
              </w:rPr>
              <w:t>10,429</w:t>
            </w:r>
          </w:p>
        </w:tc>
        <w:tc>
          <w:tcPr>
            <w:tcW w:w="1671" w:type="dxa"/>
            <w:tcBorders>
              <w:bottom w:val="single" w:sz="4" w:space="0" w:color="auto"/>
            </w:tcBorders>
            <w:noWrap/>
          </w:tcPr>
          <w:p w14:paraId="7EE78F75" w14:textId="61B6AA2E" w:rsidR="008D7D92" w:rsidRPr="005B0E81" w:rsidRDefault="00051A95" w:rsidP="00BC3468">
            <w:pPr>
              <w:jc w:val="right"/>
              <w:rPr>
                <w:rFonts w:ascii="Arial" w:hAnsi="Arial" w:cs="Arial"/>
              </w:rPr>
            </w:pPr>
            <w:r w:rsidRPr="005B0E81">
              <w:rPr>
                <w:rFonts w:ascii="Arial" w:hAnsi="Arial" w:cs="Arial"/>
              </w:rPr>
              <w:t xml:space="preserve"> 10,383 </w:t>
            </w:r>
          </w:p>
        </w:tc>
        <w:tc>
          <w:tcPr>
            <w:tcW w:w="1671" w:type="dxa"/>
            <w:tcBorders>
              <w:bottom w:val="single" w:sz="4" w:space="0" w:color="auto"/>
            </w:tcBorders>
            <w:noWrap/>
          </w:tcPr>
          <w:p w14:paraId="14777929" w14:textId="6C636B8E" w:rsidR="008D7D92" w:rsidRPr="00051A95" w:rsidRDefault="00051A95" w:rsidP="00BC3468">
            <w:pPr>
              <w:jc w:val="right"/>
              <w:rPr>
                <w:rFonts w:ascii="Arial" w:hAnsi="Arial" w:cs="Arial"/>
              </w:rPr>
            </w:pPr>
            <w:r>
              <w:rPr>
                <w:rFonts w:ascii="Arial" w:hAnsi="Arial" w:cs="Arial"/>
              </w:rPr>
              <w:t>(</w:t>
            </w:r>
            <w:r w:rsidRPr="00051A95">
              <w:rPr>
                <w:rFonts w:ascii="Arial" w:hAnsi="Arial" w:cs="Arial"/>
              </w:rPr>
              <w:t>46</w:t>
            </w:r>
            <w:r>
              <w:rPr>
                <w:rFonts w:ascii="Arial" w:hAnsi="Arial" w:cs="Arial"/>
              </w:rPr>
              <w:t>)</w:t>
            </w:r>
          </w:p>
        </w:tc>
        <w:tc>
          <w:tcPr>
            <w:tcW w:w="897" w:type="dxa"/>
            <w:tcBorders>
              <w:bottom w:val="single" w:sz="4" w:space="0" w:color="auto"/>
            </w:tcBorders>
          </w:tcPr>
          <w:p w14:paraId="466FE4E6" w14:textId="791F7ABE" w:rsidR="008D7D92" w:rsidRPr="00770435" w:rsidRDefault="00187740" w:rsidP="00BC3468">
            <w:pPr>
              <w:jc w:val="right"/>
              <w:rPr>
                <w:rFonts w:ascii="Arial" w:hAnsi="Arial" w:cs="Arial"/>
                <w:szCs w:val="24"/>
              </w:rPr>
            </w:pPr>
            <w:r w:rsidRPr="00770435">
              <w:rPr>
                <w:rFonts w:ascii="Arial" w:hAnsi="Arial" w:cs="Arial"/>
                <w:szCs w:val="24"/>
              </w:rPr>
              <w:t>(</w:t>
            </w:r>
            <w:r w:rsidR="00770435" w:rsidRPr="00770435">
              <w:rPr>
                <w:rFonts w:ascii="Arial" w:hAnsi="Arial" w:cs="Arial"/>
                <w:szCs w:val="24"/>
              </w:rPr>
              <w:t>0.4</w:t>
            </w:r>
            <w:r w:rsidRPr="00770435">
              <w:rPr>
                <w:rFonts w:ascii="Arial" w:hAnsi="Arial" w:cs="Arial"/>
                <w:szCs w:val="24"/>
              </w:rPr>
              <w:t>)</w:t>
            </w:r>
          </w:p>
        </w:tc>
      </w:tr>
      <w:tr w:rsidR="009A5278" w:rsidRPr="00855D96" w14:paraId="1936880F" w14:textId="77777777" w:rsidTr="005B0E81">
        <w:trPr>
          <w:trHeight w:val="70"/>
          <w:jc w:val="center"/>
        </w:trPr>
        <w:tc>
          <w:tcPr>
            <w:tcW w:w="2485" w:type="dxa"/>
            <w:tcBorders>
              <w:top w:val="single" w:sz="4" w:space="0" w:color="auto"/>
            </w:tcBorders>
            <w:noWrap/>
          </w:tcPr>
          <w:p w14:paraId="057AD123" w14:textId="77777777" w:rsidR="008D7D92" w:rsidRPr="00CF4D83" w:rsidRDefault="008D7D92" w:rsidP="00BC3468">
            <w:pPr>
              <w:widowControl w:val="0"/>
              <w:spacing w:before="40"/>
              <w:jc w:val="left"/>
              <w:rPr>
                <w:rFonts w:ascii="Arial" w:hAnsi="Arial" w:cs="Arial"/>
              </w:rPr>
            </w:pPr>
            <w:r w:rsidRPr="00CF4D83">
              <w:rPr>
                <w:rFonts w:ascii="Arial" w:hAnsi="Arial" w:cs="Arial"/>
              </w:rPr>
              <w:t>Dedicated Schools Grant</w:t>
            </w:r>
          </w:p>
        </w:tc>
        <w:tc>
          <w:tcPr>
            <w:tcW w:w="2197" w:type="dxa"/>
            <w:tcBorders>
              <w:top w:val="single" w:sz="4" w:space="0" w:color="auto"/>
            </w:tcBorders>
          </w:tcPr>
          <w:p w14:paraId="53B5D620" w14:textId="019FD1DB" w:rsidR="008D7D92" w:rsidRPr="00CF4D83" w:rsidRDefault="002E4FF9" w:rsidP="00BC3468">
            <w:pPr>
              <w:jc w:val="right"/>
              <w:rPr>
                <w:rFonts w:ascii="Arial" w:hAnsi="Arial" w:cs="Arial"/>
              </w:rPr>
            </w:pPr>
            <w:r w:rsidRPr="00CF4D83">
              <w:rPr>
                <w:rFonts w:ascii="Arial" w:hAnsi="Arial" w:cs="Arial"/>
              </w:rPr>
              <w:t xml:space="preserve"> 1,</w:t>
            </w:r>
            <w:r w:rsidR="00CF4D83" w:rsidRPr="00CF4D83">
              <w:rPr>
                <w:rFonts w:ascii="Arial" w:hAnsi="Arial" w:cs="Arial"/>
              </w:rPr>
              <w:t>254,063</w:t>
            </w:r>
            <w:r w:rsidRPr="00CF4D83">
              <w:rPr>
                <w:rFonts w:ascii="Arial" w:hAnsi="Arial" w:cs="Arial"/>
              </w:rPr>
              <w:t xml:space="preserve"> </w:t>
            </w:r>
          </w:p>
        </w:tc>
        <w:tc>
          <w:tcPr>
            <w:tcW w:w="1671" w:type="dxa"/>
            <w:tcBorders>
              <w:top w:val="single" w:sz="4" w:space="0" w:color="auto"/>
            </w:tcBorders>
            <w:noWrap/>
          </w:tcPr>
          <w:p w14:paraId="01E45C20" w14:textId="4674D408" w:rsidR="008D7D92" w:rsidRPr="00CF4D83" w:rsidRDefault="002E4FF9" w:rsidP="00BC3468">
            <w:pPr>
              <w:jc w:val="right"/>
              <w:rPr>
                <w:rFonts w:ascii="Arial" w:hAnsi="Arial" w:cs="Arial"/>
              </w:rPr>
            </w:pPr>
            <w:r w:rsidRPr="00CF4D83">
              <w:rPr>
                <w:rFonts w:ascii="Arial" w:hAnsi="Arial" w:cs="Arial"/>
              </w:rPr>
              <w:t xml:space="preserve"> 1,</w:t>
            </w:r>
            <w:r w:rsidR="00CF4D83" w:rsidRPr="00CF4D83">
              <w:rPr>
                <w:rFonts w:ascii="Arial" w:hAnsi="Arial" w:cs="Arial"/>
              </w:rPr>
              <w:t>460,59</w:t>
            </w:r>
            <w:r w:rsidR="00F54261">
              <w:rPr>
                <w:rFonts w:ascii="Arial" w:hAnsi="Arial" w:cs="Arial"/>
              </w:rPr>
              <w:t>0</w:t>
            </w:r>
            <w:r w:rsidRPr="00CF4D83">
              <w:rPr>
                <w:rFonts w:ascii="Arial" w:hAnsi="Arial" w:cs="Arial"/>
              </w:rPr>
              <w:t xml:space="preserve"> </w:t>
            </w:r>
          </w:p>
        </w:tc>
        <w:tc>
          <w:tcPr>
            <w:tcW w:w="1671" w:type="dxa"/>
            <w:tcBorders>
              <w:top w:val="single" w:sz="4" w:space="0" w:color="auto"/>
            </w:tcBorders>
            <w:noWrap/>
          </w:tcPr>
          <w:p w14:paraId="30AEEA94" w14:textId="72542E0B" w:rsidR="008D7D92" w:rsidRPr="00CF4D83" w:rsidRDefault="002E4FF9" w:rsidP="00BC3468">
            <w:pPr>
              <w:jc w:val="right"/>
              <w:rPr>
                <w:rFonts w:ascii="Arial" w:hAnsi="Arial" w:cs="Arial"/>
              </w:rPr>
            </w:pPr>
            <w:r w:rsidRPr="00CF4D83">
              <w:rPr>
                <w:rFonts w:ascii="Arial" w:hAnsi="Arial" w:cs="Arial"/>
              </w:rPr>
              <w:t xml:space="preserve"> </w:t>
            </w:r>
            <w:r w:rsidR="00CF4D83" w:rsidRPr="00CF4D83">
              <w:rPr>
                <w:rFonts w:ascii="Arial" w:hAnsi="Arial" w:cs="Arial"/>
              </w:rPr>
              <w:t>209,52</w:t>
            </w:r>
            <w:r w:rsidR="00A45F20">
              <w:rPr>
                <w:rFonts w:ascii="Arial" w:hAnsi="Arial" w:cs="Arial"/>
              </w:rPr>
              <w:t>7</w:t>
            </w:r>
            <w:r w:rsidRPr="00CF4D83">
              <w:rPr>
                <w:rFonts w:ascii="Arial" w:hAnsi="Arial" w:cs="Arial"/>
              </w:rPr>
              <w:t xml:space="preserve"> </w:t>
            </w:r>
          </w:p>
        </w:tc>
        <w:tc>
          <w:tcPr>
            <w:tcW w:w="897" w:type="dxa"/>
            <w:tcBorders>
              <w:top w:val="single" w:sz="4" w:space="0" w:color="auto"/>
            </w:tcBorders>
          </w:tcPr>
          <w:p w14:paraId="4169F706" w14:textId="6938C0D1" w:rsidR="00CD5124" w:rsidRPr="00855D96" w:rsidRDefault="00AF0C48" w:rsidP="00CD5124">
            <w:pPr>
              <w:jc w:val="right"/>
              <w:rPr>
                <w:rFonts w:ascii="Arial" w:hAnsi="Arial" w:cs="Arial"/>
                <w:color w:val="FF0000"/>
              </w:rPr>
            </w:pPr>
            <w:r w:rsidRPr="00AF0C48">
              <w:rPr>
                <w:rFonts w:ascii="Arial" w:hAnsi="Arial" w:cs="Arial"/>
              </w:rPr>
              <w:t>16.7</w:t>
            </w:r>
            <w:r w:rsidR="002E4FF9" w:rsidRPr="00AF0C48">
              <w:rPr>
                <w:rFonts w:ascii="Arial" w:hAnsi="Arial" w:cs="Arial"/>
              </w:rPr>
              <w:t>%</w:t>
            </w:r>
          </w:p>
        </w:tc>
      </w:tr>
      <w:tr w:rsidR="009A5278" w:rsidRPr="00855D96" w14:paraId="73CCB69B" w14:textId="77777777" w:rsidTr="005B0E81">
        <w:trPr>
          <w:trHeight w:val="255"/>
          <w:jc w:val="center"/>
        </w:trPr>
        <w:tc>
          <w:tcPr>
            <w:tcW w:w="2485" w:type="dxa"/>
            <w:tcBorders>
              <w:bottom w:val="single" w:sz="4" w:space="0" w:color="auto"/>
            </w:tcBorders>
            <w:noWrap/>
          </w:tcPr>
          <w:p w14:paraId="5C0E69FC" w14:textId="77777777" w:rsidR="008D7D92" w:rsidRPr="00B552F4" w:rsidRDefault="008D7D92" w:rsidP="00BC3468">
            <w:pPr>
              <w:widowControl w:val="0"/>
              <w:spacing w:before="40"/>
              <w:jc w:val="left"/>
              <w:rPr>
                <w:rFonts w:ascii="Arial" w:hAnsi="Arial" w:cs="Arial"/>
              </w:rPr>
            </w:pPr>
            <w:r w:rsidRPr="00B552F4">
              <w:rPr>
                <w:rFonts w:ascii="Arial" w:hAnsi="Arial" w:cs="Arial"/>
              </w:rPr>
              <w:t>Other school grants</w:t>
            </w:r>
          </w:p>
        </w:tc>
        <w:tc>
          <w:tcPr>
            <w:tcW w:w="2197" w:type="dxa"/>
            <w:tcBorders>
              <w:bottom w:val="single" w:sz="4" w:space="0" w:color="auto"/>
            </w:tcBorders>
            <w:vAlign w:val="center"/>
          </w:tcPr>
          <w:p w14:paraId="3004CDC7" w14:textId="19DF2053" w:rsidR="008D7D92" w:rsidRPr="00B552F4" w:rsidRDefault="00502FB1" w:rsidP="00BC3468">
            <w:pPr>
              <w:jc w:val="right"/>
              <w:rPr>
                <w:rFonts w:ascii="Arial" w:hAnsi="Arial" w:cs="Arial"/>
              </w:rPr>
            </w:pPr>
            <w:r w:rsidRPr="00B552F4">
              <w:rPr>
                <w:rFonts w:ascii="Arial" w:hAnsi="Arial" w:cs="Arial"/>
              </w:rPr>
              <w:t>81,110</w:t>
            </w:r>
          </w:p>
        </w:tc>
        <w:tc>
          <w:tcPr>
            <w:tcW w:w="1671" w:type="dxa"/>
            <w:tcBorders>
              <w:bottom w:val="single" w:sz="4" w:space="0" w:color="auto"/>
            </w:tcBorders>
            <w:noWrap/>
            <w:vAlign w:val="center"/>
          </w:tcPr>
          <w:p w14:paraId="43570DFB" w14:textId="0DB07312" w:rsidR="008D7D92" w:rsidRPr="00B552F4" w:rsidRDefault="00502FB1" w:rsidP="00BC3468">
            <w:pPr>
              <w:jc w:val="right"/>
              <w:rPr>
                <w:rFonts w:ascii="Arial" w:hAnsi="Arial" w:cs="Arial"/>
              </w:rPr>
            </w:pPr>
            <w:r w:rsidRPr="00B552F4">
              <w:rPr>
                <w:rFonts w:ascii="Arial" w:hAnsi="Arial" w:cs="Arial"/>
              </w:rPr>
              <w:t>81,110</w:t>
            </w:r>
          </w:p>
        </w:tc>
        <w:tc>
          <w:tcPr>
            <w:tcW w:w="1671" w:type="dxa"/>
            <w:tcBorders>
              <w:bottom w:val="single" w:sz="4" w:space="0" w:color="auto"/>
            </w:tcBorders>
            <w:noWrap/>
            <w:vAlign w:val="center"/>
          </w:tcPr>
          <w:p w14:paraId="7DC022FB" w14:textId="62AD4E5E" w:rsidR="00D84A62" w:rsidRPr="00B552F4" w:rsidRDefault="34D75F8F" w:rsidP="00D84A62">
            <w:pPr>
              <w:jc w:val="right"/>
              <w:rPr>
                <w:rFonts w:ascii="Arial" w:hAnsi="Arial" w:cs="Arial"/>
              </w:rPr>
            </w:pPr>
            <w:r w:rsidRPr="00B552F4">
              <w:rPr>
                <w:rFonts w:ascii="Arial" w:hAnsi="Arial" w:cs="Arial"/>
              </w:rPr>
              <w:t>0</w:t>
            </w:r>
          </w:p>
        </w:tc>
        <w:tc>
          <w:tcPr>
            <w:tcW w:w="897" w:type="dxa"/>
            <w:tcBorders>
              <w:bottom w:val="single" w:sz="4" w:space="0" w:color="auto"/>
            </w:tcBorders>
            <w:vAlign w:val="center"/>
          </w:tcPr>
          <w:p w14:paraId="4F0AFE5B" w14:textId="579A1C3C" w:rsidR="008D7D92" w:rsidRPr="00B552F4" w:rsidRDefault="005A06A1" w:rsidP="00BC3468">
            <w:pPr>
              <w:jc w:val="right"/>
              <w:rPr>
                <w:rFonts w:ascii="Arial" w:hAnsi="Arial" w:cs="Arial"/>
              </w:rPr>
            </w:pPr>
            <w:r w:rsidRPr="00B552F4">
              <w:rPr>
                <w:rFonts w:ascii="Arial" w:hAnsi="Arial" w:cs="Arial"/>
              </w:rPr>
              <w:t>0.0</w:t>
            </w:r>
          </w:p>
        </w:tc>
      </w:tr>
      <w:tr w:rsidR="009A5278" w:rsidRPr="00855D96" w14:paraId="16A1861E" w14:textId="77777777" w:rsidTr="005B0E81">
        <w:trPr>
          <w:trHeight w:val="343"/>
          <w:jc w:val="center"/>
        </w:trPr>
        <w:tc>
          <w:tcPr>
            <w:tcW w:w="2485" w:type="dxa"/>
            <w:tcBorders>
              <w:top w:val="single" w:sz="4" w:space="0" w:color="auto"/>
              <w:bottom w:val="single" w:sz="4" w:space="0" w:color="auto"/>
            </w:tcBorders>
            <w:noWrap/>
            <w:vAlign w:val="center"/>
          </w:tcPr>
          <w:p w14:paraId="0F865870" w14:textId="208F5F1A" w:rsidR="008D7D92" w:rsidRPr="005237DB" w:rsidRDefault="2E839B04" w:rsidP="001E616C">
            <w:pPr>
              <w:widowControl w:val="0"/>
              <w:spacing w:before="40"/>
              <w:jc w:val="left"/>
              <w:rPr>
                <w:rFonts w:ascii="Arial" w:hAnsi="Arial" w:cs="Arial"/>
                <w:b/>
                <w:color w:val="FF0000"/>
              </w:rPr>
            </w:pPr>
            <w:r w:rsidRPr="005237DB">
              <w:rPr>
                <w:rFonts w:ascii="Arial" w:hAnsi="Arial" w:cs="Arial"/>
                <w:b/>
              </w:rPr>
              <w:t>Total Schools Budget</w:t>
            </w:r>
          </w:p>
        </w:tc>
        <w:tc>
          <w:tcPr>
            <w:tcW w:w="2197" w:type="dxa"/>
            <w:tcBorders>
              <w:top w:val="single" w:sz="4" w:space="0" w:color="auto"/>
              <w:bottom w:val="single" w:sz="4" w:space="0" w:color="auto"/>
            </w:tcBorders>
          </w:tcPr>
          <w:p w14:paraId="2FFB8B8B" w14:textId="77945E2F" w:rsidR="008D7D92" w:rsidRPr="005237DB" w:rsidRDefault="00941B0D" w:rsidP="00524ED3">
            <w:pPr>
              <w:widowControl w:val="0"/>
              <w:spacing w:before="40"/>
              <w:jc w:val="right"/>
              <w:rPr>
                <w:rFonts w:ascii="Arial" w:hAnsi="Arial" w:cs="Arial"/>
                <w:b/>
              </w:rPr>
            </w:pPr>
            <w:r w:rsidRPr="005237DB">
              <w:rPr>
                <w:rFonts w:ascii="Arial" w:hAnsi="Arial" w:cs="Arial"/>
                <w:b/>
              </w:rPr>
              <w:t xml:space="preserve"> 1,</w:t>
            </w:r>
            <w:r w:rsidR="00B552F4" w:rsidRPr="005237DB">
              <w:rPr>
                <w:rFonts w:ascii="Arial" w:hAnsi="Arial" w:cs="Arial"/>
                <w:b/>
              </w:rPr>
              <w:t>332,173</w:t>
            </w:r>
            <w:r w:rsidRPr="005237DB">
              <w:rPr>
                <w:rFonts w:ascii="Arial" w:hAnsi="Arial" w:cs="Arial"/>
                <w:b/>
              </w:rPr>
              <w:t xml:space="preserve"> </w:t>
            </w:r>
          </w:p>
        </w:tc>
        <w:tc>
          <w:tcPr>
            <w:tcW w:w="1671" w:type="dxa"/>
            <w:tcBorders>
              <w:top w:val="single" w:sz="4" w:space="0" w:color="auto"/>
              <w:bottom w:val="single" w:sz="4" w:space="0" w:color="auto"/>
            </w:tcBorders>
            <w:noWrap/>
          </w:tcPr>
          <w:p w14:paraId="60251894" w14:textId="37FE9C8A" w:rsidR="008D7D92" w:rsidRPr="005237DB" w:rsidRDefault="00941B0D" w:rsidP="00524ED3">
            <w:pPr>
              <w:widowControl w:val="0"/>
              <w:spacing w:before="40"/>
              <w:jc w:val="right"/>
              <w:rPr>
                <w:rFonts w:ascii="Arial" w:hAnsi="Arial" w:cs="Arial"/>
                <w:b/>
              </w:rPr>
            </w:pPr>
            <w:r w:rsidRPr="005237DB">
              <w:rPr>
                <w:rFonts w:ascii="Arial" w:hAnsi="Arial" w:cs="Arial"/>
                <w:b/>
              </w:rPr>
              <w:t xml:space="preserve"> 1,</w:t>
            </w:r>
            <w:r w:rsidR="003A1174" w:rsidRPr="005237DB">
              <w:rPr>
                <w:rFonts w:ascii="Arial" w:hAnsi="Arial" w:cs="Arial"/>
                <w:b/>
              </w:rPr>
              <w:t>541,70</w:t>
            </w:r>
            <w:r w:rsidR="00796364" w:rsidRPr="005237DB">
              <w:rPr>
                <w:rFonts w:ascii="Arial" w:hAnsi="Arial" w:cs="Arial"/>
                <w:b/>
              </w:rPr>
              <w:t>0</w:t>
            </w:r>
            <w:r w:rsidRPr="005237DB">
              <w:rPr>
                <w:rFonts w:ascii="Arial" w:hAnsi="Arial" w:cs="Arial"/>
                <w:b/>
              </w:rPr>
              <w:t xml:space="preserve"> </w:t>
            </w:r>
          </w:p>
        </w:tc>
        <w:tc>
          <w:tcPr>
            <w:tcW w:w="1671" w:type="dxa"/>
            <w:tcBorders>
              <w:top w:val="single" w:sz="4" w:space="0" w:color="auto"/>
              <w:bottom w:val="single" w:sz="4" w:space="0" w:color="auto"/>
            </w:tcBorders>
            <w:noWrap/>
          </w:tcPr>
          <w:p w14:paraId="0A2CD1BE" w14:textId="58406EC6" w:rsidR="008D7D92" w:rsidRPr="005237DB" w:rsidRDefault="00941B0D" w:rsidP="00524ED3">
            <w:pPr>
              <w:widowControl w:val="0"/>
              <w:spacing w:before="40"/>
              <w:jc w:val="right"/>
              <w:rPr>
                <w:rFonts w:ascii="Arial" w:hAnsi="Arial" w:cs="Arial"/>
                <w:b/>
              </w:rPr>
            </w:pPr>
            <w:r w:rsidRPr="005237DB">
              <w:rPr>
                <w:rFonts w:ascii="Arial" w:hAnsi="Arial" w:cs="Arial"/>
                <w:b/>
              </w:rPr>
              <w:t xml:space="preserve"> </w:t>
            </w:r>
            <w:r w:rsidR="0050460F" w:rsidRPr="005237DB">
              <w:rPr>
                <w:rFonts w:ascii="Arial" w:hAnsi="Arial" w:cs="Arial"/>
                <w:b/>
              </w:rPr>
              <w:t>209,52</w:t>
            </w:r>
            <w:r w:rsidR="00796364" w:rsidRPr="005237DB">
              <w:rPr>
                <w:rFonts w:ascii="Arial" w:hAnsi="Arial" w:cs="Arial"/>
                <w:b/>
              </w:rPr>
              <w:t>7</w:t>
            </w:r>
            <w:r w:rsidRPr="005237DB">
              <w:rPr>
                <w:rFonts w:ascii="Arial" w:hAnsi="Arial" w:cs="Arial"/>
                <w:b/>
              </w:rPr>
              <w:t xml:space="preserve"> </w:t>
            </w:r>
          </w:p>
        </w:tc>
        <w:tc>
          <w:tcPr>
            <w:tcW w:w="897" w:type="dxa"/>
            <w:tcBorders>
              <w:top w:val="single" w:sz="4" w:space="0" w:color="auto"/>
              <w:bottom w:val="single" w:sz="4" w:space="0" w:color="auto"/>
            </w:tcBorders>
          </w:tcPr>
          <w:p w14:paraId="74770FAE" w14:textId="741A33FE" w:rsidR="008D7D92" w:rsidRPr="005237DB" w:rsidRDefault="00B313F6" w:rsidP="00524ED3">
            <w:pPr>
              <w:widowControl w:val="0"/>
              <w:spacing w:before="40"/>
              <w:jc w:val="right"/>
              <w:rPr>
                <w:rFonts w:ascii="Arial" w:hAnsi="Arial" w:cs="Arial"/>
                <w:b/>
              </w:rPr>
            </w:pPr>
            <w:r w:rsidRPr="005237DB">
              <w:rPr>
                <w:rFonts w:ascii="Arial" w:hAnsi="Arial" w:cs="Arial"/>
                <w:b/>
              </w:rPr>
              <w:t>15.7</w:t>
            </w:r>
            <w:r w:rsidR="00941B0D" w:rsidRPr="005237DB">
              <w:rPr>
                <w:rFonts w:ascii="Arial" w:hAnsi="Arial" w:cs="Arial"/>
                <w:b/>
              </w:rPr>
              <w:t>%</w:t>
            </w:r>
          </w:p>
        </w:tc>
      </w:tr>
    </w:tbl>
    <w:p w14:paraId="2A0ADC1F" w14:textId="591A3351" w:rsidR="5146D9D2" w:rsidRPr="00855D96" w:rsidRDefault="5146D9D2" w:rsidP="01556389">
      <w:pPr>
        <w:pStyle w:val="Heading2"/>
        <w:keepNext w:val="0"/>
        <w:tabs>
          <w:tab w:val="clear" w:pos="360"/>
          <w:tab w:val="num" w:pos="426"/>
        </w:tabs>
        <w:spacing w:before="240" w:after="0"/>
        <w:jc w:val="left"/>
        <w:rPr>
          <w:rFonts w:ascii="Arial" w:hAnsi="Arial" w:cs="Arial"/>
          <w:color w:val="FF0000"/>
        </w:rPr>
      </w:pPr>
    </w:p>
    <w:p w14:paraId="245401F2" w14:textId="6E69E42E" w:rsidR="007D4F1B" w:rsidRPr="00EF54D6" w:rsidRDefault="00DE7C14" w:rsidP="00A55C70">
      <w:pPr>
        <w:pStyle w:val="Heading2"/>
        <w:keepNext w:val="0"/>
        <w:numPr>
          <w:ilvl w:val="1"/>
          <w:numId w:val="11"/>
        </w:numPr>
        <w:tabs>
          <w:tab w:val="clear" w:pos="576"/>
          <w:tab w:val="num" w:pos="426"/>
        </w:tabs>
        <w:spacing w:after="0"/>
        <w:ind w:left="426" w:hanging="568"/>
        <w:jc w:val="left"/>
        <w:rPr>
          <w:rFonts w:ascii="Arial" w:hAnsi="Arial" w:cs="Arial"/>
        </w:rPr>
      </w:pPr>
      <w:r w:rsidRPr="00855D96">
        <w:rPr>
          <w:rFonts w:ascii="Arial" w:hAnsi="Arial" w:cs="Arial"/>
          <w:color w:val="FF0000"/>
        </w:rPr>
        <w:br w:type="page"/>
      </w:r>
      <w:r w:rsidR="3EC597C6" w:rsidRPr="00EF54D6">
        <w:rPr>
          <w:rFonts w:ascii="Arial" w:hAnsi="Arial" w:cs="Arial"/>
          <w:szCs w:val="24"/>
        </w:rPr>
        <w:lastRenderedPageBreak/>
        <w:t xml:space="preserve">The forecast position on the DSG deficit reserve at </w:t>
      </w:r>
      <w:r w:rsidR="525CEA72" w:rsidRPr="00EF54D6">
        <w:rPr>
          <w:rFonts w:ascii="Arial" w:hAnsi="Arial" w:cs="Arial"/>
          <w:szCs w:val="24"/>
        </w:rPr>
        <w:t>the end of 202</w:t>
      </w:r>
      <w:r w:rsidR="005311DE" w:rsidRPr="00EF54D6">
        <w:rPr>
          <w:rFonts w:ascii="Arial" w:hAnsi="Arial" w:cs="Arial"/>
          <w:szCs w:val="24"/>
        </w:rPr>
        <w:t>6</w:t>
      </w:r>
      <w:r w:rsidR="525CEA72" w:rsidRPr="00EF54D6">
        <w:rPr>
          <w:rFonts w:ascii="Arial" w:hAnsi="Arial" w:cs="Arial"/>
          <w:szCs w:val="24"/>
        </w:rPr>
        <w:t>/2</w:t>
      </w:r>
      <w:r w:rsidR="005311DE" w:rsidRPr="00EF54D6">
        <w:rPr>
          <w:rFonts w:ascii="Arial" w:hAnsi="Arial" w:cs="Arial"/>
          <w:szCs w:val="24"/>
        </w:rPr>
        <w:t>7</w:t>
      </w:r>
      <w:r w:rsidR="525CEA72" w:rsidRPr="00EF54D6">
        <w:rPr>
          <w:rFonts w:ascii="Arial" w:hAnsi="Arial" w:cs="Arial"/>
          <w:szCs w:val="24"/>
        </w:rPr>
        <w:t xml:space="preserve"> is:</w:t>
      </w:r>
    </w:p>
    <w:tbl>
      <w:tblPr>
        <w:tblW w:w="8080" w:type="dxa"/>
        <w:tblInd w:w="675" w:type="dxa"/>
        <w:tblLayout w:type="fixed"/>
        <w:tblLook w:val="04A0" w:firstRow="1" w:lastRow="0" w:firstColumn="1" w:lastColumn="0" w:noHBand="0" w:noVBand="1"/>
      </w:tblPr>
      <w:tblGrid>
        <w:gridCol w:w="5103"/>
        <w:gridCol w:w="284"/>
        <w:gridCol w:w="1417"/>
        <w:gridCol w:w="1276"/>
      </w:tblGrid>
      <w:tr w:rsidR="009A5278" w:rsidRPr="00855D96" w14:paraId="439CA033" w14:textId="77777777" w:rsidTr="00BC3468">
        <w:trPr>
          <w:trHeight w:hRule="exact" w:val="397"/>
        </w:trPr>
        <w:tc>
          <w:tcPr>
            <w:tcW w:w="5103" w:type="dxa"/>
          </w:tcPr>
          <w:p w14:paraId="56C0383C" w14:textId="77777777" w:rsidR="00E35A89" w:rsidRPr="00EF54D6" w:rsidRDefault="00E35A89" w:rsidP="0089640C">
            <w:pPr>
              <w:pStyle w:val="Heading2"/>
              <w:keepNext w:val="0"/>
              <w:tabs>
                <w:tab w:val="clear" w:pos="360"/>
              </w:tabs>
              <w:spacing w:before="60"/>
              <w:jc w:val="left"/>
              <w:rPr>
                <w:rFonts w:ascii="Arial" w:hAnsi="Arial" w:cs="Arial"/>
                <w:szCs w:val="24"/>
              </w:rPr>
            </w:pPr>
          </w:p>
        </w:tc>
        <w:tc>
          <w:tcPr>
            <w:tcW w:w="284" w:type="dxa"/>
          </w:tcPr>
          <w:p w14:paraId="273A4930" w14:textId="77777777" w:rsidR="00E35A89" w:rsidRPr="00EF54D6" w:rsidRDefault="00E35A89" w:rsidP="0089640C">
            <w:pPr>
              <w:pStyle w:val="Heading2"/>
              <w:keepNext w:val="0"/>
              <w:tabs>
                <w:tab w:val="clear" w:pos="360"/>
              </w:tabs>
              <w:spacing w:before="60"/>
              <w:jc w:val="left"/>
              <w:rPr>
                <w:rFonts w:ascii="Arial" w:hAnsi="Arial" w:cs="Arial"/>
                <w:szCs w:val="24"/>
              </w:rPr>
            </w:pPr>
          </w:p>
        </w:tc>
        <w:tc>
          <w:tcPr>
            <w:tcW w:w="1417" w:type="dxa"/>
            <w:vAlign w:val="center"/>
          </w:tcPr>
          <w:p w14:paraId="02169141" w14:textId="77777777" w:rsidR="00E35A89" w:rsidRPr="00EF54D6" w:rsidRDefault="00E35A89" w:rsidP="0089640C">
            <w:pPr>
              <w:pStyle w:val="Heading2"/>
              <w:keepNext w:val="0"/>
              <w:tabs>
                <w:tab w:val="clear" w:pos="360"/>
              </w:tabs>
              <w:spacing w:before="60"/>
              <w:jc w:val="right"/>
              <w:rPr>
                <w:rFonts w:ascii="Arial" w:hAnsi="Arial" w:cs="Arial"/>
                <w:b/>
                <w:szCs w:val="24"/>
              </w:rPr>
            </w:pPr>
          </w:p>
        </w:tc>
        <w:tc>
          <w:tcPr>
            <w:tcW w:w="1276" w:type="dxa"/>
            <w:vAlign w:val="center"/>
          </w:tcPr>
          <w:p w14:paraId="36CF23C9" w14:textId="77777777" w:rsidR="00E35A89" w:rsidRPr="00EF54D6" w:rsidRDefault="00E35A89" w:rsidP="0089640C">
            <w:pPr>
              <w:pStyle w:val="Heading2"/>
              <w:keepNext w:val="0"/>
              <w:tabs>
                <w:tab w:val="clear" w:pos="360"/>
              </w:tabs>
              <w:spacing w:before="60"/>
              <w:jc w:val="right"/>
              <w:rPr>
                <w:rFonts w:ascii="Arial" w:hAnsi="Arial" w:cs="Arial"/>
                <w:b/>
                <w:szCs w:val="24"/>
              </w:rPr>
            </w:pPr>
            <w:r w:rsidRPr="00EF54D6">
              <w:rPr>
                <w:rFonts w:ascii="Arial" w:hAnsi="Arial" w:cs="Arial"/>
                <w:b/>
                <w:szCs w:val="24"/>
              </w:rPr>
              <w:t>£000</w:t>
            </w:r>
          </w:p>
        </w:tc>
      </w:tr>
      <w:tr w:rsidR="009A5278" w:rsidRPr="00855D96" w14:paraId="417DFA83" w14:textId="77777777" w:rsidTr="00BC3468">
        <w:trPr>
          <w:trHeight w:hRule="exact" w:val="397"/>
        </w:trPr>
        <w:tc>
          <w:tcPr>
            <w:tcW w:w="5103" w:type="dxa"/>
          </w:tcPr>
          <w:p w14:paraId="6ABAAEA0" w14:textId="49567080" w:rsidR="00E35A89" w:rsidRPr="00EF54D6" w:rsidRDefault="00E35A89" w:rsidP="0089640C">
            <w:pPr>
              <w:pStyle w:val="Heading2"/>
              <w:keepNext w:val="0"/>
              <w:tabs>
                <w:tab w:val="clear" w:pos="360"/>
              </w:tabs>
              <w:spacing w:before="60"/>
              <w:jc w:val="left"/>
              <w:rPr>
                <w:rFonts w:ascii="Arial" w:hAnsi="Arial" w:cs="Arial"/>
                <w:szCs w:val="24"/>
              </w:rPr>
            </w:pPr>
            <w:r w:rsidRPr="00EF54D6">
              <w:rPr>
                <w:rFonts w:ascii="Arial" w:hAnsi="Arial" w:cs="Arial"/>
                <w:szCs w:val="24"/>
              </w:rPr>
              <w:t>Balance brought forward from 20</w:t>
            </w:r>
            <w:r w:rsidR="003B4DDF" w:rsidRPr="00EF54D6">
              <w:rPr>
                <w:rFonts w:ascii="Arial" w:hAnsi="Arial" w:cs="Arial"/>
                <w:szCs w:val="24"/>
              </w:rPr>
              <w:t>2</w:t>
            </w:r>
            <w:r w:rsidR="005311DE" w:rsidRPr="00EF54D6">
              <w:rPr>
                <w:rFonts w:ascii="Arial" w:hAnsi="Arial" w:cs="Arial"/>
                <w:szCs w:val="24"/>
              </w:rPr>
              <w:t>5</w:t>
            </w:r>
            <w:r w:rsidR="003B4DDF" w:rsidRPr="00EF54D6">
              <w:rPr>
                <w:rFonts w:ascii="Arial" w:hAnsi="Arial" w:cs="Arial"/>
                <w:szCs w:val="24"/>
              </w:rPr>
              <w:t>/2</w:t>
            </w:r>
            <w:r w:rsidR="005311DE" w:rsidRPr="00EF54D6">
              <w:rPr>
                <w:rFonts w:ascii="Arial" w:hAnsi="Arial" w:cs="Arial"/>
                <w:szCs w:val="24"/>
              </w:rPr>
              <w:t>6</w:t>
            </w:r>
          </w:p>
        </w:tc>
        <w:tc>
          <w:tcPr>
            <w:tcW w:w="284" w:type="dxa"/>
          </w:tcPr>
          <w:p w14:paraId="16CA11C2" w14:textId="77777777" w:rsidR="00E35A89" w:rsidRPr="00EF54D6" w:rsidRDefault="00E35A89" w:rsidP="0089640C">
            <w:pPr>
              <w:pStyle w:val="Heading2"/>
              <w:keepNext w:val="0"/>
              <w:tabs>
                <w:tab w:val="clear" w:pos="360"/>
              </w:tabs>
              <w:spacing w:before="60"/>
              <w:jc w:val="left"/>
              <w:rPr>
                <w:rFonts w:ascii="Arial" w:hAnsi="Arial" w:cs="Arial"/>
                <w:szCs w:val="24"/>
              </w:rPr>
            </w:pPr>
          </w:p>
        </w:tc>
        <w:tc>
          <w:tcPr>
            <w:tcW w:w="1417" w:type="dxa"/>
            <w:vAlign w:val="center"/>
          </w:tcPr>
          <w:p w14:paraId="61180CF3" w14:textId="77777777" w:rsidR="00E35A89" w:rsidRPr="00EF54D6" w:rsidRDefault="00E35A89" w:rsidP="0089640C">
            <w:pPr>
              <w:pStyle w:val="Heading2"/>
              <w:keepNext w:val="0"/>
              <w:tabs>
                <w:tab w:val="clear" w:pos="360"/>
              </w:tabs>
              <w:spacing w:before="60"/>
              <w:jc w:val="right"/>
              <w:rPr>
                <w:rFonts w:ascii="Arial" w:hAnsi="Arial" w:cs="Arial"/>
                <w:szCs w:val="24"/>
              </w:rPr>
            </w:pPr>
          </w:p>
        </w:tc>
        <w:tc>
          <w:tcPr>
            <w:tcW w:w="1276" w:type="dxa"/>
            <w:vAlign w:val="center"/>
          </w:tcPr>
          <w:p w14:paraId="72B5BF6F" w14:textId="77D64E9C" w:rsidR="00E35A89" w:rsidRPr="00EF54D6" w:rsidRDefault="00E35A89" w:rsidP="0089640C">
            <w:pPr>
              <w:pStyle w:val="Heading2"/>
              <w:keepNext w:val="0"/>
              <w:tabs>
                <w:tab w:val="clear" w:pos="360"/>
              </w:tabs>
              <w:spacing w:before="60"/>
              <w:jc w:val="right"/>
              <w:rPr>
                <w:rFonts w:ascii="Arial" w:hAnsi="Arial" w:cs="Arial"/>
                <w:szCs w:val="24"/>
              </w:rPr>
            </w:pPr>
            <w:r w:rsidRPr="00EF54D6">
              <w:rPr>
                <w:rFonts w:ascii="Arial" w:hAnsi="Arial" w:cs="Arial"/>
                <w:szCs w:val="24"/>
              </w:rPr>
              <w:t>(</w:t>
            </w:r>
            <w:r w:rsidR="00F8463A" w:rsidRPr="00EF54D6">
              <w:rPr>
                <w:rFonts w:ascii="Arial" w:hAnsi="Arial" w:cs="Arial"/>
                <w:szCs w:val="24"/>
              </w:rPr>
              <w:t>345,788</w:t>
            </w:r>
            <w:r w:rsidRPr="00EF54D6">
              <w:rPr>
                <w:rFonts w:ascii="Arial" w:hAnsi="Arial" w:cs="Arial"/>
                <w:szCs w:val="24"/>
              </w:rPr>
              <w:t>)</w:t>
            </w:r>
          </w:p>
        </w:tc>
      </w:tr>
      <w:tr w:rsidR="009A5278" w:rsidRPr="00855D96" w14:paraId="011FCBBE" w14:textId="77777777" w:rsidTr="00BC3468">
        <w:trPr>
          <w:trHeight w:hRule="exact" w:val="397"/>
        </w:trPr>
        <w:tc>
          <w:tcPr>
            <w:tcW w:w="5103" w:type="dxa"/>
          </w:tcPr>
          <w:p w14:paraId="190050BA" w14:textId="2D760577" w:rsidR="00E35A89" w:rsidRPr="00EF54D6" w:rsidRDefault="00E35A89" w:rsidP="0089640C">
            <w:pPr>
              <w:pStyle w:val="Heading2"/>
              <w:keepNext w:val="0"/>
              <w:tabs>
                <w:tab w:val="clear" w:pos="360"/>
              </w:tabs>
              <w:spacing w:before="60"/>
              <w:jc w:val="left"/>
              <w:rPr>
                <w:rFonts w:ascii="Arial" w:hAnsi="Arial" w:cs="Arial"/>
                <w:szCs w:val="24"/>
              </w:rPr>
            </w:pPr>
            <w:r w:rsidRPr="00EF54D6">
              <w:rPr>
                <w:rFonts w:ascii="Arial" w:hAnsi="Arial" w:cs="Arial"/>
                <w:szCs w:val="24"/>
              </w:rPr>
              <w:t>202</w:t>
            </w:r>
            <w:r w:rsidR="00CA318B" w:rsidRPr="00EF54D6">
              <w:rPr>
                <w:rFonts w:ascii="Arial" w:hAnsi="Arial" w:cs="Arial"/>
                <w:szCs w:val="24"/>
              </w:rPr>
              <w:t>6</w:t>
            </w:r>
            <w:r w:rsidRPr="00EF54D6">
              <w:rPr>
                <w:rFonts w:ascii="Arial" w:hAnsi="Arial" w:cs="Arial"/>
                <w:szCs w:val="24"/>
              </w:rPr>
              <w:t>/2</w:t>
            </w:r>
            <w:r w:rsidR="00CA318B" w:rsidRPr="00EF54D6">
              <w:rPr>
                <w:rFonts w:ascii="Arial" w:hAnsi="Arial" w:cs="Arial"/>
                <w:szCs w:val="24"/>
              </w:rPr>
              <w:t>7</w:t>
            </w:r>
            <w:r w:rsidRPr="00EF54D6">
              <w:rPr>
                <w:rFonts w:ascii="Arial" w:hAnsi="Arial" w:cs="Arial"/>
                <w:szCs w:val="24"/>
              </w:rPr>
              <w:t xml:space="preserve"> overspend</w:t>
            </w:r>
          </w:p>
        </w:tc>
        <w:tc>
          <w:tcPr>
            <w:tcW w:w="284" w:type="dxa"/>
          </w:tcPr>
          <w:p w14:paraId="3C25C0F1" w14:textId="77777777" w:rsidR="00E35A89" w:rsidRPr="00EF54D6" w:rsidRDefault="00E35A89" w:rsidP="0089640C">
            <w:pPr>
              <w:pStyle w:val="Heading2"/>
              <w:keepNext w:val="0"/>
              <w:tabs>
                <w:tab w:val="clear" w:pos="360"/>
              </w:tabs>
              <w:spacing w:before="60"/>
              <w:jc w:val="left"/>
              <w:rPr>
                <w:rFonts w:ascii="Arial" w:hAnsi="Arial" w:cs="Arial"/>
                <w:szCs w:val="24"/>
              </w:rPr>
            </w:pPr>
          </w:p>
        </w:tc>
        <w:tc>
          <w:tcPr>
            <w:tcW w:w="1417" w:type="dxa"/>
            <w:vAlign w:val="center"/>
          </w:tcPr>
          <w:p w14:paraId="0F67C16F" w14:textId="77777777" w:rsidR="00E35A89" w:rsidRPr="00EF54D6" w:rsidRDefault="00E35A89" w:rsidP="0089640C">
            <w:pPr>
              <w:pStyle w:val="Heading2"/>
              <w:keepNext w:val="0"/>
              <w:tabs>
                <w:tab w:val="clear" w:pos="360"/>
              </w:tabs>
              <w:spacing w:before="60"/>
              <w:jc w:val="right"/>
              <w:rPr>
                <w:rFonts w:ascii="Arial" w:hAnsi="Arial" w:cs="Arial"/>
                <w:szCs w:val="24"/>
              </w:rPr>
            </w:pPr>
          </w:p>
        </w:tc>
        <w:tc>
          <w:tcPr>
            <w:tcW w:w="1276" w:type="dxa"/>
            <w:vAlign w:val="center"/>
          </w:tcPr>
          <w:p w14:paraId="1A7477AC" w14:textId="4ADFCBC0" w:rsidR="00E35A89" w:rsidRPr="00EF54D6" w:rsidRDefault="00E35A89" w:rsidP="0089640C">
            <w:pPr>
              <w:pStyle w:val="Heading2"/>
              <w:keepNext w:val="0"/>
              <w:tabs>
                <w:tab w:val="clear" w:pos="360"/>
              </w:tabs>
              <w:spacing w:before="60"/>
              <w:jc w:val="right"/>
              <w:rPr>
                <w:rFonts w:ascii="Arial" w:hAnsi="Arial" w:cs="Arial"/>
              </w:rPr>
            </w:pPr>
            <w:r w:rsidRPr="00EF54D6">
              <w:rPr>
                <w:rFonts w:ascii="Arial" w:hAnsi="Arial" w:cs="Arial"/>
              </w:rPr>
              <w:t>(</w:t>
            </w:r>
            <w:r w:rsidR="0012785D" w:rsidRPr="00EF54D6">
              <w:rPr>
                <w:rFonts w:ascii="Arial" w:hAnsi="Arial" w:cs="Arial"/>
              </w:rPr>
              <w:t>209,52</w:t>
            </w:r>
            <w:r w:rsidR="00DF42E7">
              <w:rPr>
                <w:rFonts w:ascii="Arial" w:hAnsi="Arial" w:cs="Arial"/>
              </w:rPr>
              <w:t>7</w:t>
            </w:r>
            <w:r w:rsidRPr="00EF54D6">
              <w:rPr>
                <w:rFonts w:ascii="Arial" w:hAnsi="Arial" w:cs="Arial"/>
              </w:rPr>
              <w:t>)</w:t>
            </w:r>
          </w:p>
        </w:tc>
      </w:tr>
      <w:tr w:rsidR="009A5278" w:rsidRPr="00855D96" w14:paraId="577D91EC" w14:textId="77777777" w:rsidTr="00BC3468">
        <w:trPr>
          <w:trHeight w:hRule="exact" w:val="447"/>
        </w:trPr>
        <w:tc>
          <w:tcPr>
            <w:tcW w:w="5387" w:type="dxa"/>
            <w:gridSpan w:val="2"/>
          </w:tcPr>
          <w:p w14:paraId="3BD7EBB9" w14:textId="093DE58F" w:rsidR="00E35A89" w:rsidRPr="00EF54D6" w:rsidRDefault="00E35A89" w:rsidP="0089640C">
            <w:pPr>
              <w:pStyle w:val="Heading2"/>
              <w:keepNext w:val="0"/>
              <w:tabs>
                <w:tab w:val="clear" w:pos="360"/>
              </w:tabs>
              <w:spacing w:before="60"/>
              <w:jc w:val="left"/>
              <w:rPr>
                <w:rFonts w:ascii="Arial" w:hAnsi="Arial" w:cs="Arial"/>
                <w:szCs w:val="24"/>
              </w:rPr>
            </w:pPr>
            <w:r w:rsidRPr="00EF54D6">
              <w:rPr>
                <w:rFonts w:ascii="Arial" w:hAnsi="Arial" w:cs="Arial"/>
                <w:szCs w:val="24"/>
              </w:rPr>
              <w:t>DSG reserve as at 31.03.2</w:t>
            </w:r>
            <w:r w:rsidR="00CA318B" w:rsidRPr="00EF54D6">
              <w:rPr>
                <w:rFonts w:ascii="Arial" w:hAnsi="Arial" w:cs="Arial"/>
                <w:szCs w:val="24"/>
              </w:rPr>
              <w:t>7</w:t>
            </w:r>
          </w:p>
        </w:tc>
        <w:tc>
          <w:tcPr>
            <w:tcW w:w="1417" w:type="dxa"/>
            <w:vAlign w:val="center"/>
          </w:tcPr>
          <w:p w14:paraId="657AFEC8" w14:textId="77777777" w:rsidR="00E35A89" w:rsidRPr="00EF54D6" w:rsidRDefault="00E35A89" w:rsidP="0089640C">
            <w:pPr>
              <w:pStyle w:val="Heading2"/>
              <w:keepNext w:val="0"/>
              <w:tabs>
                <w:tab w:val="clear" w:pos="360"/>
              </w:tabs>
              <w:spacing w:before="60"/>
              <w:jc w:val="right"/>
              <w:rPr>
                <w:rFonts w:ascii="Arial" w:hAnsi="Arial" w:cs="Arial"/>
                <w:szCs w:val="24"/>
              </w:rPr>
            </w:pPr>
          </w:p>
        </w:tc>
        <w:tc>
          <w:tcPr>
            <w:tcW w:w="1276" w:type="dxa"/>
            <w:tcBorders>
              <w:top w:val="single" w:sz="4" w:space="0" w:color="auto"/>
              <w:bottom w:val="single" w:sz="4" w:space="0" w:color="auto"/>
            </w:tcBorders>
            <w:vAlign w:val="center"/>
          </w:tcPr>
          <w:p w14:paraId="3A8D3D83" w14:textId="13BED366" w:rsidR="00E35A89" w:rsidRPr="00EF54D6" w:rsidRDefault="00E35A89" w:rsidP="0089640C">
            <w:pPr>
              <w:pStyle w:val="Heading2"/>
              <w:keepNext w:val="0"/>
              <w:tabs>
                <w:tab w:val="clear" w:pos="360"/>
              </w:tabs>
              <w:spacing w:after="0"/>
              <w:jc w:val="right"/>
              <w:rPr>
                <w:rFonts w:ascii="Arial" w:hAnsi="Arial" w:cs="Arial"/>
                <w:b/>
              </w:rPr>
            </w:pPr>
            <w:r w:rsidRPr="00EF54D6">
              <w:rPr>
                <w:rFonts w:ascii="Arial" w:hAnsi="Arial" w:cs="Arial"/>
                <w:b/>
              </w:rPr>
              <w:t>(</w:t>
            </w:r>
            <w:r w:rsidR="003D69EC" w:rsidRPr="00EF54D6">
              <w:rPr>
                <w:rFonts w:ascii="Arial" w:hAnsi="Arial" w:cs="Arial"/>
                <w:b/>
              </w:rPr>
              <w:t>555,3</w:t>
            </w:r>
            <w:r w:rsidR="00CC2F2C">
              <w:rPr>
                <w:rFonts w:ascii="Arial" w:hAnsi="Arial" w:cs="Arial"/>
                <w:b/>
              </w:rPr>
              <w:t>15</w:t>
            </w:r>
            <w:r w:rsidR="00561A6A" w:rsidRPr="00EF54D6">
              <w:rPr>
                <w:rFonts w:ascii="Arial" w:hAnsi="Arial" w:cs="Arial"/>
                <w:b/>
              </w:rPr>
              <w:t>)</w:t>
            </w:r>
          </w:p>
        </w:tc>
      </w:tr>
    </w:tbl>
    <w:p w14:paraId="5576904E" w14:textId="1C8E77CD" w:rsidR="00B355AF" w:rsidRDefault="0004610A" w:rsidP="00A55C70">
      <w:pPr>
        <w:pStyle w:val="Heading2"/>
        <w:keepNext w:val="0"/>
        <w:numPr>
          <w:ilvl w:val="1"/>
          <w:numId w:val="11"/>
        </w:numPr>
        <w:tabs>
          <w:tab w:val="clear" w:pos="576"/>
          <w:tab w:val="num" w:pos="426"/>
        </w:tabs>
        <w:spacing w:before="240"/>
        <w:ind w:left="425" w:hanging="567"/>
        <w:jc w:val="left"/>
        <w:rPr>
          <w:rFonts w:ascii="Arial" w:hAnsi="Arial" w:cs="Arial"/>
          <w:szCs w:val="24"/>
        </w:rPr>
      </w:pPr>
      <w:r w:rsidRPr="004F1406">
        <w:rPr>
          <w:rFonts w:ascii="Arial" w:hAnsi="Arial" w:cs="Arial"/>
          <w:szCs w:val="24"/>
        </w:rPr>
        <w:t>W</w:t>
      </w:r>
      <w:r w:rsidR="00C679B1" w:rsidRPr="004F1406">
        <w:rPr>
          <w:rFonts w:ascii="Arial" w:hAnsi="Arial" w:cs="Arial"/>
          <w:szCs w:val="24"/>
        </w:rPr>
        <w:t>e</w:t>
      </w:r>
      <w:r w:rsidRPr="004F1406">
        <w:rPr>
          <w:rFonts w:ascii="Arial" w:hAnsi="Arial" w:cs="Arial"/>
          <w:szCs w:val="24"/>
        </w:rPr>
        <w:t xml:space="preserve"> await fe</w:t>
      </w:r>
      <w:r w:rsidR="00C679B1" w:rsidRPr="004F1406">
        <w:rPr>
          <w:rFonts w:ascii="Arial" w:hAnsi="Arial" w:cs="Arial"/>
          <w:szCs w:val="24"/>
        </w:rPr>
        <w:t xml:space="preserve">edback </w:t>
      </w:r>
      <w:r w:rsidR="009F7F9F" w:rsidRPr="004F1406">
        <w:rPr>
          <w:rFonts w:ascii="Arial" w:hAnsi="Arial" w:cs="Arial"/>
          <w:szCs w:val="24"/>
        </w:rPr>
        <w:t xml:space="preserve">from the DfE </w:t>
      </w:r>
      <w:r w:rsidR="00C679B1" w:rsidRPr="004F1406">
        <w:rPr>
          <w:rFonts w:ascii="Arial" w:hAnsi="Arial" w:cs="Arial"/>
          <w:szCs w:val="24"/>
        </w:rPr>
        <w:t xml:space="preserve">regarding our </w:t>
      </w:r>
      <w:r w:rsidR="00934A52" w:rsidRPr="004F1406">
        <w:rPr>
          <w:rFonts w:ascii="Arial" w:hAnsi="Arial" w:cs="Arial"/>
          <w:szCs w:val="24"/>
        </w:rPr>
        <w:t xml:space="preserve">SEN Reform </w:t>
      </w:r>
      <w:r w:rsidR="009F7F9F" w:rsidRPr="004F1406">
        <w:rPr>
          <w:rFonts w:ascii="Arial" w:hAnsi="Arial" w:cs="Arial"/>
          <w:szCs w:val="24"/>
        </w:rPr>
        <w:t>plan</w:t>
      </w:r>
      <w:r w:rsidR="00960C4A" w:rsidRPr="004F1406">
        <w:rPr>
          <w:rFonts w:ascii="Arial" w:hAnsi="Arial" w:cs="Arial"/>
          <w:szCs w:val="24"/>
        </w:rPr>
        <w:t xml:space="preserve"> </w:t>
      </w:r>
      <w:r w:rsidR="008A100C">
        <w:rPr>
          <w:rFonts w:ascii="Arial" w:hAnsi="Arial" w:cs="Arial"/>
          <w:szCs w:val="24"/>
        </w:rPr>
        <w:t xml:space="preserve">which sets out </w:t>
      </w:r>
      <w:r w:rsidR="0051646F">
        <w:rPr>
          <w:rFonts w:ascii="Arial" w:hAnsi="Arial" w:cs="Arial"/>
          <w:szCs w:val="24"/>
        </w:rPr>
        <w:t>a clear, e</w:t>
      </w:r>
      <w:r w:rsidR="00881ADA">
        <w:rPr>
          <w:rFonts w:ascii="Arial" w:hAnsi="Arial" w:cs="Arial"/>
          <w:szCs w:val="24"/>
        </w:rPr>
        <w:t>viden</w:t>
      </w:r>
      <w:r w:rsidR="00390CAE">
        <w:rPr>
          <w:rFonts w:ascii="Arial" w:hAnsi="Arial" w:cs="Arial"/>
          <w:szCs w:val="24"/>
        </w:rPr>
        <w:t xml:space="preserve">ced based </w:t>
      </w:r>
      <w:r w:rsidR="00545A45">
        <w:rPr>
          <w:rFonts w:ascii="Arial" w:hAnsi="Arial" w:cs="Arial"/>
          <w:szCs w:val="24"/>
        </w:rPr>
        <w:t xml:space="preserve">route </w:t>
      </w:r>
      <w:r w:rsidR="0070244F">
        <w:rPr>
          <w:rFonts w:ascii="Arial" w:hAnsi="Arial" w:cs="Arial"/>
          <w:szCs w:val="24"/>
        </w:rPr>
        <w:t xml:space="preserve">to a more financially </w:t>
      </w:r>
      <w:r w:rsidR="00AF4AC0">
        <w:rPr>
          <w:rFonts w:ascii="Arial" w:hAnsi="Arial" w:cs="Arial"/>
          <w:szCs w:val="24"/>
        </w:rPr>
        <w:t xml:space="preserve">sustainable and inclusive system. </w:t>
      </w:r>
      <w:r w:rsidR="009C4303">
        <w:rPr>
          <w:rFonts w:ascii="Arial" w:hAnsi="Arial" w:cs="Arial"/>
          <w:szCs w:val="24"/>
        </w:rPr>
        <w:t>We</w:t>
      </w:r>
      <w:r w:rsidR="006D6965" w:rsidRPr="004F1406">
        <w:rPr>
          <w:rFonts w:ascii="Arial" w:hAnsi="Arial" w:cs="Arial"/>
          <w:szCs w:val="24"/>
        </w:rPr>
        <w:t xml:space="preserve"> will</w:t>
      </w:r>
      <w:r w:rsidR="00DF100D" w:rsidRPr="004F1406">
        <w:rPr>
          <w:rFonts w:ascii="Arial" w:hAnsi="Arial" w:cs="Arial"/>
          <w:szCs w:val="24"/>
        </w:rPr>
        <w:t xml:space="preserve"> continue to</w:t>
      </w:r>
      <w:r w:rsidR="00934A52" w:rsidRPr="004F1406">
        <w:rPr>
          <w:rFonts w:ascii="Arial" w:hAnsi="Arial" w:cs="Arial"/>
          <w:szCs w:val="24"/>
        </w:rPr>
        <w:t xml:space="preserve"> </w:t>
      </w:r>
      <w:r w:rsidR="00EF0C0F">
        <w:rPr>
          <w:rFonts w:ascii="Arial" w:hAnsi="Arial" w:cs="Arial"/>
          <w:szCs w:val="24"/>
        </w:rPr>
        <w:t xml:space="preserve">monitor this draft plan </w:t>
      </w:r>
      <w:r w:rsidR="008D7D3E">
        <w:rPr>
          <w:rFonts w:ascii="Arial" w:hAnsi="Arial" w:cs="Arial"/>
          <w:szCs w:val="24"/>
        </w:rPr>
        <w:t>and</w:t>
      </w:r>
      <w:r w:rsidR="00934A52" w:rsidRPr="004F1406">
        <w:rPr>
          <w:rFonts w:ascii="Arial" w:hAnsi="Arial" w:cs="Arial"/>
          <w:szCs w:val="24"/>
        </w:rPr>
        <w:t xml:space="preserve"> inform members of progress or discuss new proposed strategies.</w:t>
      </w:r>
    </w:p>
    <w:p w14:paraId="75C19733" w14:textId="77777777" w:rsidR="000305B3" w:rsidRDefault="003223A9" w:rsidP="00A55C70">
      <w:pPr>
        <w:pStyle w:val="Heading2"/>
        <w:keepNext w:val="0"/>
        <w:numPr>
          <w:ilvl w:val="1"/>
          <w:numId w:val="11"/>
        </w:numPr>
        <w:tabs>
          <w:tab w:val="clear" w:pos="576"/>
          <w:tab w:val="num" w:pos="426"/>
        </w:tabs>
        <w:ind w:left="425" w:hanging="567"/>
        <w:jc w:val="left"/>
        <w:rPr>
          <w:rFonts w:ascii="Arial" w:hAnsi="Arial" w:cs="Arial"/>
          <w:szCs w:val="24"/>
        </w:rPr>
      </w:pPr>
      <w:r>
        <w:rPr>
          <w:rFonts w:ascii="Arial" w:hAnsi="Arial" w:cs="Arial"/>
          <w:szCs w:val="24"/>
        </w:rPr>
        <w:t>In 2026/27, t</w:t>
      </w:r>
      <w:r w:rsidR="009D6BAE" w:rsidRPr="00043D08">
        <w:rPr>
          <w:rFonts w:ascii="Arial" w:hAnsi="Arial" w:cs="Arial"/>
          <w:szCs w:val="24"/>
        </w:rPr>
        <w:t>he DfE have introduced the inclusive mainstream fund for mainstream primary, secondary and all-through schools</w:t>
      </w:r>
      <w:r w:rsidR="003D6AF7">
        <w:rPr>
          <w:rFonts w:ascii="Arial" w:hAnsi="Arial" w:cs="Arial"/>
          <w:szCs w:val="24"/>
        </w:rPr>
        <w:t xml:space="preserve"> that is part of the wider SEN </w:t>
      </w:r>
      <w:r w:rsidR="00226D13">
        <w:rPr>
          <w:rFonts w:ascii="Arial" w:hAnsi="Arial" w:cs="Arial"/>
          <w:szCs w:val="24"/>
        </w:rPr>
        <w:t>reform programme</w:t>
      </w:r>
      <w:r w:rsidR="009D6BAE" w:rsidRPr="00043D08">
        <w:rPr>
          <w:rFonts w:ascii="Arial" w:hAnsi="Arial" w:cs="Arial"/>
          <w:szCs w:val="24"/>
        </w:rPr>
        <w:t>. This is provided to support schools to move towards practices that are inclusive by design, providing early support directly to children without the need for diagnosis or statutory process. The funding announced is for the duration of the three-year spending period and will not initially be incorporated into core budget allocations.</w:t>
      </w:r>
      <w:r w:rsidR="00701FF9">
        <w:rPr>
          <w:rFonts w:ascii="Arial" w:hAnsi="Arial" w:cs="Arial"/>
          <w:szCs w:val="24"/>
        </w:rPr>
        <w:t xml:space="preserve"> Mainstream schools must publish an annual inclusion strategy </w:t>
      </w:r>
      <w:r w:rsidR="001320EE">
        <w:rPr>
          <w:rFonts w:ascii="Arial" w:hAnsi="Arial" w:cs="Arial"/>
          <w:szCs w:val="24"/>
        </w:rPr>
        <w:t>on their website by 31 December 2026</w:t>
      </w:r>
      <w:r w:rsidR="00752665">
        <w:rPr>
          <w:rFonts w:ascii="Arial" w:hAnsi="Arial" w:cs="Arial"/>
          <w:szCs w:val="24"/>
        </w:rPr>
        <w:t xml:space="preserve"> </w:t>
      </w:r>
      <w:r w:rsidR="006C73F7">
        <w:rPr>
          <w:rFonts w:ascii="Arial" w:hAnsi="Arial" w:cs="Arial"/>
          <w:szCs w:val="24"/>
        </w:rPr>
        <w:t>and account for the grant.</w:t>
      </w:r>
    </w:p>
    <w:p w14:paraId="379E0550" w14:textId="05DDFEC5" w:rsidR="009D6BAE" w:rsidRPr="00CE7207" w:rsidRDefault="000305B3" w:rsidP="00A55C70">
      <w:pPr>
        <w:pStyle w:val="Heading2"/>
        <w:keepNext w:val="0"/>
        <w:numPr>
          <w:ilvl w:val="1"/>
          <w:numId w:val="11"/>
        </w:numPr>
        <w:tabs>
          <w:tab w:val="clear" w:pos="576"/>
          <w:tab w:val="num" w:pos="426"/>
        </w:tabs>
        <w:spacing w:after="0"/>
        <w:ind w:left="425" w:hanging="567"/>
        <w:jc w:val="left"/>
        <w:rPr>
          <w:rFonts w:ascii="Arial" w:hAnsi="Arial" w:cs="Arial"/>
          <w:szCs w:val="24"/>
        </w:rPr>
      </w:pPr>
      <w:r w:rsidRPr="00CE7207">
        <w:rPr>
          <w:rFonts w:ascii="Arial" w:hAnsi="Arial" w:cs="Arial"/>
          <w:szCs w:val="24"/>
        </w:rPr>
        <w:t xml:space="preserve">For information, the Education Secretary wrote to the National Education Union in September 2026 confirming that the government does not intend to claw back savings resulting from Local Government Pension Scheme (LGPS) revaluations. The government has stated that these savings will help fund the 3.5% teachers' pay award from September 2026 at a national level. LGPS revaluations were reported to have reduced support staff pension costs by </w:t>
      </w:r>
      <w:r w:rsidR="00C87D48">
        <w:rPr>
          <w:rFonts w:ascii="Arial" w:hAnsi="Arial" w:cs="Arial"/>
          <w:szCs w:val="24"/>
        </w:rPr>
        <w:t>an average of</w:t>
      </w:r>
      <w:r w:rsidRPr="00CE7207">
        <w:rPr>
          <w:rFonts w:ascii="Arial" w:hAnsi="Arial" w:cs="Arial"/>
          <w:szCs w:val="24"/>
        </w:rPr>
        <w:t xml:space="preserve"> 4.9% from April 2026, with Hampshire employer contribution rates </w:t>
      </w:r>
      <w:r w:rsidR="00814F89">
        <w:rPr>
          <w:rFonts w:ascii="Arial" w:hAnsi="Arial" w:cs="Arial"/>
          <w:szCs w:val="24"/>
        </w:rPr>
        <w:t xml:space="preserve">for maintained </w:t>
      </w:r>
      <w:r w:rsidR="00B250E7">
        <w:rPr>
          <w:rFonts w:ascii="Arial" w:hAnsi="Arial" w:cs="Arial"/>
          <w:szCs w:val="24"/>
        </w:rPr>
        <w:t>schools</w:t>
      </w:r>
      <w:r w:rsidRPr="00CE7207">
        <w:rPr>
          <w:rFonts w:ascii="Arial" w:hAnsi="Arial" w:cs="Arial"/>
          <w:szCs w:val="24"/>
        </w:rPr>
        <w:t xml:space="preserve"> reducing from 17.8% to 15.1%. This has been presented by the government as providing an additional £500 million for schools.</w:t>
      </w:r>
    </w:p>
    <w:p w14:paraId="782ABA6F" w14:textId="7AD00705" w:rsidR="009B594E" w:rsidRPr="00EF54D6" w:rsidRDefault="009B594E" w:rsidP="00A55C70">
      <w:pPr>
        <w:pStyle w:val="Heading1"/>
        <w:keepNext w:val="0"/>
        <w:numPr>
          <w:ilvl w:val="0"/>
          <w:numId w:val="11"/>
        </w:numPr>
        <w:spacing w:before="240"/>
        <w:jc w:val="left"/>
        <w:rPr>
          <w:rFonts w:ascii="Arial" w:hAnsi="Arial" w:cs="Arial"/>
          <w:szCs w:val="24"/>
        </w:rPr>
      </w:pPr>
      <w:r w:rsidRPr="00EF54D6">
        <w:rPr>
          <w:rFonts w:ascii="Arial" w:hAnsi="Arial" w:cs="Arial"/>
          <w:szCs w:val="24"/>
        </w:rPr>
        <w:t>20</w:t>
      </w:r>
      <w:r w:rsidR="005A0208" w:rsidRPr="00EF54D6">
        <w:rPr>
          <w:rFonts w:ascii="Arial" w:hAnsi="Arial" w:cs="Arial"/>
          <w:szCs w:val="24"/>
        </w:rPr>
        <w:t>2</w:t>
      </w:r>
      <w:r w:rsidR="00EF54D6" w:rsidRPr="00EF54D6">
        <w:rPr>
          <w:rFonts w:ascii="Arial" w:hAnsi="Arial" w:cs="Arial"/>
          <w:szCs w:val="24"/>
        </w:rPr>
        <w:t>6</w:t>
      </w:r>
      <w:r w:rsidR="005A0208" w:rsidRPr="00EF54D6">
        <w:rPr>
          <w:rFonts w:ascii="Arial" w:hAnsi="Arial" w:cs="Arial"/>
          <w:szCs w:val="24"/>
        </w:rPr>
        <w:t>/2</w:t>
      </w:r>
      <w:r w:rsidR="00EF54D6" w:rsidRPr="00EF54D6">
        <w:rPr>
          <w:rFonts w:ascii="Arial" w:hAnsi="Arial" w:cs="Arial"/>
          <w:szCs w:val="24"/>
        </w:rPr>
        <w:t>7</w:t>
      </w:r>
      <w:r w:rsidRPr="00EF54D6">
        <w:rPr>
          <w:rFonts w:ascii="Arial" w:hAnsi="Arial" w:cs="Arial"/>
          <w:szCs w:val="24"/>
        </w:rPr>
        <w:t xml:space="preserve"> </w:t>
      </w:r>
      <w:r w:rsidR="00C04E8C" w:rsidRPr="00EF54D6">
        <w:rPr>
          <w:rFonts w:ascii="Arial" w:hAnsi="Arial" w:cs="Arial"/>
          <w:szCs w:val="24"/>
        </w:rPr>
        <w:t>B</w:t>
      </w:r>
      <w:r w:rsidR="006D6ED7" w:rsidRPr="00EF54D6">
        <w:rPr>
          <w:rFonts w:ascii="Arial" w:hAnsi="Arial" w:cs="Arial"/>
          <w:szCs w:val="24"/>
        </w:rPr>
        <w:t xml:space="preserve">udget </w:t>
      </w:r>
      <w:r w:rsidR="00C04E8C" w:rsidRPr="00EF54D6">
        <w:rPr>
          <w:rFonts w:ascii="Arial" w:hAnsi="Arial" w:cs="Arial"/>
          <w:szCs w:val="24"/>
        </w:rPr>
        <w:t>V</w:t>
      </w:r>
      <w:r w:rsidR="006D6ED7" w:rsidRPr="00EF54D6">
        <w:rPr>
          <w:rFonts w:ascii="Arial" w:hAnsi="Arial" w:cs="Arial"/>
          <w:szCs w:val="24"/>
        </w:rPr>
        <w:t>ariances</w:t>
      </w:r>
    </w:p>
    <w:p w14:paraId="22F09593" w14:textId="5FF1B2C4" w:rsidR="006D6ED7" w:rsidRPr="00EF54D6" w:rsidRDefault="006D6ED7" w:rsidP="00A55C70">
      <w:pPr>
        <w:pStyle w:val="Heading2"/>
        <w:keepNext w:val="0"/>
        <w:numPr>
          <w:ilvl w:val="1"/>
          <w:numId w:val="11"/>
        </w:numPr>
        <w:tabs>
          <w:tab w:val="clear" w:pos="576"/>
          <w:tab w:val="num" w:pos="426"/>
        </w:tabs>
        <w:spacing w:after="0"/>
        <w:ind w:left="426" w:hanging="568"/>
        <w:jc w:val="left"/>
        <w:rPr>
          <w:rFonts w:ascii="Arial" w:hAnsi="Arial" w:cs="Arial"/>
          <w:szCs w:val="24"/>
        </w:rPr>
      </w:pPr>
      <w:r w:rsidRPr="00EF54D6">
        <w:rPr>
          <w:rFonts w:ascii="Arial" w:hAnsi="Arial" w:cs="Arial"/>
          <w:szCs w:val="24"/>
        </w:rPr>
        <w:t>The most significant budget variances are discussed below</w:t>
      </w:r>
      <w:r w:rsidR="00B12EB2" w:rsidRPr="00EF54D6">
        <w:rPr>
          <w:rFonts w:ascii="Arial" w:hAnsi="Arial" w:cs="Arial"/>
          <w:szCs w:val="24"/>
        </w:rPr>
        <w:t>. A detailed breakdown of the 202</w:t>
      </w:r>
      <w:r w:rsidR="00EF54D6" w:rsidRPr="00EF54D6">
        <w:rPr>
          <w:rFonts w:ascii="Arial" w:hAnsi="Arial" w:cs="Arial"/>
          <w:szCs w:val="24"/>
        </w:rPr>
        <w:t>6</w:t>
      </w:r>
      <w:r w:rsidR="00B12EB2" w:rsidRPr="00EF54D6">
        <w:rPr>
          <w:rFonts w:ascii="Arial" w:hAnsi="Arial" w:cs="Arial"/>
          <w:szCs w:val="24"/>
        </w:rPr>
        <w:t>/2</w:t>
      </w:r>
      <w:r w:rsidR="00EF54D6" w:rsidRPr="00EF54D6">
        <w:rPr>
          <w:rFonts w:ascii="Arial" w:hAnsi="Arial" w:cs="Arial"/>
          <w:szCs w:val="24"/>
        </w:rPr>
        <w:t>7</w:t>
      </w:r>
      <w:r w:rsidR="00B12EB2" w:rsidRPr="00EF54D6">
        <w:rPr>
          <w:rFonts w:ascii="Arial" w:hAnsi="Arial" w:cs="Arial"/>
          <w:szCs w:val="24"/>
        </w:rPr>
        <w:t xml:space="preserve"> figures is provided in appendix 1.</w:t>
      </w:r>
    </w:p>
    <w:p w14:paraId="1EE5742E" w14:textId="77777777" w:rsidR="006F136C" w:rsidRDefault="006F136C">
      <w:pPr>
        <w:spacing w:after="0"/>
        <w:jc w:val="left"/>
        <w:rPr>
          <w:rFonts w:ascii="Arial" w:hAnsi="Arial" w:cs="Arial"/>
          <w:b/>
          <w:szCs w:val="24"/>
        </w:rPr>
      </w:pPr>
      <w:r>
        <w:rPr>
          <w:rFonts w:ascii="Arial" w:hAnsi="Arial" w:cs="Arial"/>
          <w:b/>
          <w:szCs w:val="24"/>
        </w:rPr>
        <w:br w:type="page"/>
      </w:r>
    </w:p>
    <w:p w14:paraId="28F34A38" w14:textId="119D085F" w:rsidR="001E536B" w:rsidRPr="00EF54D6" w:rsidRDefault="001E536B" w:rsidP="00FE4DE2">
      <w:pPr>
        <w:pStyle w:val="Heading2"/>
        <w:keepNext w:val="0"/>
        <w:tabs>
          <w:tab w:val="clear" w:pos="360"/>
        </w:tabs>
        <w:spacing w:before="240"/>
        <w:ind w:left="425"/>
        <w:jc w:val="left"/>
        <w:rPr>
          <w:rFonts w:ascii="Arial" w:hAnsi="Arial" w:cs="Arial"/>
          <w:b/>
          <w:szCs w:val="24"/>
        </w:rPr>
      </w:pPr>
      <w:r w:rsidRPr="00EF54D6">
        <w:rPr>
          <w:rFonts w:ascii="Arial" w:hAnsi="Arial" w:cs="Arial"/>
          <w:b/>
          <w:szCs w:val="24"/>
        </w:rPr>
        <w:lastRenderedPageBreak/>
        <w:t>Early Years</w:t>
      </w:r>
    </w:p>
    <w:p w14:paraId="6842C5A4" w14:textId="7614751E" w:rsidR="00D606DB" w:rsidRPr="00913501" w:rsidRDefault="004948B3" w:rsidP="00A55C70">
      <w:pPr>
        <w:pStyle w:val="Heading2"/>
        <w:keepNext w:val="0"/>
        <w:numPr>
          <w:ilvl w:val="1"/>
          <w:numId w:val="11"/>
        </w:numPr>
        <w:tabs>
          <w:tab w:val="clear" w:pos="576"/>
          <w:tab w:val="num" w:pos="426"/>
        </w:tabs>
        <w:ind w:left="425" w:hanging="567"/>
        <w:jc w:val="left"/>
        <w:rPr>
          <w:rFonts w:ascii="Arial" w:hAnsi="Arial" w:cs="Arial"/>
          <w:szCs w:val="24"/>
        </w:rPr>
      </w:pPr>
      <w:r w:rsidRPr="00913501">
        <w:rPr>
          <w:rFonts w:ascii="Arial" w:hAnsi="Arial" w:cs="Arial"/>
          <w:szCs w:val="24"/>
        </w:rPr>
        <w:t xml:space="preserve">The overall position on the Early Years block is an </w:t>
      </w:r>
      <w:r w:rsidR="00882136" w:rsidRPr="00913501">
        <w:rPr>
          <w:rFonts w:ascii="Arial" w:hAnsi="Arial" w:cs="Arial"/>
          <w:szCs w:val="24"/>
        </w:rPr>
        <w:t>over</w:t>
      </w:r>
      <w:r w:rsidRPr="00913501">
        <w:rPr>
          <w:rFonts w:ascii="Arial" w:hAnsi="Arial" w:cs="Arial"/>
          <w:szCs w:val="24"/>
        </w:rPr>
        <w:t>spend of £</w:t>
      </w:r>
      <w:r w:rsidR="00882136" w:rsidRPr="00913501">
        <w:rPr>
          <w:rFonts w:ascii="Arial" w:hAnsi="Arial" w:cs="Arial"/>
          <w:szCs w:val="24"/>
        </w:rPr>
        <w:t>0.2</w:t>
      </w:r>
      <w:r w:rsidRPr="00913501">
        <w:rPr>
          <w:rFonts w:ascii="Arial" w:hAnsi="Arial" w:cs="Arial"/>
          <w:szCs w:val="24"/>
        </w:rPr>
        <w:t>m. </w:t>
      </w:r>
    </w:p>
    <w:tbl>
      <w:tblPr>
        <w:tblW w:w="0" w:type="dxa"/>
        <w:tblInd w:w="4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0"/>
        <w:gridCol w:w="1360"/>
        <w:gridCol w:w="1493"/>
        <w:gridCol w:w="1365"/>
        <w:gridCol w:w="1124"/>
      </w:tblGrid>
      <w:tr w:rsidR="00F26B09" w:rsidRPr="00F26B09" w14:paraId="4EA98CEA" w14:textId="77777777">
        <w:trPr>
          <w:trHeight w:val="315"/>
        </w:trPr>
        <w:tc>
          <w:tcPr>
            <w:tcW w:w="2685" w:type="dxa"/>
            <w:tcBorders>
              <w:top w:val="nil"/>
              <w:left w:val="nil"/>
              <w:bottom w:val="nil"/>
              <w:right w:val="nil"/>
            </w:tcBorders>
            <w:shd w:val="clear" w:color="auto" w:fill="FFFFFF"/>
            <w:vAlign w:val="center"/>
            <w:hideMark/>
          </w:tcPr>
          <w:p w14:paraId="230FF5F6" w14:textId="77777777" w:rsidR="00F26B09" w:rsidRPr="003C54A8" w:rsidRDefault="00F26B09" w:rsidP="00F26B09">
            <w:pPr>
              <w:pStyle w:val="Heading2"/>
              <w:tabs>
                <w:tab w:val="num" w:pos="426"/>
              </w:tabs>
              <w:ind w:left="425"/>
              <w:rPr>
                <w:rFonts w:ascii="Arial" w:hAnsi="Arial" w:cs="Arial"/>
                <w:szCs w:val="24"/>
              </w:rPr>
            </w:pPr>
            <w:r w:rsidRPr="003C54A8">
              <w:rPr>
                <w:rFonts w:ascii="Arial" w:hAnsi="Arial" w:cs="Arial"/>
                <w:b/>
                <w:szCs w:val="24"/>
              </w:rPr>
              <w:t>Budget Area</w:t>
            </w:r>
            <w:r w:rsidRPr="003C54A8">
              <w:rPr>
                <w:rFonts w:ascii="Arial" w:hAnsi="Arial" w:cs="Arial"/>
                <w:szCs w:val="24"/>
              </w:rPr>
              <w:t> </w:t>
            </w:r>
          </w:p>
        </w:tc>
        <w:tc>
          <w:tcPr>
            <w:tcW w:w="1275" w:type="dxa"/>
            <w:tcBorders>
              <w:top w:val="nil"/>
              <w:left w:val="nil"/>
              <w:bottom w:val="nil"/>
              <w:right w:val="nil"/>
            </w:tcBorders>
            <w:shd w:val="clear" w:color="auto" w:fill="FFFFFF"/>
            <w:hideMark/>
          </w:tcPr>
          <w:p w14:paraId="365BA09B" w14:textId="77777777" w:rsidR="00F26B09" w:rsidRPr="003C54A8" w:rsidRDefault="00F26B09" w:rsidP="00F26B09">
            <w:pPr>
              <w:pStyle w:val="Heading2"/>
              <w:tabs>
                <w:tab w:val="num" w:pos="426"/>
              </w:tabs>
              <w:ind w:left="425"/>
              <w:jc w:val="left"/>
              <w:rPr>
                <w:rFonts w:ascii="Arial" w:hAnsi="Arial" w:cs="Arial"/>
                <w:szCs w:val="24"/>
              </w:rPr>
            </w:pPr>
            <w:r w:rsidRPr="003C54A8">
              <w:rPr>
                <w:rFonts w:ascii="Arial" w:hAnsi="Arial" w:cs="Arial"/>
                <w:b/>
                <w:szCs w:val="24"/>
              </w:rPr>
              <w:t>Annual</w:t>
            </w:r>
            <w:r w:rsidRPr="003C54A8">
              <w:rPr>
                <w:rFonts w:ascii="Arial" w:hAnsi="Arial" w:cs="Arial"/>
                <w:szCs w:val="24"/>
              </w:rPr>
              <w:t> </w:t>
            </w:r>
            <w:r w:rsidRPr="003C54A8">
              <w:rPr>
                <w:rFonts w:ascii="Arial" w:hAnsi="Arial" w:cs="Arial"/>
                <w:szCs w:val="24"/>
              </w:rPr>
              <w:br/>
            </w:r>
            <w:r w:rsidRPr="003C54A8">
              <w:rPr>
                <w:rFonts w:ascii="Arial" w:hAnsi="Arial" w:cs="Arial"/>
                <w:b/>
                <w:szCs w:val="24"/>
              </w:rPr>
              <w:t>Budget</w:t>
            </w:r>
            <w:r w:rsidRPr="003C54A8">
              <w:rPr>
                <w:rFonts w:ascii="Arial" w:hAnsi="Arial" w:cs="Arial"/>
                <w:szCs w:val="24"/>
              </w:rPr>
              <w:t> </w:t>
            </w:r>
          </w:p>
        </w:tc>
        <w:tc>
          <w:tcPr>
            <w:tcW w:w="1275" w:type="dxa"/>
            <w:tcBorders>
              <w:top w:val="nil"/>
              <w:left w:val="nil"/>
              <w:bottom w:val="nil"/>
              <w:right w:val="nil"/>
            </w:tcBorders>
            <w:shd w:val="clear" w:color="auto" w:fill="FFFFFF"/>
            <w:hideMark/>
          </w:tcPr>
          <w:p w14:paraId="742D23A9" w14:textId="77777777" w:rsidR="00F26B09" w:rsidRPr="003C54A8" w:rsidRDefault="00F26B09" w:rsidP="00F26B09">
            <w:pPr>
              <w:pStyle w:val="Heading2"/>
              <w:tabs>
                <w:tab w:val="num" w:pos="426"/>
              </w:tabs>
              <w:ind w:left="425"/>
              <w:jc w:val="left"/>
              <w:rPr>
                <w:rFonts w:ascii="Arial" w:hAnsi="Arial" w:cs="Arial"/>
                <w:szCs w:val="24"/>
              </w:rPr>
            </w:pPr>
            <w:r w:rsidRPr="003C54A8">
              <w:rPr>
                <w:rFonts w:ascii="Arial" w:hAnsi="Arial" w:cs="Arial"/>
                <w:b/>
                <w:szCs w:val="24"/>
              </w:rPr>
              <w:t>Outturn</w:t>
            </w:r>
            <w:r w:rsidRPr="003C54A8">
              <w:rPr>
                <w:rFonts w:ascii="Arial" w:hAnsi="Arial" w:cs="Arial"/>
                <w:szCs w:val="24"/>
              </w:rPr>
              <w:t> </w:t>
            </w:r>
            <w:r w:rsidRPr="003C54A8">
              <w:rPr>
                <w:rFonts w:ascii="Arial" w:hAnsi="Arial" w:cs="Arial"/>
                <w:szCs w:val="24"/>
              </w:rPr>
              <w:br/>
            </w:r>
            <w:r w:rsidRPr="003C54A8">
              <w:rPr>
                <w:rFonts w:ascii="Arial" w:hAnsi="Arial" w:cs="Arial"/>
                <w:b/>
                <w:szCs w:val="24"/>
              </w:rPr>
              <w:t>Forecast</w:t>
            </w:r>
            <w:r w:rsidRPr="003C54A8">
              <w:rPr>
                <w:rFonts w:ascii="Arial" w:hAnsi="Arial" w:cs="Arial"/>
                <w:szCs w:val="24"/>
              </w:rPr>
              <w:t> </w:t>
            </w:r>
          </w:p>
        </w:tc>
        <w:tc>
          <w:tcPr>
            <w:tcW w:w="2535" w:type="dxa"/>
            <w:gridSpan w:val="2"/>
            <w:tcBorders>
              <w:top w:val="nil"/>
              <w:left w:val="nil"/>
              <w:bottom w:val="nil"/>
              <w:right w:val="nil"/>
            </w:tcBorders>
            <w:shd w:val="clear" w:color="auto" w:fill="FFFFFF"/>
            <w:hideMark/>
          </w:tcPr>
          <w:p w14:paraId="02BE03EF" w14:textId="77777777" w:rsidR="00F26B09" w:rsidRPr="003C54A8" w:rsidRDefault="00F26B09" w:rsidP="00F26B09">
            <w:pPr>
              <w:pStyle w:val="Heading2"/>
              <w:tabs>
                <w:tab w:val="num" w:pos="426"/>
              </w:tabs>
              <w:ind w:left="425"/>
              <w:jc w:val="left"/>
              <w:rPr>
                <w:rFonts w:ascii="Arial" w:hAnsi="Arial" w:cs="Arial"/>
                <w:szCs w:val="24"/>
              </w:rPr>
            </w:pPr>
            <w:r w:rsidRPr="003C54A8">
              <w:rPr>
                <w:rFonts w:ascii="Arial" w:hAnsi="Arial" w:cs="Arial"/>
                <w:b/>
                <w:szCs w:val="24"/>
              </w:rPr>
              <w:t>Outturn Forecast Variance</w:t>
            </w:r>
            <w:r w:rsidRPr="003C54A8">
              <w:rPr>
                <w:rFonts w:ascii="Arial" w:hAnsi="Arial" w:cs="Arial"/>
                <w:szCs w:val="24"/>
              </w:rPr>
              <w:t> </w:t>
            </w:r>
          </w:p>
        </w:tc>
      </w:tr>
      <w:tr w:rsidR="00F26B09" w:rsidRPr="00F26B09" w14:paraId="452B5548" w14:textId="77777777">
        <w:trPr>
          <w:trHeight w:val="315"/>
        </w:trPr>
        <w:tc>
          <w:tcPr>
            <w:tcW w:w="2685" w:type="dxa"/>
            <w:tcBorders>
              <w:top w:val="nil"/>
              <w:left w:val="nil"/>
              <w:bottom w:val="nil"/>
              <w:right w:val="nil"/>
            </w:tcBorders>
            <w:shd w:val="clear" w:color="auto" w:fill="FFFFFF"/>
            <w:vAlign w:val="center"/>
            <w:hideMark/>
          </w:tcPr>
          <w:p w14:paraId="598FC37A" w14:textId="77777777" w:rsidR="00F26B09" w:rsidRPr="00F26B09" w:rsidRDefault="00F26B09" w:rsidP="00F26B09">
            <w:pPr>
              <w:pStyle w:val="Heading2"/>
              <w:tabs>
                <w:tab w:val="num" w:pos="426"/>
              </w:tabs>
              <w:ind w:left="425"/>
              <w:rPr>
                <w:rFonts w:ascii="Arial" w:hAnsi="Arial" w:cs="Arial"/>
                <w:color w:val="FF0000"/>
                <w:szCs w:val="24"/>
              </w:rPr>
            </w:pPr>
            <w:r w:rsidRPr="00F26B09">
              <w:rPr>
                <w:rFonts w:ascii="Arial" w:hAnsi="Arial" w:cs="Arial"/>
                <w:color w:val="FF0000"/>
                <w:szCs w:val="24"/>
              </w:rPr>
              <w:t> </w:t>
            </w:r>
          </w:p>
        </w:tc>
        <w:tc>
          <w:tcPr>
            <w:tcW w:w="1275" w:type="dxa"/>
            <w:tcBorders>
              <w:top w:val="nil"/>
              <w:left w:val="nil"/>
              <w:bottom w:val="nil"/>
              <w:right w:val="nil"/>
            </w:tcBorders>
            <w:shd w:val="clear" w:color="auto" w:fill="FFFFFF"/>
            <w:vAlign w:val="center"/>
            <w:hideMark/>
          </w:tcPr>
          <w:p w14:paraId="7B4B0153" w14:textId="77777777" w:rsidR="00F26B09" w:rsidRPr="003C54A8" w:rsidRDefault="00F26B09" w:rsidP="00F26B09">
            <w:pPr>
              <w:pStyle w:val="Heading2"/>
              <w:tabs>
                <w:tab w:val="num" w:pos="426"/>
              </w:tabs>
              <w:ind w:left="425"/>
              <w:jc w:val="left"/>
              <w:rPr>
                <w:rFonts w:ascii="Arial" w:hAnsi="Arial" w:cs="Arial"/>
                <w:szCs w:val="24"/>
              </w:rPr>
            </w:pPr>
            <w:r w:rsidRPr="003C54A8">
              <w:rPr>
                <w:rFonts w:ascii="Arial" w:hAnsi="Arial" w:cs="Arial"/>
                <w:b/>
                <w:szCs w:val="24"/>
              </w:rPr>
              <w:t>£’000</w:t>
            </w:r>
            <w:r w:rsidRPr="003C54A8">
              <w:rPr>
                <w:rFonts w:ascii="Arial" w:hAnsi="Arial" w:cs="Arial"/>
                <w:szCs w:val="24"/>
              </w:rPr>
              <w:t> </w:t>
            </w:r>
          </w:p>
        </w:tc>
        <w:tc>
          <w:tcPr>
            <w:tcW w:w="1275" w:type="dxa"/>
            <w:tcBorders>
              <w:top w:val="nil"/>
              <w:left w:val="nil"/>
              <w:bottom w:val="nil"/>
              <w:right w:val="nil"/>
            </w:tcBorders>
            <w:shd w:val="clear" w:color="auto" w:fill="FFFFFF"/>
            <w:vAlign w:val="center"/>
            <w:hideMark/>
          </w:tcPr>
          <w:p w14:paraId="077EBD79" w14:textId="77777777" w:rsidR="00F26B09" w:rsidRPr="003C54A8" w:rsidRDefault="00F26B09" w:rsidP="00F26B09">
            <w:pPr>
              <w:pStyle w:val="Heading2"/>
              <w:tabs>
                <w:tab w:val="num" w:pos="426"/>
              </w:tabs>
              <w:ind w:left="425"/>
              <w:jc w:val="left"/>
              <w:rPr>
                <w:rFonts w:ascii="Arial" w:hAnsi="Arial" w:cs="Arial"/>
                <w:szCs w:val="24"/>
              </w:rPr>
            </w:pPr>
            <w:r w:rsidRPr="003C54A8">
              <w:rPr>
                <w:rFonts w:ascii="Arial" w:hAnsi="Arial" w:cs="Arial"/>
                <w:b/>
                <w:szCs w:val="24"/>
              </w:rPr>
              <w:t>£’000</w:t>
            </w:r>
            <w:r w:rsidRPr="003C54A8">
              <w:rPr>
                <w:rFonts w:ascii="Arial" w:hAnsi="Arial" w:cs="Arial"/>
                <w:szCs w:val="24"/>
              </w:rPr>
              <w:t> </w:t>
            </w:r>
          </w:p>
        </w:tc>
        <w:tc>
          <w:tcPr>
            <w:tcW w:w="1395" w:type="dxa"/>
            <w:tcBorders>
              <w:top w:val="nil"/>
              <w:left w:val="nil"/>
              <w:bottom w:val="nil"/>
              <w:right w:val="nil"/>
            </w:tcBorders>
            <w:shd w:val="clear" w:color="auto" w:fill="FFFFFF"/>
            <w:vAlign w:val="center"/>
            <w:hideMark/>
          </w:tcPr>
          <w:p w14:paraId="24378939" w14:textId="77777777" w:rsidR="00F26B09" w:rsidRPr="003C54A8" w:rsidRDefault="00F26B09" w:rsidP="00F26B09">
            <w:pPr>
              <w:pStyle w:val="Heading2"/>
              <w:tabs>
                <w:tab w:val="num" w:pos="426"/>
              </w:tabs>
              <w:ind w:left="425"/>
              <w:jc w:val="left"/>
              <w:rPr>
                <w:rFonts w:ascii="Arial" w:hAnsi="Arial" w:cs="Arial"/>
                <w:szCs w:val="24"/>
              </w:rPr>
            </w:pPr>
            <w:r w:rsidRPr="003C54A8">
              <w:rPr>
                <w:rFonts w:ascii="Arial" w:hAnsi="Arial" w:cs="Arial"/>
                <w:b/>
                <w:szCs w:val="24"/>
              </w:rPr>
              <w:t>£’000</w:t>
            </w:r>
            <w:r w:rsidRPr="003C54A8">
              <w:rPr>
                <w:rFonts w:ascii="Arial" w:hAnsi="Arial" w:cs="Arial"/>
                <w:szCs w:val="24"/>
              </w:rPr>
              <w:t> </w:t>
            </w:r>
          </w:p>
        </w:tc>
        <w:tc>
          <w:tcPr>
            <w:tcW w:w="1125" w:type="dxa"/>
            <w:tcBorders>
              <w:top w:val="nil"/>
              <w:left w:val="nil"/>
              <w:bottom w:val="nil"/>
              <w:right w:val="nil"/>
            </w:tcBorders>
            <w:shd w:val="clear" w:color="auto" w:fill="FFFFFF"/>
            <w:vAlign w:val="center"/>
            <w:hideMark/>
          </w:tcPr>
          <w:p w14:paraId="01982761" w14:textId="77777777" w:rsidR="00F26B09" w:rsidRPr="003C54A8" w:rsidRDefault="00F26B09" w:rsidP="00F26B09">
            <w:pPr>
              <w:pStyle w:val="Heading2"/>
              <w:tabs>
                <w:tab w:val="num" w:pos="426"/>
              </w:tabs>
              <w:ind w:left="425"/>
              <w:jc w:val="left"/>
              <w:rPr>
                <w:rFonts w:ascii="Arial" w:hAnsi="Arial" w:cs="Arial"/>
                <w:szCs w:val="24"/>
              </w:rPr>
            </w:pPr>
            <w:r w:rsidRPr="003C54A8">
              <w:rPr>
                <w:rFonts w:ascii="Arial" w:hAnsi="Arial" w:cs="Arial"/>
                <w:b/>
                <w:szCs w:val="24"/>
              </w:rPr>
              <w:t>(%)</w:t>
            </w:r>
            <w:r w:rsidRPr="003C54A8">
              <w:rPr>
                <w:rFonts w:ascii="Arial" w:hAnsi="Arial" w:cs="Arial"/>
                <w:szCs w:val="24"/>
              </w:rPr>
              <w:t> </w:t>
            </w:r>
          </w:p>
        </w:tc>
      </w:tr>
      <w:tr w:rsidR="00F26B09" w:rsidRPr="00F26B09" w14:paraId="179DAA52" w14:textId="77777777" w:rsidTr="007F2F24">
        <w:trPr>
          <w:trHeight w:val="315"/>
        </w:trPr>
        <w:tc>
          <w:tcPr>
            <w:tcW w:w="2685" w:type="dxa"/>
            <w:tcBorders>
              <w:top w:val="nil"/>
              <w:left w:val="nil"/>
              <w:bottom w:val="nil"/>
              <w:right w:val="nil"/>
            </w:tcBorders>
            <w:shd w:val="clear" w:color="auto" w:fill="FFFFFF"/>
            <w:hideMark/>
          </w:tcPr>
          <w:p w14:paraId="2A7388F8" w14:textId="77777777" w:rsidR="00F26B09" w:rsidRPr="00A65C82" w:rsidRDefault="00F26B09" w:rsidP="00F62DAE">
            <w:pPr>
              <w:pStyle w:val="Heading2"/>
              <w:tabs>
                <w:tab w:val="num" w:pos="426"/>
              </w:tabs>
              <w:jc w:val="left"/>
              <w:rPr>
                <w:rFonts w:ascii="Arial" w:hAnsi="Arial" w:cs="Arial"/>
                <w:szCs w:val="24"/>
              </w:rPr>
            </w:pPr>
            <w:r w:rsidRPr="00A65C82">
              <w:rPr>
                <w:rFonts w:ascii="Arial" w:hAnsi="Arial" w:cs="Arial"/>
                <w:szCs w:val="24"/>
              </w:rPr>
              <w:t>Early Years ISB </w:t>
            </w:r>
          </w:p>
        </w:tc>
        <w:tc>
          <w:tcPr>
            <w:tcW w:w="1275" w:type="dxa"/>
            <w:tcBorders>
              <w:top w:val="nil"/>
              <w:left w:val="nil"/>
              <w:bottom w:val="nil"/>
              <w:right w:val="nil"/>
            </w:tcBorders>
            <w:shd w:val="clear" w:color="auto" w:fill="FFFFFF"/>
            <w:hideMark/>
          </w:tcPr>
          <w:p w14:paraId="2D5A60EB" w14:textId="77ADBB52" w:rsidR="00F26B09" w:rsidRPr="00A65C82" w:rsidRDefault="00F26B09" w:rsidP="007F2F24">
            <w:pPr>
              <w:pStyle w:val="Heading2"/>
              <w:tabs>
                <w:tab w:val="num" w:pos="426"/>
              </w:tabs>
              <w:ind w:left="425"/>
              <w:jc w:val="right"/>
              <w:rPr>
                <w:rFonts w:ascii="Arial" w:hAnsi="Arial" w:cs="Arial"/>
                <w:szCs w:val="24"/>
              </w:rPr>
            </w:pPr>
            <w:r w:rsidRPr="00A65C82">
              <w:rPr>
                <w:rFonts w:ascii="Arial" w:hAnsi="Arial" w:cs="Arial"/>
                <w:szCs w:val="24"/>
              </w:rPr>
              <w:t>6</w:t>
            </w:r>
            <w:r w:rsidR="001E0977" w:rsidRPr="00A65C82">
              <w:rPr>
                <w:rFonts w:ascii="Arial" w:hAnsi="Arial" w:cs="Arial"/>
                <w:szCs w:val="24"/>
              </w:rPr>
              <w:t>17</w:t>
            </w:r>
            <w:r w:rsidRPr="00A65C82">
              <w:rPr>
                <w:rFonts w:ascii="Arial" w:hAnsi="Arial" w:cs="Arial"/>
                <w:szCs w:val="24"/>
              </w:rPr>
              <w:t> </w:t>
            </w:r>
          </w:p>
        </w:tc>
        <w:tc>
          <w:tcPr>
            <w:tcW w:w="1275" w:type="dxa"/>
            <w:tcBorders>
              <w:top w:val="nil"/>
              <w:left w:val="nil"/>
              <w:bottom w:val="nil"/>
              <w:right w:val="nil"/>
            </w:tcBorders>
            <w:shd w:val="clear" w:color="auto" w:fill="FFFFFF"/>
            <w:hideMark/>
          </w:tcPr>
          <w:p w14:paraId="7F44F481" w14:textId="66E841FA" w:rsidR="00F26B09" w:rsidRPr="00A65C82" w:rsidRDefault="00F26B09" w:rsidP="007F2F24">
            <w:pPr>
              <w:pStyle w:val="Heading2"/>
              <w:tabs>
                <w:tab w:val="num" w:pos="426"/>
              </w:tabs>
              <w:ind w:left="425"/>
              <w:jc w:val="right"/>
              <w:rPr>
                <w:rFonts w:ascii="Arial" w:hAnsi="Arial" w:cs="Arial"/>
                <w:szCs w:val="24"/>
              </w:rPr>
            </w:pPr>
            <w:r w:rsidRPr="00A65C82">
              <w:rPr>
                <w:rFonts w:ascii="Arial" w:hAnsi="Arial" w:cs="Arial"/>
                <w:szCs w:val="24"/>
              </w:rPr>
              <w:t>6</w:t>
            </w:r>
            <w:r w:rsidR="00FC4C7B" w:rsidRPr="00A65C82">
              <w:rPr>
                <w:rFonts w:ascii="Arial" w:hAnsi="Arial" w:cs="Arial"/>
                <w:szCs w:val="24"/>
              </w:rPr>
              <w:t>17</w:t>
            </w:r>
            <w:r w:rsidRPr="00A65C82">
              <w:rPr>
                <w:rFonts w:ascii="Arial" w:hAnsi="Arial" w:cs="Arial"/>
                <w:szCs w:val="24"/>
              </w:rPr>
              <w:t> </w:t>
            </w:r>
          </w:p>
        </w:tc>
        <w:tc>
          <w:tcPr>
            <w:tcW w:w="1395" w:type="dxa"/>
            <w:tcBorders>
              <w:top w:val="nil"/>
              <w:left w:val="nil"/>
              <w:bottom w:val="nil"/>
              <w:right w:val="nil"/>
            </w:tcBorders>
            <w:shd w:val="clear" w:color="auto" w:fill="FFFFFF"/>
            <w:hideMark/>
          </w:tcPr>
          <w:p w14:paraId="1364F09A" w14:textId="773810A6" w:rsidR="00F26B09" w:rsidRPr="00171193" w:rsidRDefault="00F26B09" w:rsidP="007F2F24">
            <w:pPr>
              <w:pStyle w:val="Heading2"/>
              <w:tabs>
                <w:tab w:val="num" w:pos="426"/>
              </w:tabs>
              <w:ind w:left="425"/>
              <w:jc w:val="right"/>
              <w:rPr>
                <w:rFonts w:ascii="Arial" w:hAnsi="Arial" w:cs="Arial"/>
                <w:szCs w:val="24"/>
              </w:rPr>
            </w:pPr>
            <w:r w:rsidRPr="00171193">
              <w:rPr>
                <w:rFonts w:ascii="Arial" w:hAnsi="Arial" w:cs="Arial"/>
                <w:szCs w:val="24"/>
              </w:rPr>
              <w:t>0 </w:t>
            </w:r>
          </w:p>
        </w:tc>
        <w:tc>
          <w:tcPr>
            <w:tcW w:w="1125" w:type="dxa"/>
            <w:tcBorders>
              <w:top w:val="nil"/>
              <w:left w:val="nil"/>
              <w:bottom w:val="nil"/>
              <w:right w:val="nil"/>
            </w:tcBorders>
            <w:shd w:val="clear" w:color="auto" w:fill="FFFFFF"/>
            <w:hideMark/>
          </w:tcPr>
          <w:p w14:paraId="226F019D" w14:textId="7FD9166F" w:rsidR="00F26B09" w:rsidRPr="00171193" w:rsidRDefault="00BF0BD8" w:rsidP="007F2F24">
            <w:pPr>
              <w:pStyle w:val="Heading2"/>
              <w:tabs>
                <w:tab w:val="num" w:pos="426"/>
              </w:tabs>
              <w:ind w:left="425"/>
              <w:jc w:val="right"/>
              <w:rPr>
                <w:rFonts w:ascii="Arial" w:hAnsi="Arial" w:cs="Arial"/>
                <w:szCs w:val="24"/>
              </w:rPr>
            </w:pPr>
            <w:r w:rsidRPr="00171193">
              <w:rPr>
                <w:rFonts w:ascii="Arial" w:hAnsi="Arial" w:cs="Arial"/>
                <w:szCs w:val="24"/>
              </w:rPr>
              <w:t>0</w:t>
            </w:r>
            <w:r w:rsidR="001F1392" w:rsidRPr="00171193">
              <w:rPr>
                <w:rFonts w:ascii="Arial" w:hAnsi="Arial" w:cs="Arial"/>
                <w:szCs w:val="24"/>
              </w:rPr>
              <w:t>.</w:t>
            </w:r>
            <w:r w:rsidR="00FC4C7B" w:rsidRPr="00171193">
              <w:rPr>
                <w:rFonts w:ascii="Arial" w:hAnsi="Arial" w:cs="Arial"/>
                <w:szCs w:val="24"/>
              </w:rPr>
              <w:t>0</w:t>
            </w:r>
            <w:r w:rsidR="00F26B09" w:rsidRPr="00171193">
              <w:rPr>
                <w:rFonts w:ascii="Arial" w:hAnsi="Arial" w:cs="Arial"/>
                <w:szCs w:val="24"/>
              </w:rPr>
              <w:t> </w:t>
            </w:r>
          </w:p>
        </w:tc>
      </w:tr>
      <w:tr w:rsidR="00F26B09" w:rsidRPr="00F26B09" w14:paraId="3BFF14B3" w14:textId="77777777" w:rsidTr="007F2F24">
        <w:trPr>
          <w:trHeight w:val="615"/>
        </w:trPr>
        <w:tc>
          <w:tcPr>
            <w:tcW w:w="2685" w:type="dxa"/>
            <w:tcBorders>
              <w:top w:val="nil"/>
              <w:left w:val="nil"/>
              <w:bottom w:val="nil"/>
              <w:right w:val="nil"/>
            </w:tcBorders>
            <w:shd w:val="clear" w:color="auto" w:fill="FFFFFF"/>
            <w:hideMark/>
          </w:tcPr>
          <w:p w14:paraId="169BCDCE" w14:textId="77777777" w:rsidR="00F26B09" w:rsidRPr="00A65C82" w:rsidRDefault="00F26B09" w:rsidP="00F62DAE">
            <w:pPr>
              <w:pStyle w:val="Heading2"/>
              <w:tabs>
                <w:tab w:val="num" w:pos="426"/>
              </w:tabs>
              <w:jc w:val="left"/>
              <w:rPr>
                <w:rFonts w:ascii="Arial" w:hAnsi="Arial" w:cs="Arial"/>
                <w:szCs w:val="24"/>
              </w:rPr>
            </w:pPr>
            <w:r w:rsidRPr="00A65C82">
              <w:rPr>
                <w:rFonts w:ascii="Arial" w:hAnsi="Arial" w:cs="Arial"/>
                <w:szCs w:val="24"/>
              </w:rPr>
              <w:t>Two Year Olds Free Entitlement Funding </w:t>
            </w:r>
          </w:p>
        </w:tc>
        <w:tc>
          <w:tcPr>
            <w:tcW w:w="1275" w:type="dxa"/>
            <w:tcBorders>
              <w:top w:val="nil"/>
              <w:left w:val="nil"/>
              <w:bottom w:val="nil"/>
              <w:right w:val="nil"/>
            </w:tcBorders>
            <w:shd w:val="clear" w:color="auto" w:fill="FFFFFF"/>
            <w:hideMark/>
          </w:tcPr>
          <w:p w14:paraId="72330C48" w14:textId="79642DDC" w:rsidR="00F26B09" w:rsidRPr="00A65C82" w:rsidRDefault="00E94C31" w:rsidP="007F2F24">
            <w:pPr>
              <w:pStyle w:val="Heading2"/>
              <w:tabs>
                <w:tab w:val="num" w:pos="426"/>
              </w:tabs>
              <w:ind w:left="425"/>
              <w:jc w:val="right"/>
              <w:rPr>
                <w:rFonts w:ascii="Arial" w:hAnsi="Arial" w:cs="Arial"/>
                <w:szCs w:val="24"/>
              </w:rPr>
            </w:pPr>
            <w:r w:rsidRPr="00A65C82">
              <w:rPr>
                <w:rFonts w:ascii="Arial" w:hAnsi="Arial" w:cs="Arial"/>
                <w:szCs w:val="24"/>
              </w:rPr>
              <w:t>70</w:t>
            </w:r>
            <w:r w:rsidR="00F26B09" w:rsidRPr="00A65C82">
              <w:rPr>
                <w:rFonts w:ascii="Arial" w:hAnsi="Arial" w:cs="Arial"/>
                <w:szCs w:val="24"/>
              </w:rPr>
              <w:t>,</w:t>
            </w:r>
            <w:r w:rsidRPr="00A65C82">
              <w:rPr>
                <w:rFonts w:ascii="Arial" w:hAnsi="Arial" w:cs="Arial"/>
                <w:szCs w:val="24"/>
              </w:rPr>
              <w:t>033</w:t>
            </w:r>
            <w:r w:rsidR="00F26B09" w:rsidRPr="00A65C82">
              <w:rPr>
                <w:rFonts w:ascii="Arial" w:hAnsi="Arial" w:cs="Arial"/>
                <w:szCs w:val="24"/>
              </w:rPr>
              <w:t> </w:t>
            </w:r>
          </w:p>
        </w:tc>
        <w:tc>
          <w:tcPr>
            <w:tcW w:w="1275" w:type="dxa"/>
            <w:tcBorders>
              <w:top w:val="nil"/>
              <w:left w:val="nil"/>
              <w:bottom w:val="nil"/>
              <w:right w:val="nil"/>
            </w:tcBorders>
            <w:shd w:val="clear" w:color="auto" w:fill="FFFFFF"/>
            <w:hideMark/>
          </w:tcPr>
          <w:p w14:paraId="2B6B2C0E" w14:textId="7222F139" w:rsidR="00F26B09" w:rsidRPr="00A65C82" w:rsidRDefault="00920AC0" w:rsidP="007F2F24">
            <w:pPr>
              <w:pStyle w:val="Heading2"/>
              <w:tabs>
                <w:tab w:val="num" w:pos="426"/>
              </w:tabs>
              <w:ind w:left="425"/>
              <w:jc w:val="right"/>
              <w:rPr>
                <w:rFonts w:ascii="Arial" w:hAnsi="Arial" w:cs="Arial"/>
                <w:szCs w:val="24"/>
              </w:rPr>
            </w:pPr>
            <w:r w:rsidRPr="00A65C82">
              <w:rPr>
                <w:rFonts w:ascii="Arial" w:hAnsi="Arial" w:cs="Arial"/>
                <w:szCs w:val="24"/>
              </w:rPr>
              <w:t>70</w:t>
            </w:r>
            <w:r w:rsidR="00F26B09" w:rsidRPr="00A65C82">
              <w:rPr>
                <w:rFonts w:ascii="Arial" w:hAnsi="Arial" w:cs="Arial"/>
                <w:szCs w:val="24"/>
              </w:rPr>
              <w:t>,</w:t>
            </w:r>
            <w:r w:rsidRPr="00A65C82">
              <w:rPr>
                <w:rFonts w:ascii="Arial" w:hAnsi="Arial" w:cs="Arial"/>
                <w:szCs w:val="24"/>
              </w:rPr>
              <w:t>028</w:t>
            </w:r>
            <w:r w:rsidR="00F26B09" w:rsidRPr="00A65C82">
              <w:rPr>
                <w:rFonts w:ascii="Arial" w:hAnsi="Arial" w:cs="Arial"/>
                <w:szCs w:val="24"/>
              </w:rPr>
              <w:t> </w:t>
            </w:r>
          </w:p>
        </w:tc>
        <w:tc>
          <w:tcPr>
            <w:tcW w:w="1395" w:type="dxa"/>
            <w:tcBorders>
              <w:top w:val="nil"/>
              <w:left w:val="nil"/>
              <w:bottom w:val="nil"/>
              <w:right w:val="nil"/>
            </w:tcBorders>
            <w:shd w:val="clear" w:color="auto" w:fill="FFFFFF"/>
            <w:hideMark/>
          </w:tcPr>
          <w:p w14:paraId="4985DF57" w14:textId="372A93EB" w:rsidR="00F26B09" w:rsidRPr="00171193" w:rsidRDefault="00F26B09" w:rsidP="007F2F24">
            <w:pPr>
              <w:pStyle w:val="Heading2"/>
              <w:tabs>
                <w:tab w:val="num" w:pos="426"/>
              </w:tabs>
              <w:ind w:left="425"/>
              <w:jc w:val="right"/>
              <w:rPr>
                <w:rFonts w:ascii="Arial" w:hAnsi="Arial" w:cs="Arial"/>
                <w:szCs w:val="24"/>
              </w:rPr>
            </w:pPr>
            <w:r w:rsidRPr="00171193">
              <w:rPr>
                <w:rFonts w:ascii="Arial" w:hAnsi="Arial" w:cs="Arial"/>
                <w:szCs w:val="24"/>
              </w:rPr>
              <w:t>(</w:t>
            </w:r>
            <w:r w:rsidR="00920AC0" w:rsidRPr="00171193">
              <w:rPr>
                <w:rFonts w:ascii="Arial" w:hAnsi="Arial" w:cs="Arial"/>
                <w:szCs w:val="24"/>
              </w:rPr>
              <w:t>5</w:t>
            </w:r>
            <w:r w:rsidRPr="00171193">
              <w:rPr>
                <w:rFonts w:ascii="Arial" w:hAnsi="Arial" w:cs="Arial"/>
                <w:szCs w:val="24"/>
              </w:rPr>
              <w:t>) </w:t>
            </w:r>
          </w:p>
        </w:tc>
        <w:tc>
          <w:tcPr>
            <w:tcW w:w="1125" w:type="dxa"/>
            <w:tcBorders>
              <w:top w:val="nil"/>
              <w:left w:val="nil"/>
              <w:bottom w:val="nil"/>
              <w:right w:val="nil"/>
            </w:tcBorders>
            <w:shd w:val="clear" w:color="auto" w:fill="FFFFFF"/>
            <w:hideMark/>
          </w:tcPr>
          <w:p w14:paraId="2FD5E6AC" w14:textId="150CAAE6" w:rsidR="00F26B09" w:rsidRPr="00171193" w:rsidRDefault="001F1392" w:rsidP="007F2F24">
            <w:pPr>
              <w:pStyle w:val="Heading2"/>
              <w:tabs>
                <w:tab w:val="num" w:pos="426"/>
              </w:tabs>
              <w:ind w:left="425"/>
              <w:jc w:val="right"/>
              <w:rPr>
                <w:rFonts w:ascii="Arial" w:hAnsi="Arial" w:cs="Arial"/>
                <w:szCs w:val="24"/>
              </w:rPr>
            </w:pPr>
            <w:r w:rsidRPr="00171193">
              <w:rPr>
                <w:rFonts w:ascii="Arial" w:hAnsi="Arial" w:cs="Arial"/>
                <w:szCs w:val="24"/>
              </w:rPr>
              <w:t>0.0</w:t>
            </w:r>
            <w:r w:rsidR="00F26B09" w:rsidRPr="00171193">
              <w:rPr>
                <w:rFonts w:ascii="Arial" w:hAnsi="Arial" w:cs="Arial"/>
                <w:szCs w:val="24"/>
              </w:rPr>
              <w:t> </w:t>
            </w:r>
          </w:p>
        </w:tc>
      </w:tr>
      <w:tr w:rsidR="00F26B09" w:rsidRPr="00F26B09" w14:paraId="24C84987" w14:textId="77777777" w:rsidTr="007F2F24">
        <w:trPr>
          <w:trHeight w:val="615"/>
        </w:trPr>
        <w:tc>
          <w:tcPr>
            <w:tcW w:w="2685" w:type="dxa"/>
            <w:tcBorders>
              <w:top w:val="nil"/>
              <w:left w:val="nil"/>
              <w:bottom w:val="nil"/>
              <w:right w:val="nil"/>
            </w:tcBorders>
            <w:shd w:val="clear" w:color="auto" w:fill="FFFFFF"/>
            <w:hideMark/>
          </w:tcPr>
          <w:p w14:paraId="43C9E40E" w14:textId="77777777" w:rsidR="00F26B09" w:rsidRPr="00A65C82" w:rsidRDefault="00F26B09" w:rsidP="00F62DAE">
            <w:pPr>
              <w:pStyle w:val="Heading2"/>
              <w:tabs>
                <w:tab w:val="num" w:pos="426"/>
              </w:tabs>
              <w:jc w:val="left"/>
              <w:rPr>
                <w:rFonts w:ascii="Arial" w:hAnsi="Arial" w:cs="Arial"/>
                <w:szCs w:val="24"/>
              </w:rPr>
            </w:pPr>
            <w:r w:rsidRPr="00A65C82">
              <w:rPr>
                <w:rFonts w:ascii="Arial" w:hAnsi="Arial" w:cs="Arial"/>
                <w:szCs w:val="24"/>
              </w:rPr>
              <w:t>Three to Four Year Olds Free Entitlement </w:t>
            </w:r>
          </w:p>
        </w:tc>
        <w:tc>
          <w:tcPr>
            <w:tcW w:w="1275" w:type="dxa"/>
            <w:tcBorders>
              <w:top w:val="nil"/>
              <w:left w:val="nil"/>
              <w:bottom w:val="nil"/>
              <w:right w:val="nil"/>
            </w:tcBorders>
            <w:shd w:val="clear" w:color="auto" w:fill="FFFFFF"/>
            <w:hideMark/>
          </w:tcPr>
          <w:p w14:paraId="333EBC70" w14:textId="26804B27" w:rsidR="00F26B09" w:rsidRPr="00A65C82" w:rsidRDefault="00F26B09" w:rsidP="007F2F24">
            <w:pPr>
              <w:pStyle w:val="Heading2"/>
              <w:tabs>
                <w:tab w:val="num" w:pos="426"/>
              </w:tabs>
              <w:ind w:left="425"/>
              <w:jc w:val="right"/>
              <w:rPr>
                <w:rFonts w:ascii="Arial" w:hAnsi="Arial" w:cs="Arial"/>
                <w:szCs w:val="24"/>
              </w:rPr>
            </w:pPr>
            <w:r w:rsidRPr="00A65C82">
              <w:rPr>
                <w:rFonts w:ascii="Arial" w:hAnsi="Arial" w:cs="Arial"/>
                <w:szCs w:val="24"/>
              </w:rPr>
              <w:t>9</w:t>
            </w:r>
            <w:r w:rsidR="00456EB1" w:rsidRPr="00A65C82">
              <w:rPr>
                <w:rFonts w:ascii="Arial" w:hAnsi="Arial" w:cs="Arial"/>
                <w:szCs w:val="24"/>
              </w:rPr>
              <w:t>6</w:t>
            </w:r>
            <w:r w:rsidRPr="00A65C82">
              <w:rPr>
                <w:rFonts w:ascii="Arial" w:hAnsi="Arial" w:cs="Arial"/>
                <w:szCs w:val="24"/>
              </w:rPr>
              <w:t>,</w:t>
            </w:r>
            <w:r w:rsidR="00456EB1" w:rsidRPr="00A65C82">
              <w:rPr>
                <w:rFonts w:ascii="Arial" w:hAnsi="Arial" w:cs="Arial"/>
                <w:szCs w:val="24"/>
              </w:rPr>
              <w:t>938</w:t>
            </w:r>
            <w:r w:rsidRPr="00A65C82">
              <w:rPr>
                <w:rFonts w:ascii="Arial" w:hAnsi="Arial" w:cs="Arial"/>
                <w:szCs w:val="24"/>
              </w:rPr>
              <w:t> </w:t>
            </w:r>
          </w:p>
        </w:tc>
        <w:tc>
          <w:tcPr>
            <w:tcW w:w="1275" w:type="dxa"/>
            <w:tcBorders>
              <w:top w:val="nil"/>
              <w:left w:val="nil"/>
              <w:bottom w:val="nil"/>
              <w:right w:val="nil"/>
            </w:tcBorders>
            <w:shd w:val="clear" w:color="auto" w:fill="FFFFFF"/>
            <w:hideMark/>
          </w:tcPr>
          <w:p w14:paraId="08CFD5E1" w14:textId="2F32893C" w:rsidR="00F26B09" w:rsidRPr="00A65C82" w:rsidRDefault="00344FBB" w:rsidP="007F2F24">
            <w:pPr>
              <w:pStyle w:val="Heading2"/>
              <w:tabs>
                <w:tab w:val="num" w:pos="426"/>
              </w:tabs>
              <w:ind w:left="425"/>
              <w:jc w:val="right"/>
              <w:rPr>
                <w:rFonts w:ascii="Arial" w:hAnsi="Arial" w:cs="Arial"/>
                <w:szCs w:val="24"/>
              </w:rPr>
            </w:pPr>
            <w:r>
              <w:rPr>
                <w:rFonts w:ascii="Arial" w:hAnsi="Arial" w:cs="Arial"/>
                <w:szCs w:val="24"/>
              </w:rPr>
              <w:t>97</w:t>
            </w:r>
            <w:r w:rsidR="00F26B09" w:rsidRPr="00A65C82">
              <w:rPr>
                <w:rFonts w:ascii="Arial" w:hAnsi="Arial" w:cs="Arial"/>
                <w:szCs w:val="24"/>
              </w:rPr>
              <w:t>,</w:t>
            </w:r>
            <w:r>
              <w:rPr>
                <w:rFonts w:ascii="Arial" w:hAnsi="Arial" w:cs="Arial"/>
                <w:szCs w:val="24"/>
              </w:rPr>
              <w:t>484</w:t>
            </w:r>
            <w:r w:rsidR="00F26B09" w:rsidRPr="00A65C82">
              <w:rPr>
                <w:rFonts w:ascii="Arial" w:hAnsi="Arial" w:cs="Arial"/>
                <w:szCs w:val="24"/>
              </w:rPr>
              <w:t> </w:t>
            </w:r>
          </w:p>
        </w:tc>
        <w:tc>
          <w:tcPr>
            <w:tcW w:w="1395" w:type="dxa"/>
            <w:tcBorders>
              <w:top w:val="nil"/>
              <w:left w:val="nil"/>
              <w:bottom w:val="nil"/>
              <w:right w:val="nil"/>
            </w:tcBorders>
            <w:shd w:val="clear" w:color="auto" w:fill="FFFFFF"/>
            <w:hideMark/>
          </w:tcPr>
          <w:p w14:paraId="284CCD44" w14:textId="52BAAA8B" w:rsidR="00F26B09" w:rsidRPr="00171193" w:rsidRDefault="00342579" w:rsidP="007F2F24">
            <w:pPr>
              <w:pStyle w:val="Heading2"/>
              <w:tabs>
                <w:tab w:val="num" w:pos="426"/>
              </w:tabs>
              <w:ind w:left="425"/>
              <w:jc w:val="right"/>
              <w:rPr>
                <w:rFonts w:ascii="Arial" w:hAnsi="Arial" w:cs="Arial"/>
                <w:szCs w:val="24"/>
              </w:rPr>
            </w:pPr>
            <w:r w:rsidRPr="00171193">
              <w:rPr>
                <w:rFonts w:ascii="Arial" w:hAnsi="Arial" w:cs="Arial"/>
                <w:szCs w:val="24"/>
              </w:rPr>
              <w:t>546</w:t>
            </w:r>
            <w:r w:rsidR="00F26B09" w:rsidRPr="00171193">
              <w:rPr>
                <w:rFonts w:ascii="Arial" w:hAnsi="Arial" w:cs="Arial"/>
                <w:szCs w:val="24"/>
              </w:rPr>
              <w:t> </w:t>
            </w:r>
          </w:p>
        </w:tc>
        <w:tc>
          <w:tcPr>
            <w:tcW w:w="1125" w:type="dxa"/>
            <w:tcBorders>
              <w:top w:val="nil"/>
              <w:left w:val="nil"/>
              <w:bottom w:val="nil"/>
              <w:right w:val="nil"/>
            </w:tcBorders>
            <w:shd w:val="clear" w:color="auto" w:fill="FFFFFF"/>
            <w:hideMark/>
          </w:tcPr>
          <w:p w14:paraId="256B69D8" w14:textId="4BB499B4" w:rsidR="00F26B09" w:rsidRPr="00171193" w:rsidRDefault="00E6073E" w:rsidP="007F2F24">
            <w:pPr>
              <w:pStyle w:val="Heading2"/>
              <w:tabs>
                <w:tab w:val="num" w:pos="426"/>
              </w:tabs>
              <w:ind w:left="425"/>
              <w:jc w:val="right"/>
              <w:rPr>
                <w:rFonts w:ascii="Arial" w:hAnsi="Arial" w:cs="Arial"/>
                <w:szCs w:val="24"/>
              </w:rPr>
            </w:pPr>
            <w:r w:rsidRPr="00171193">
              <w:rPr>
                <w:rFonts w:ascii="Arial" w:hAnsi="Arial" w:cs="Arial"/>
                <w:szCs w:val="24"/>
              </w:rPr>
              <w:t>0</w:t>
            </w:r>
            <w:r w:rsidR="00F26B09" w:rsidRPr="00171193">
              <w:rPr>
                <w:rFonts w:ascii="Arial" w:hAnsi="Arial" w:cs="Arial"/>
                <w:szCs w:val="24"/>
              </w:rPr>
              <w:t>.</w:t>
            </w:r>
            <w:r w:rsidRPr="00171193">
              <w:rPr>
                <w:rFonts w:ascii="Arial" w:hAnsi="Arial" w:cs="Arial"/>
                <w:szCs w:val="24"/>
              </w:rPr>
              <w:t>6</w:t>
            </w:r>
            <w:r w:rsidR="00F26B09" w:rsidRPr="00171193">
              <w:rPr>
                <w:rFonts w:ascii="Arial" w:hAnsi="Arial" w:cs="Arial"/>
                <w:szCs w:val="24"/>
              </w:rPr>
              <w:t> </w:t>
            </w:r>
          </w:p>
        </w:tc>
      </w:tr>
      <w:tr w:rsidR="00F26B09" w:rsidRPr="00F26B09" w14:paraId="0FD92C30" w14:textId="77777777" w:rsidTr="007F2F24">
        <w:trPr>
          <w:trHeight w:val="615"/>
        </w:trPr>
        <w:tc>
          <w:tcPr>
            <w:tcW w:w="2685" w:type="dxa"/>
            <w:tcBorders>
              <w:top w:val="nil"/>
              <w:left w:val="nil"/>
              <w:bottom w:val="nil"/>
              <w:right w:val="nil"/>
            </w:tcBorders>
            <w:shd w:val="clear" w:color="auto" w:fill="FFFFFF"/>
            <w:hideMark/>
          </w:tcPr>
          <w:p w14:paraId="32B99384" w14:textId="77777777" w:rsidR="00F26B09" w:rsidRPr="00A65C82" w:rsidRDefault="00F26B09" w:rsidP="00F62DAE">
            <w:pPr>
              <w:pStyle w:val="Heading2"/>
              <w:tabs>
                <w:tab w:val="num" w:pos="426"/>
              </w:tabs>
              <w:jc w:val="left"/>
              <w:rPr>
                <w:rFonts w:ascii="Arial" w:hAnsi="Arial" w:cs="Arial"/>
                <w:szCs w:val="24"/>
              </w:rPr>
            </w:pPr>
            <w:r w:rsidRPr="00A65C82">
              <w:rPr>
                <w:rFonts w:ascii="Arial" w:hAnsi="Arial" w:cs="Arial"/>
                <w:szCs w:val="24"/>
              </w:rPr>
              <w:t>Under 2 Yr Olds Free Entitlement Funding </w:t>
            </w:r>
          </w:p>
        </w:tc>
        <w:tc>
          <w:tcPr>
            <w:tcW w:w="1275" w:type="dxa"/>
            <w:tcBorders>
              <w:top w:val="nil"/>
              <w:left w:val="nil"/>
              <w:bottom w:val="nil"/>
              <w:right w:val="nil"/>
            </w:tcBorders>
            <w:shd w:val="clear" w:color="auto" w:fill="FFFFFF"/>
            <w:hideMark/>
          </w:tcPr>
          <w:p w14:paraId="145CEFC5" w14:textId="7D576EBB" w:rsidR="00F26B09" w:rsidRPr="00A65C82" w:rsidRDefault="009869AD" w:rsidP="007F2F24">
            <w:pPr>
              <w:pStyle w:val="Heading2"/>
              <w:tabs>
                <w:tab w:val="num" w:pos="426"/>
              </w:tabs>
              <w:ind w:left="425"/>
              <w:jc w:val="right"/>
              <w:rPr>
                <w:rFonts w:ascii="Arial" w:hAnsi="Arial" w:cs="Arial"/>
                <w:szCs w:val="24"/>
              </w:rPr>
            </w:pPr>
            <w:r w:rsidRPr="00A65C82">
              <w:rPr>
                <w:rFonts w:ascii="Arial" w:hAnsi="Arial" w:cs="Arial"/>
                <w:szCs w:val="24"/>
              </w:rPr>
              <w:t>7</w:t>
            </w:r>
            <w:r w:rsidR="00E6043A" w:rsidRPr="00A65C82">
              <w:rPr>
                <w:rFonts w:ascii="Arial" w:hAnsi="Arial" w:cs="Arial"/>
                <w:szCs w:val="24"/>
              </w:rPr>
              <w:t>8</w:t>
            </w:r>
            <w:r w:rsidR="00F26B09" w:rsidRPr="00A65C82">
              <w:rPr>
                <w:rFonts w:ascii="Arial" w:hAnsi="Arial" w:cs="Arial"/>
                <w:szCs w:val="24"/>
              </w:rPr>
              <w:t>,</w:t>
            </w:r>
            <w:r w:rsidR="00E6043A" w:rsidRPr="00A65C82">
              <w:rPr>
                <w:rFonts w:ascii="Arial" w:hAnsi="Arial" w:cs="Arial"/>
                <w:szCs w:val="24"/>
              </w:rPr>
              <w:t>456</w:t>
            </w:r>
            <w:r w:rsidR="00F26B09" w:rsidRPr="00A65C82">
              <w:rPr>
                <w:rFonts w:ascii="Arial" w:hAnsi="Arial" w:cs="Arial"/>
                <w:szCs w:val="24"/>
              </w:rPr>
              <w:t> </w:t>
            </w:r>
          </w:p>
        </w:tc>
        <w:tc>
          <w:tcPr>
            <w:tcW w:w="1275" w:type="dxa"/>
            <w:tcBorders>
              <w:top w:val="nil"/>
              <w:left w:val="nil"/>
              <w:bottom w:val="nil"/>
              <w:right w:val="nil"/>
            </w:tcBorders>
            <w:shd w:val="clear" w:color="auto" w:fill="FFFFFF"/>
            <w:hideMark/>
          </w:tcPr>
          <w:p w14:paraId="4C67109D" w14:textId="214F6683" w:rsidR="00F26B09" w:rsidRPr="00A65C82" w:rsidRDefault="00E6043A" w:rsidP="007F2F24">
            <w:pPr>
              <w:pStyle w:val="Heading2"/>
              <w:tabs>
                <w:tab w:val="num" w:pos="426"/>
              </w:tabs>
              <w:ind w:left="425"/>
              <w:jc w:val="right"/>
              <w:rPr>
                <w:rFonts w:ascii="Arial" w:hAnsi="Arial" w:cs="Arial"/>
                <w:szCs w:val="24"/>
              </w:rPr>
            </w:pPr>
            <w:r w:rsidRPr="00A65C82">
              <w:rPr>
                <w:rFonts w:ascii="Arial" w:hAnsi="Arial" w:cs="Arial"/>
                <w:szCs w:val="24"/>
              </w:rPr>
              <w:t>78</w:t>
            </w:r>
            <w:r w:rsidR="00F26B09" w:rsidRPr="00A65C82">
              <w:rPr>
                <w:rFonts w:ascii="Arial" w:hAnsi="Arial" w:cs="Arial"/>
                <w:szCs w:val="24"/>
              </w:rPr>
              <w:t>,4</w:t>
            </w:r>
            <w:r w:rsidRPr="00A65C82">
              <w:rPr>
                <w:rFonts w:ascii="Arial" w:hAnsi="Arial" w:cs="Arial"/>
                <w:szCs w:val="24"/>
              </w:rPr>
              <w:t>74</w:t>
            </w:r>
            <w:r w:rsidR="00F26B09" w:rsidRPr="00A65C82">
              <w:rPr>
                <w:rFonts w:ascii="Arial" w:hAnsi="Arial" w:cs="Arial"/>
                <w:szCs w:val="24"/>
              </w:rPr>
              <w:t> </w:t>
            </w:r>
          </w:p>
        </w:tc>
        <w:tc>
          <w:tcPr>
            <w:tcW w:w="1395" w:type="dxa"/>
            <w:tcBorders>
              <w:top w:val="nil"/>
              <w:left w:val="nil"/>
              <w:bottom w:val="nil"/>
              <w:right w:val="nil"/>
            </w:tcBorders>
            <w:shd w:val="clear" w:color="auto" w:fill="FFFFFF"/>
            <w:hideMark/>
          </w:tcPr>
          <w:p w14:paraId="28F52BC8" w14:textId="3DC6388F" w:rsidR="00F26B09" w:rsidRPr="00171193" w:rsidRDefault="00E6043A" w:rsidP="007F2F24">
            <w:pPr>
              <w:pStyle w:val="Heading2"/>
              <w:tabs>
                <w:tab w:val="num" w:pos="426"/>
              </w:tabs>
              <w:ind w:left="425"/>
              <w:jc w:val="right"/>
              <w:rPr>
                <w:rFonts w:ascii="Arial" w:hAnsi="Arial" w:cs="Arial"/>
                <w:szCs w:val="24"/>
              </w:rPr>
            </w:pPr>
            <w:r w:rsidRPr="00171193">
              <w:rPr>
                <w:rFonts w:ascii="Arial" w:hAnsi="Arial" w:cs="Arial"/>
                <w:szCs w:val="24"/>
              </w:rPr>
              <w:t>18</w:t>
            </w:r>
            <w:r w:rsidR="00F26B09" w:rsidRPr="00171193">
              <w:rPr>
                <w:rFonts w:ascii="Arial" w:hAnsi="Arial" w:cs="Arial"/>
                <w:szCs w:val="24"/>
              </w:rPr>
              <w:t> </w:t>
            </w:r>
          </w:p>
        </w:tc>
        <w:tc>
          <w:tcPr>
            <w:tcW w:w="1125" w:type="dxa"/>
            <w:tcBorders>
              <w:top w:val="nil"/>
              <w:left w:val="nil"/>
              <w:bottom w:val="nil"/>
              <w:right w:val="nil"/>
            </w:tcBorders>
            <w:shd w:val="clear" w:color="auto" w:fill="FFFFFF"/>
            <w:hideMark/>
          </w:tcPr>
          <w:p w14:paraId="609D5BD7" w14:textId="2499E630" w:rsidR="00F26B09" w:rsidRPr="00171193" w:rsidRDefault="007F56F4" w:rsidP="007F2F24">
            <w:pPr>
              <w:pStyle w:val="Heading2"/>
              <w:tabs>
                <w:tab w:val="num" w:pos="426"/>
              </w:tabs>
              <w:ind w:left="425"/>
              <w:jc w:val="right"/>
              <w:rPr>
                <w:rFonts w:ascii="Arial" w:hAnsi="Arial" w:cs="Arial"/>
                <w:szCs w:val="24"/>
              </w:rPr>
            </w:pPr>
            <w:r w:rsidRPr="00171193">
              <w:rPr>
                <w:rFonts w:ascii="Arial" w:hAnsi="Arial" w:cs="Arial"/>
                <w:szCs w:val="24"/>
              </w:rPr>
              <w:t>0</w:t>
            </w:r>
            <w:r w:rsidR="00F26B09" w:rsidRPr="00171193">
              <w:rPr>
                <w:rFonts w:ascii="Arial" w:hAnsi="Arial" w:cs="Arial"/>
                <w:szCs w:val="24"/>
              </w:rPr>
              <w:t>.</w:t>
            </w:r>
            <w:r w:rsidRPr="00171193">
              <w:rPr>
                <w:rFonts w:ascii="Arial" w:hAnsi="Arial" w:cs="Arial"/>
                <w:szCs w:val="24"/>
              </w:rPr>
              <w:t>0</w:t>
            </w:r>
            <w:r w:rsidR="00F26B09" w:rsidRPr="00171193">
              <w:rPr>
                <w:rFonts w:ascii="Arial" w:hAnsi="Arial" w:cs="Arial"/>
                <w:szCs w:val="24"/>
              </w:rPr>
              <w:t> </w:t>
            </w:r>
          </w:p>
        </w:tc>
      </w:tr>
      <w:tr w:rsidR="00F26B09" w:rsidRPr="00F26B09" w14:paraId="3867B332" w14:textId="77777777" w:rsidTr="007F2F24">
        <w:trPr>
          <w:trHeight w:val="615"/>
        </w:trPr>
        <w:tc>
          <w:tcPr>
            <w:tcW w:w="2685" w:type="dxa"/>
            <w:tcBorders>
              <w:top w:val="nil"/>
              <w:left w:val="nil"/>
              <w:bottom w:val="nil"/>
              <w:right w:val="nil"/>
            </w:tcBorders>
            <w:shd w:val="clear" w:color="auto" w:fill="FFFFFF"/>
            <w:hideMark/>
          </w:tcPr>
          <w:p w14:paraId="1980E231" w14:textId="77777777" w:rsidR="00F26B09" w:rsidRPr="00A65C82" w:rsidRDefault="00F26B09" w:rsidP="00F62DAE">
            <w:pPr>
              <w:pStyle w:val="Heading2"/>
              <w:tabs>
                <w:tab w:val="num" w:pos="426"/>
              </w:tabs>
              <w:jc w:val="left"/>
              <w:rPr>
                <w:rFonts w:ascii="Arial" w:hAnsi="Arial" w:cs="Arial"/>
                <w:szCs w:val="24"/>
              </w:rPr>
            </w:pPr>
            <w:r w:rsidRPr="00A65C82">
              <w:rPr>
                <w:rFonts w:ascii="Arial" w:hAnsi="Arial" w:cs="Arial"/>
                <w:szCs w:val="24"/>
              </w:rPr>
              <w:t>Early Years Central Expenditure </w:t>
            </w:r>
          </w:p>
        </w:tc>
        <w:tc>
          <w:tcPr>
            <w:tcW w:w="1275" w:type="dxa"/>
            <w:tcBorders>
              <w:top w:val="nil"/>
              <w:left w:val="nil"/>
              <w:bottom w:val="nil"/>
              <w:right w:val="nil"/>
            </w:tcBorders>
            <w:shd w:val="clear" w:color="auto" w:fill="FFFFFF"/>
            <w:hideMark/>
          </w:tcPr>
          <w:p w14:paraId="0072207C" w14:textId="2CCA4CA5" w:rsidR="00F26B09" w:rsidRPr="00A65C82" w:rsidRDefault="00E6043A" w:rsidP="007F2F24">
            <w:pPr>
              <w:pStyle w:val="Heading2"/>
              <w:tabs>
                <w:tab w:val="num" w:pos="426"/>
              </w:tabs>
              <w:ind w:left="425"/>
              <w:jc w:val="right"/>
              <w:rPr>
                <w:rFonts w:ascii="Arial" w:hAnsi="Arial" w:cs="Arial"/>
                <w:szCs w:val="24"/>
              </w:rPr>
            </w:pPr>
            <w:r w:rsidRPr="00A65C82">
              <w:rPr>
                <w:rFonts w:ascii="Arial" w:hAnsi="Arial" w:cs="Arial"/>
                <w:szCs w:val="24"/>
              </w:rPr>
              <w:t>7</w:t>
            </w:r>
            <w:r w:rsidR="00F26B09" w:rsidRPr="00A65C82">
              <w:rPr>
                <w:rFonts w:ascii="Arial" w:hAnsi="Arial" w:cs="Arial"/>
                <w:szCs w:val="24"/>
              </w:rPr>
              <w:t>,5</w:t>
            </w:r>
            <w:r w:rsidRPr="00A65C82">
              <w:rPr>
                <w:rFonts w:ascii="Arial" w:hAnsi="Arial" w:cs="Arial"/>
                <w:szCs w:val="24"/>
              </w:rPr>
              <w:t>15</w:t>
            </w:r>
            <w:r w:rsidR="00F26B09" w:rsidRPr="00A65C82">
              <w:rPr>
                <w:rFonts w:ascii="Arial" w:hAnsi="Arial" w:cs="Arial"/>
                <w:szCs w:val="24"/>
              </w:rPr>
              <w:t> </w:t>
            </w:r>
          </w:p>
        </w:tc>
        <w:tc>
          <w:tcPr>
            <w:tcW w:w="1275" w:type="dxa"/>
            <w:tcBorders>
              <w:top w:val="nil"/>
              <w:left w:val="nil"/>
              <w:bottom w:val="nil"/>
              <w:right w:val="nil"/>
            </w:tcBorders>
            <w:shd w:val="clear" w:color="auto" w:fill="FFFFFF"/>
            <w:hideMark/>
          </w:tcPr>
          <w:p w14:paraId="3554EEBE" w14:textId="553FBFCC" w:rsidR="00F26B09" w:rsidRPr="00A65C82" w:rsidRDefault="00A65C82" w:rsidP="007F2F24">
            <w:pPr>
              <w:pStyle w:val="Heading2"/>
              <w:tabs>
                <w:tab w:val="num" w:pos="426"/>
              </w:tabs>
              <w:ind w:left="425"/>
              <w:jc w:val="right"/>
              <w:rPr>
                <w:rFonts w:ascii="Arial" w:hAnsi="Arial" w:cs="Arial"/>
                <w:szCs w:val="24"/>
              </w:rPr>
            </w:pPr>
            <w:r w:rsidRPr="00A65C82">
              <w:rPr>
                <w:rFonts w:ascii="Arial" w:hAnsi="Arial" w:cs="Arial"/>
                <w:szCs w:val="24"/>
              </w:rPr>
              <w:t>7</w:t>
            </w:r>
            <w:r w:rsidR="00F26B09" w:rsidRPr="00A65C82">
              <w:rPr>
                <w:rFonts w:ascii="Arial" w:hAnsi="Arial" w:cs="Arial"/>
                <w:szCs w:val="24"/>
              </w:rPr>
              <w:t>,</w:t>
            </w:r>
            <w:r w:rsidRPr="00A65C82">
              <w:rPr>
                <w:rFonts w:ascii="Arial" w:hAnsi="Arial" w:cs="Arial"/>
                <w:szCs w:val="24"/>
              </w:rPr>
              <w:t>168</w:t>
            </w:r>
            <w:r w:rsidR="00F26B09" w:rsidRPr="00A65C82">
              <w:rPr>
                <w:rFonts w:ascii="Arial" w:hAnsi="Arial" w:cs="Arial"/>
                <w:szCs w:val="24"/>
              </w:rPr>
              <w:t> </w:t>
            </w:r>
          </w:p>
        </w:tc>
        <w:tc>
          <w:tcPr>
            <w:tcW w:w="1395" w:type="dxa"/>
            <w:tcBorders>
              <w:top w:val="nil"/>
              <w:left w:val="nil"/>
              <w:bottom w:val="nil"/>
              <w:right w:val="nil"/>
            </w:tcBorders>
            <w:shd w:val="clear" w:color="auto" w:fill="FFFFFF"/>
            <w:hideMark/>
          </w:tcPr>
          <w:p w14:paraId="1657C39F" w14:textId="2151F2AD" w:rsidR="00F26B09" w:rsidRPr="00171193" w:rsidRDefault="00F26B09" w:rsidP="007F2F24">
            <w:pPr>
              <w:pStyle w:val="Heading2"/>
              <w:tabs>
                <w:tab w:val="num" w:pos="426"/>
              </w:tabs>
              <w:ind w:left="425"/>
              <w:jc w:val="right"/>
              <w:rPr>
                <w:rFonts w:ascii="Arial" w:hAnsi="Arial" w:cs="Arial"/>
                <w:szCs w:val="24"/>
              </w:rPr>
            </w:pPr>
            <w:r w:rsidRPr="00171193">
              <w:rPr>
                <w:rFonts w:ascii="Arial" w:hAnsi="Arial" w:cs="Arial"/>
                <w:szCs w:val="24"/>
              </w:rPr>
              <w:t>(</w:t>
            </w:r>
            <w:r w:rsidR="00A65C82" w:rsidRPr="00171193">
              <w:rPr>
                <w:rFonts w:ascii="Arial" w:hAnsi="Arial" w:cs="Arial"/>
                <w:szCs w:val="24"/>
              </w:rPr>
              <w:t>347</w:t>
            </w:r>
            <w:r w:rsidRPr="00171193">
              <w:rPr>
                <w:rFonts w:ascii="Arial" w:hAnsi="Arial" w:cs="Arial"/>
                <w:szCs w:val="24"/>
              </w:rPr>
              <w:t>) </w:t>
            </w:r>
          </w:p>
        </w:tc>
        <w:tc>
          <w:tcPr>
            <w:tcW w:w="1125" w:type="dxa"/>
            <w:tcBorders>
              <w:top w:val="nil"/>
              <w:left w:val="nil"/>
              <w:bottom w:val="nil"/>
              <w:right w:val="nil"/>
            </w:tcBorders>
            <w:shd w:val="clear" w:color="auto" w:fill="FFFFFF"/>
            <w:hideMark/>
          </w:tcPr>
          <w:p w14:paraId="3FF86C83" w14:textId="44CF8B61" w:rsidR="00F26B09" w:rsidRPr="00171193" w:rsidRDefault="00F26B09" w:rsidP="007F2F24">
            <w:pPr>
              <w:pStyle w:val="Heading2"/>
              <w:tabs>
                <w:tab w:val="num" w:pos="426"/>
              </w:tabs>
              <w:ind w:left="425"/>
              <w:jc w:val="right"/>
              <w:rPr>
                <w:rFonts w:ascii="Arial" w:hAnsi="Arial" w:cs="Arial"/>
                <w:szCs w:val="24"/>
              </w:rPr>
            </w:pPr>
            <w:r w:rsidRPr="00171193">
              <w:rPr>
                <w:rFonts w:ascii="Arial" w:hAnsi="Arial" w:cs="Arial"/>
                <w:szCs w:val="24"/>
              </w:rPr>
              <w:t>(</w:t>
            </w:r>
            <w:r w:rsidR="003202A9" w:rsidRPr="00171193">
              <w:rPr>
                <w:rFonts w:ascii="Arial" w:hAnsi="Arial" w:cs="Arial"/>
                <w:szCs w:val="24"/>
              </w:rPr>
              <w:t>4</w:t>
            </w:r>
            <w:r w:rsidRPr="00171193">
              <w:rPr>
                <w:rFonts w:ascii="Arial" w:hAnsi="Arial" w:cs="Arial"/>
                <w:szCs w:val="24"/>
              </w:rPr>
              <w:t>.</w:t>
            </w:r>
            <w:r w:rsidR="00171193" w:rsidRPr="00171193">
              <w:rPr>
                <w:rFonts w:ascii="Arial" w:hAnsi="Arial" w:cs="Arial"/>
                <w:szCs w:val="24"/>
              </w:rPr>
              <w:t>6</w:t>
            </w:r>
            <w:r w:rsidRPr="00171193">
              <w:rPr>
                <w:rFonts w:ascii="Arial" w:hAnsi="Arial" w:cs="Arial"/>
                <w:szCs w:val="24"/>
              </w:rPr>
              <w:t>) </w:t>
            </w:r>
          </w:p>
        </w:tc>
      </w:tr>
      <w:tr w:rsidR="00F26B09" w:rsidRPr="00F26B09" w14:paraId="648E5AEA" w14:textId="77777777" w:rsidTr="007F2F24">
        <w:trPr>
          <w:trHeight w:val="330"/>
        </w:trPr>
        <w:tc>
          <w:tcPr>
            <w:tcW w:w="2685" w:type="dxa"/>
            <w:tcBorders>
              <w:top w:val="single" w:sz="6" w:space="0" w:color="auto"/>
              <w:left w:val="nil"/>
              <w:bottom w:val="single" w:sz="6" w:space="0" w:color="auto"/>
              <w:right w:val="nil"/>
            </w:tcBorders>
            <w:shd w:val="clear" w:color="auto" w:fill="FFFFFF"/>
            <w:hideMark/>
          </w:tcPr>
          <w:p w14:paraId="7D525FF9" w14:textId="77777777" w:rsidR="00F26B09" w:rsidRPr="009C33F8" w:rsidRDefault="00F26B09" w:rsidP="00F62DAE">
            <w:pPr>
              <w:pStyle w:val="Heading2"/>
              <w:tabs>
                <w:tab w:val="num" w:pos="426"/>
              </w:tabs>
              <w:jc w:val="left"/>
              <w:rPr>
                <w:rFonts w:ascii="Arial" w:hAnsi="Arial" w:cs="Arial"/>
                <w:szCs w:val="24"/>
              </w:rPr>
            </w:pPr>
            <w:r w:rsidRPr="009C33F8">
              <w:rPr>
                <w:rFonts w:ascii="Arial" w:hAnsi="Arial" w:cs="Arial"/>
                <w:b/>
                <w:szCs w:val="24"/>
              </w:rPr>
              <w:t>Early Years</w:t>
            </w:r>
            <w:r w:rsidRPr="009C33F8">
              <w:rPr>
                <w:rFonts w:ascii="Arial" w:hAnsi="Arial" w:cs="Arial"/>
                <w:szCs w:val="24"/>
              </w:rPr>
              <w:t> </w:t>
            </w:r>
          </w:p>
        </w:tc>
        <w:tc>
          <w:tcPr>
            <w:tcW w:w="1275" w:type="dxa"/>
            <w:tcBorders>
              <w:top w:val="single" w:sz="6" w:space="0" w:color="auto"/>
              <w:left w:val="nil"/>
              <w:bottom w:val="single" w:sz="6" w:space="0" w:color="auto"/>
              <w:right w:val="nil"/>
            </w:tcBorders>
            <w:shd w:val="clear" w:color="auto" w:fill="FFFFFF"/>
            <w:hideMark/>
          </w:tcPr>
          <w:p w14:paraId="5C38D95A" w14:textId="0447AB31" w:rsidR="00F26B09" w:rsidRPr="009C33F8" w:rsidRDefault="006F1075" w:rsidP="007F2F24">
            <w:pPr>
              <w:pStyle w:val="Heading2"/>
              <w:tabs>
                <w:tab w:val="num" w:pos="426"/>
              </w:tabs>
              <w:ind w:left="425"/>
              <w:jc w:val="right"/>
              <w:rPr>
                <w:rFonts w:ascii="Arial" w:hAnsi="Arial" w:cs="Arial"/>
                <w:szCs w:val="24"/>
              </w:rPr>
            </w:pPr>
            <w:r w:rsidRPr="009C33F8">
              <w:rPr>
                <w:rFonts w:ascii="Arial" w:hAnsi="Arial" w:cs="Arial"/>
                <w:b/>
                <w:bCs/>
                <w:szCs w:val="24"/>
              </w:rPr>
              <w:t>253,559</w:t>
            </w:r>
            <w:r w:rsidR="00F26B09" w:rsidRPr="009C33F8">
              <w:rPr>
                <w:rFonts w:ascii="Arial" w:hAnsi="Arial" w:cs="Arial"/>
                <w:szCs w:val="24"/>
              </w:rPr>
              <w:t> </w:t>
            </w:r>
          </w:p>
        </w:tc>
        <w:tc>
          <w:tcPr>
            <w:tcW w:w="1275" w:type="dxa"/>
            <w:tcBorders>
              <w:top w:val="single" w:sz="6" w:space="0" w:color="auto"/>
              <w:left w:val="nil"/>
              <w:bottom w:val="single" w:sz="6" w:space="0" w:color="auto"/>
              <w:right w:val="nil"/>
            </w:tcBorders>
            <w:shd w:val="clear" w:color="auto" w:fill="FFFFFF"/>
            <w:hideMark/>
          </w:tcPr>
          <w:p w14:paraId="0BF74251" w14:textId="7047B9E6" w:rsidR="00F26B09" w:rsidRPr="009C33F8" w:rsidRDefault="000D5842" w:rsidP="007F2F24">
            <w:pPr>
              <w:pStyle w:val="Heading2"/>
              <w:tabs>
                <w:tab w:val="num" w:pos="426"/>
              </w:tabs>
              <w:ind w:left="425"/>
              <w:jc w:val="right"/>
              <w:rPr>
                <w:rFonts w:ascii="Arial" w:hAnsi="Arial" w:cs="Arial"/>
                <w:szCs w:val="24"/>
              </w:rPr>
            </w:pPr>
            <w:r w:rsidRPr="009C33F8">
              <w:rPr>
                <w:rFonts w:ascii="Arial" w:hAnsi="Arial" w:cs="Arial"/>
                <w:b/>
                <w:bCs/>
                <w:szCs w:val="24"/>
              </w:rPr>
              <w:t>253,771</w:t>
            </w:r>
            <w:r w:rsidR="00F26B09" w:rsidRPr="009C33F8">
              <w:rPr>
                <w:rFonts w:ascii="Arial" w:hAnsi="Arial" w:cs="Arial"/>
                <w:szCs w:val="24"/>
              </w:rPr>
              <w:t> </w:t>
            </w:r>
          </w:p>
        </w:tc>
        <w:tc>
          <w:tcPr>
            <w:tcW w:w="1395" w:type="dxa"/>
            <w:tcBorders>
              <w:top w:val="single" w:sz="6" w:space="0" w:color="auto"/>
              <w:left w:val="nil"/>
              <w:bottom w:val="single" w:sz="6" w:space="0" w:color="auto"/>
              <w:right w:val="nil"/>
            </w:tcBorders>
            <w:shd w:val="clear" w:color="auto" w:fill="FFFFFF"/>
            <w:hideMark/>
          </w:tcPr>
          <w:p w14:paraId="27B7D121" w14:textId="5D72E4E2" w:rsidR="00F26B09" w:rsidRPr="009C33F8" w:rsidRDefault="000D5842" w:rsidP="007F2F24">
            <w:pPr>
              <w:pStyle w:val="Heading2"/>
              <w:tabs>
                <w:tab w:val="num" w:pos="426"/>
              </w:tabs>
              <w:ind w:left="425"/>
              <w:jc w:val="right"/>
              <w:rPr>
                <w:rFonts w:ascii="Arial" w:hAnsi="Arial" w:cs="Arial"/>
                <w:szCs w:val="24"/>
              </w:rPr>
            </w:pPr>
            <w:r w:rsidRPr="009C33F8">
              <w:rPr>
                <w:rFonts w:ascii="Arial" w:hAnsi="Arial" w:cs="Arial"/>
                <w:b/>
                <w:bCs/>
                <w:szCs w:val="24"/>
              </w:rPr>
              <w:t>21</w:t>
            </w:r>
            <w:r w:rsidR="009C7BD6" w:rsidRPr="009C33F8">
              <w:rPr>
                <w:rFonts w:ascii="Arial" w:hAnsi="Arial" w:cs="Arial"/>
                <w:b/>
                <w:bCs/>
                <w:szCs w:val="24"/>
              </w:rPr>
              <w:t>2</w:t>
            </w:r>
            <w:r w:rsidR="00F26B09" w:rsidRPr="009C33F8">
              <w:rPr>
                <w:rFonts w:ascii="Arial" w:hAnsi="Arial" w:cs="Arial"/>
                <w:szCs w:val="24"/>
              </w:rPr>
              <w:t> </w:t>
            </w:r>
          </w:p>
        </w:tc>
        <w:tc>
          <w:tcPr>
            <w:tcW w:w="1125" w:type="dxa"/>
            <w:tcBorders>
              <w:top w:val="single" w:sz="6" w:space="0" w:color="auto"/>
              <w:left w:val="nil"/>
              <w:bottom w:val="single" w:sz="6" w:space="0" w:color="auto"/>
              <w:right w:val="nil"/>
            </w:tcBorders>
            <w:shd w:val="clear" w:color="auto" w:fill="FFFFFF"/>
            <w:hideMark/>
          </w:tcPr>
          <w:p w14:paraId="51DE9F33" w14:textId="7089DA31" w:rsidR="00F26B09" w:rsidRPr="009C33F8" w:rsidRDefault="009C33F8" w:rsidP="007F2F24">
            <w:pPr>
              <w:pStyle w:val="Heading2"/>
              <w:tabs>
                <w:tab w:val="num" w:pos="426"/>
              </w:tabs>
              <w:ind w:left="425"/>
              <w:jc w:val="right"/>
              <w:rPr>
                <w:rFonts w:ascii="Arial" w:hAnsi="Arial" w:cs="Arial"/>
                <w:szCs w:val="24"/>
              </w:rPr>
            </w:pPr>
            <w:r w:rsidRPr="009C33F8">
              <w:rPr>
                <w:rFonts w:ascii="Arial" w:hAnsi="Arial" w:cs="Arial"/>
                <w:b/>
                <w:bCs/>
                <w:szCs w:val="24"/>
              </w:rPr>
              <w:t>0.1</w:t>
            </w:r>
            <w:r w:rsidR="00F26B09" w:rsidRPr="009C33F8">
              <w:rPr>
                <w:rFonts w:ascii="Arial" w:hAnsi="Arial" w:cs="Arial"/>
                <w:szCs w:val="24"/>
              </w:rPr>
              <w:t> </w:t>
            </w:r>
          </w:p>
        </w:tc>
      </w:tr>
    </w:tbl>
    <w:p w14:paraId="7649CECD" w14:textId="644EF480" w:rsidR="008F103B" w:rsidRPr="003729A9" w:rsidRDefault="0032730B" w:rsidP="00A55C70">
      <w:pPr>
        <w:pStyle w:val="Heading2"/>
        <w:numPr>
          <w:ilvl w:val="1"/>
          <w:numId w:val="11"/>
        </w:numPr>
        <w:tabs>
          <w:tab w:val="num" w:pos="426"/>
        </w:tabs>
        <w:spacing w:before="240"/>
        <w:ind w:left="425" w:hanging="567"/>
        <w:rPr>
          <w:rFonts w:ascii="Arial" w:hAnsi="Arial" w:cs="Arial"/>
        </w:rPr>
      </w:pPr>
      <w:r w:rsidRPr="00D57F3C">
        <w:rPr>
          <w:rFonts w:ascii="Arial" w:hAnsi="Arial" w:cs="Arial"/>
          <w:szCs w:val="24"/>
        </w:rPr>
        <w:t xml:space="preserve">The overall position on the Early Years Block is </w:t>
      </w:r>
      <w:r w:rsidR="00AB6725" w:rsidRPr="00D57F3C">
        <w:rPr>
          <w:rFonts w:ascii="Arial" w:hAnsi="Arial" w:cs="Arial"/>
          <w:szCs w:val="24"/>
        </w:rPr>
        <w:t xml:space="preserve">an </w:t>
      </w:r>
      <w:r w:rsidR="00FF703B" w:rsidRPr="00D57F3C">
        <w:rPr>
          <w:rFonts w:ascii="Arial" w:hAnsi="Arial" w:cs="Arial"/>
          <w:szCs w:val="24"/>
        </w:rPr>
        <w:t>overspend</w:t>
      </w:r>
      <w:r w:rsidR="00AB6725" w:rsidRPr="00D57F3C">
        <w:rPr>
          <w:rFonts w:ascii="Arial" w:hAnsi="Arial" w:cs="Arial"/>
          <w:szCs w:val="24"/>
        </w:rPr>
        <w:t xml:space="preserve"> of £</w:t>
      </w:r>
      <w:r w:rsidR="00F8624D" w:rsidRPr="00D57F3C">
        <w:rPr>
          <w:rFonts w:ascii="Arial" w:hAnsi="Arial" w:cs="Arial"/>
          <w:szCs w:val="24"/>
        </w:rPr>
        <w:t>211</w:t>
      </w:r>
      <w:r w:rsidR="0022543E" w:rsidRPr="00D57F3C">
        <w:rPr>
          <w:rFonts w:ascii="Arial" w:hAnsi="Arial" w:cs="Arial"/>
          <w:szCs w:val="24"/>
        </w:rPr>
        <w:t>,</w:t>
      </w:r>
      <w:r w:rsidR="00F8624D" w:rsidRPr="00D57F3C">
        <w:rPr>
          <w:rFonts w:ascii="Arial" w:hAnsi="Arial" w:cs="Arial"/>
          <w:szCs w:val="24"/>
        </w:rPr>
        <w:t>7</w:t>
      </w:r>
      <w:r w:rsidR="0022543E" w:rsidRPr="00D57F3C">
        <w:rPr>
          <w:rFonts w:ascii="Arial" w:hAnsi="Arial" w:cs="Arial"/>
          <w:szCs w:val="24"/>
        </w:rPr>
        <w:t>3</w:t>
      </w:r>
      <w:r w:rsidR="00F8624D" w:rsidRPr="00D57F3C">
        <w:rPr>
          <w:rFonts w:ascii="Arial" w:hAnsi="Arial" w:cs="Arial"/>
          <w:szCs w:val="24"/>
        </w:rPr>
        <w:t>4</w:t>
      </w:r>
      <w:r w:rsidR="00AB6725" w:rsidRPr="00D57F3C">
        <w:rPr>
          <w:rFonts w:ascii="Arial" w:hAnsi="Arial" w:cs="Arial"/>
          <w:szCs w:val="24"/>
        </w:rPr>
        <w:t>.</w:t>
      </w:r>
      <w:r w:rsidR="00557FC8" w:rsidRPr="00D57F3C">
        <w:rPr>
          <w:rFonts w:ascii="Arial" w:hAnsi="Arial" w:cs="Arial"/>
          <w:szCs w:val="24"/>
        </w:rPr>
        <w:t xml:space="preserve"> </w:t>
      </w:r>
      <w:r w:rsidR="00FA72DB" w:rsidRPr="00D57F3C">
        <w:rPr>
          <w:rFonts w:ascii="Arial" w:hAnsi="Arial" w:cs="Arial"/>
          <w:szCs w:val="24"/>
        </w:rPr>
        <w:t xml:space="preserve">This is </w:t>
      </w:r>
      <w:r w:rsidR="00E67E9D" w:rsidRPr="00D57F3C">
        <w:rPr>
          <w:rFonts w:ascii="Arial" w:hAnsi="Arial" w:cs="Arial"/>
          <w:szCs w:val="24"/>
        </w:rPr>
        <w:t xml:space="preserve">largely </w:t>
      </w:r>
      <w:r w:rsidR="001876AA" w:rsidRPr="00D57F3C">
        <w:rPr>
          <w:rFonts w:ascii="Arial" w:hAnsi="Arial" w:cs="Arial"/>
          <w:szCs w:val="24"/>
        </w:rPr>
        <w:t>due to forecast</w:t>
      </w:r>
      <w:r w:rsidR="00FA72DB" w:rsidRPr="00D57F3C">
        <w:rPr>
          <w:rFonts w:ascii="Arial" w:hAnsi="Arial" w:cs="Arial"/>
          <w:szCs w:val="24"/>
        </w:rPr>
        <w:t xml:space="preserve"> </w:t>
      </w:r>
      <w:r w:rsidR="00FF07D7" w:rsidRPr="00D57F3C">
        <w:rPr>
          <w:rFonts w:ascii="Arial" w:hAnsi="Arial" w:cs="Arial"/>
          <w:szCs w:val="24"/>
        </w:rPr>
        <w:t xml:space="preserve">overspend </w:t>
      </w:r>
      <w:r w:rsidR="002F7345" w:rsidRPr="00D57F3C">
        <w:rPr>
          <w:rFonts w:ascii="Arial" w:hAnsi="Arial" w:cs="Arial"/>
          <w:szCs w:val="24"/>
        </w:rPr>
        <w:t>on the</w:t>
      </w:r>
      <w:r w:rsidR="00E62DE1" w:rsidRPr="00D57F3C">
        <w:rPr>
          <w:rFonts w:ascii="Arial" w:hAnsi="Arial" w:cs="Arial"/>
          <w:szCs w:val="24"/>
        </w:rPr>
        <w:t xml:space="preserve"> </w:t>
      </w:r>
      <w:r w:rsidR="003B5325" w:rsidRPr="00D57F3C">
        <w:rPr>
          <w:rFonts w:ascii="Arial" w:hAnsi="Arial" w:cs="Arial"/>
          <w:szCs w:val="24"/>
        </w:rPr>
        <w:t>3&amp;4</w:t>
      </w:r>
      <w:r w:rsidR="001130EA" w:rsidRPr="00D57F3C">
        <w:rPr>
          <w:rFonts w:ascii="Arial" w:hAnsi="Arial" w:cs="Arial"/>
          <w:szCs w:val="24"/>
        </w:rPr>
        <w:t xml:space="preserve"> year old</w:t>
      </w:r>
      <w:r w:rsidR="00F36C14" w:rsidRPr="00D57F3C">
        <w:rPr>
          <w:rFonts w:ascii="Arial" w:hAnsi="Arial" w:cs="Arial"/>
          <w:szCs w:val="24"/>
        </w:rPr>
        <w:t xml:space="preserve"> </w:t>
      </w:r>
      <w:r w:rsidR="00FA72DB" w:rsidRPr="00D57F3C">
        <w:rPr>
          <w:rFonts w:ascii="Arial" w:hAnsi="Arial" w:cs="Arial"/>
          <w:szCs w:val="24"/>
        </w:rPr>
        <w:t>SEN Inclusion Fund</w:t>
      </w:r>
      <w:r w:rsidR="00F44016" w:rsidRPr="00D57F3C">
        <w:rPr>
          <w:rFonts w:ascii="Arial" w:hAnsi="Arial" w:cs="Arial"/>
          <w:szCs w:val="24"/>
        </w:rPr>
        <w:t xml:space="preserve"> </w:t>
      </w:r>
      <w:r w:rsidR="008F103B" w:rsidRPr="00D57F3C">
        <w:rPr>
          <w:rFonts w:ascii="Arial" w:hAnsi="Arial" w:cs="Arial"/>
          <w:szCs w:val="24"/>
        </w:rPr>
        <w:t>due to higher take up than initially predicted when setting budgets.</w:t>
      </w:r>
      <w:r w:rsidR="00581597" w:rsidRPr="00D57F3C">
        <w:rPr>
          <w:rFonts w:ascii="Arial" w:hAnsi="Arial" w:cs="Arial"/>
          <w:szCs w:val="24"/>
        </w:rPr>
        <w:t xml:space="preserve"> </w:t>
      </w:r>
      <w:r w:rsidR="00965BF3" w:rsidRPr="00D57F3C">
        <w:rPr>
          <w:rFonts w:ascii="Arial" w:hAnsi="Arial" w:cs="Arial"/>
          <w:szCs w:val="24"/>
        </w:rPr>
        <w:t>Increased d</w:t>
      </w:r>
      <w:r w:rsidR="00581597" w:rsidRPr="00D57F3C">
        <w:rPr>
          <w:rFonts w:ascii="Arial" w:hAnsi="Arial" w:cs="Arial"/>
        </w:rPr>
        <w:t>emand driven primarily by increasing numbers of children aged 3 and 4 requiring support and accessing extended childcare entitlements</w:t>
      </w:r>
      <w:r w:rsidR="00D57F3C" w:rsidRPr="00D57F3C">
        <w:rPr>
          <w:rFonts w:ascii="Arial" w:hAnsi="Arial" w:cs="Arial"/>
        </w:rPr>
        <w:t>.</w:t>
      </w:r>
    </w:p>
    <w:p w14:paraId="7CE33EC0" w14:textId="464FE264" w:rsidR="00237AB5" w:rsidRPr="003E218A" w:rsidRDefault="00A645FF" w:rsidP="00A55C70">
      <w:pPr>
        <w:pStyle w:val="Heading2"/>
        <w:keepNext w:val="0"/>
        <w:numPr>
          <w:ilvl w:val="1"/>
          <w:numId w:val="11"/>
        </w:numPr>
        <w:tabs>
          <w:tab w:val="clear" w:pos="576"/>
          <w:tab w:val="num" w:pos="426"/>
        </w:tabs>
        <w:ind w:left="425" w:hanging="567"/>
        <w:jc w:val="left"/>
        <w:rPr>
          <w:rFonts w:ascii="Arial" w:hAnsi="Arial" w:cs="Arial"/>
          <w:szCs w:val="24"/>
        </w:rPr>
      </w:pPr>
      <w:r w:rsidRPr="003E218A">
        <w:rPr>
          <w:rFonts w:ascii="Arial" w:hAnsi="Arial" w:cs="Arial"/>
          <w:szCs w:val="24"/>
        </w:rPr>
        <w:t xml:space="preserve">Currently </w:t>
      </w:r>
      <w:r w:rsidR="0063056B" w:rsidRPr="003E218A">
        <w:rPr>
          <w:rFonts w:ascii="Arial" w:hAnsi="Arial" w:cs="Arial"/>
          <w:szCs w:val="24"/>
        </w:rPr>
        <w:t>the forecast</w:t>
      </w:r>
      <w:r w:rsidR="009F6AA3" w:rsidRPr="003E218A">
        <w:rPr>
          <w:rFonts w:ascii="Arial" w:hAnsi="Arial" w:cs="Arial"/>
          <w:szCs w:val="24"/>
        </w:rPr>
        <w:t xml:space="preserve">s </w:t>
      </w:r>
      <w:r w:rsidR="0063056B" w:rsidRPr="003E218A">
        <w:rPr>
          <w:rFonts w:ascii="Arial" w:hAnsi="Arial" w:cs="Arial"/>
          <w:szCs w:val="24"/>
        </w:rPr>
        <w:t xml:space="preserve">for the free entitlements are set </w:t>
      </w:r>
      <w:r w:rsidR="00A148C0" w:rsidRPr="003E218A">
        <w:rPr>
          <w:rFonts w:ascii="Arial" w:hAnsi="Arial" w:cs="Arial"/>
          <w:szCs w:val="24"/>
        </w:rPr>
        <w:t>to</w:t>
      </w:r>
      <w:r w:rsidR="0063056B" w:rsidRPr="003E218A">
        <w:rPr>
          <w:rFonts w:ascii="Arial" w:hAnsi="Arial" w:cs="Arial"/>
          <w:szCs w:val="24"/>
        </w:rPr>
        <w:t xml:space="preserve"> budget</w:t>
      </w:r>
      <w:r w:rsidR="00473634" w:rsidRPr="003E218A">
        <w:rPr>
          <w:rFonts w:ascii="Arial" w:hAnsi="Arial" w:cs="Arial"/>
          <w:szCs w:val="24"/>
        </w:rPr>
        <w:t>, therefore the overall position</w:t>
      </w:r>
      <w:r w:rsidR="00522E72" w:rsidRPr="003E218A">
        <w:rPr>
          <w:rFonts w:ascii="Arial" w:hAnsi="Arial" w:cs="Arial"/>
          <w:szCs w:val="24"/>
        </w:rPr>
        <w:t xml:space="preserve"> for Early Years</w:t>
      </w:r>
      <w:r w:rsidR="00473634" w:rsidRPr="003E218A">
        <w:rPr>
          <w:rFonts w:ascii="Arial" w:hAnsi="Arial" w:cs="Arial"/>
          <w:szCs w:val="24"/>
        </w:rPr>
        <w:t xml:space="preserve"> is expected to change</w:t>
      </w:r>
      <w:r w:rsidR="00522E72" w:rsidRPr="003E218A">
        <w:rPr>
          <w:rFonts w:ascii="Arial" w:hAnsi="Arial" w:cs="Arial"/>
          <w:szCs w:val="24"/>
        </w:rPr>
        <w:t>.</w:t>
      </w:r>
    </w:p>
    <w:p w14:paraId="30916230" w14:textId="3B2F5EFA" w:rsidR="00B800D4" w:rsidRPr="000070AE" w:rsidRDefault="00B800D4" w:rsidP="00A55C70">
      <w:pPr>
        <w:pStyle w:val="Heading2"/>
        <w:keepNext w:val="0"/>
        <w:numPr>
          <w:ilvl w:val="1"/>
          <w:numId w:val="11"/>
        </w:numPr>
        <w:tabs>
          <w:tab w:val="clear" w:pos="576"/>
          <w:tab w:val="num" w:pos="426"/>
        </w:tabs>
        <w:ind w:left="425" w:hanging="567"/>
        <w:jc w:val="left"/>
        <w:rPr>
          <w:rFonts w:ascii="Arial" w:hAnsi="Arial" w:cs="Arial"/>
          <w:szCs w:val="24"/>
        </w:rPr>
      </w:pPr>
      <w:r w:rsidRPr="000070AE">
        <w:rPr>
          <w:rFonts w:ascii="Arial" w:hAnsi="Arial" w:cs="Arial"/>
          <w:szCs w:val="24"/>
        </w:rPr>
        <w:t>Funding allocations for all entitlements are expected to be revised by the DfE in November, March and July.</w:t>
      </w:r>
    </w:p>
    <w:p w14:paraId="3E91F009" w14:textId="1E2C0911" w:rsidR="006F136C" w:rsidRPr="006F136C" w:rsidRDefault="005D0C02" w:rsidP="006F136C">
      <w:pPr>
        <w:pStyle w:val="Heading2"/>
        <w:keepNext w:val="0"/>
        <w:numPr>
          <w:ilvl w:val="1"/>
          <w:numId w:val="11"/>
        </w:numPr>
        <w:tabs>
          <w:tab w:val="clear" w:pos="576"/>
          <w:tab w:val="num" w:pos="426"/>
        </w:tabs>
        <w:ind w:left="425" w:hanging="567"/>
        <w:jc w:val="left"/>
        <w:rPr>
          <w:rFonts w:ascii="Arial" w:hAnsi="Arial" w:cs="Arial"/>
          <w:szCs w:val="24"/>
        </w:rPr>
      </w:pPr>
      <w:r w:rsidRPr="00601399">
        <w:rPr>
          <w:rFonts w:ascii="Arial" w:hAnsi="Arial" w:cs="Arial"/>
          <w:szCs w:val="24"/>
        </w:rPr>
        <w:t xml:space="preserve">Forecasting of the anticipated </w:t>
      </w:r>
      <w:r w:rsidR="00454593" w:rsidRPr="00601399">
        <w:rPr>
          <w:rFonts w:ascii="Arial" w:hAnsi="Arial" w:cs="Arial"/>
          <w:szCs w:val="24"/>
        </w:rPr>
        <w:t>allocations</w:t>
      </w:r>
      <w:r w:rsidR="00D331AC" w:rsidRPr="00601399">
        <w:rPr>
          <w:rFonts w:ascii="Arial" w:hAnsi="Arial" w:cs="Arial"/>
          <w:szCs w:val="24"/>
        </w:rPr>
        <w:t xml:space="preserve"> and </w:t>
      </w:r>
      <w:r w:rsidR="00454593" w:rsidRPr="00601399">
        <w:rPr>
          <w:rFonts w:ascii="Arial" w:hAnsi="Arial" w:cs="Arial"/>
          <w:szCs w:val="24"/>
        </w:rPr>
        <w:t xml:space="preserve">take up </w:t>
      </w:r>
      <w:r w:rsidR="00D331AC" w:rsidRPr="00601399">
        <w:rPr>
          <w:rFonts w:ascii="Arial" w:hAnsi="Arial" w:cs="Arial"/>
          <w:szCs w:val="24"/>
        </w:rPr>
        <w:t>will take place in the coming months, following</w:t>
      </w:r>
      <w:r w:rsidR="005A70AC" w:rsidRPr="00601399">
        <w:rPr>
          <w:rFonts w:ascii="Arial" w:hAnsi="Arial" w:cs="Arial"/>
          <w:szCs w:val="24"/>
        </w:rPr>
        <w:t xml:space="preserve"> the</w:t>
      </w:r>
      <w:r w:rsidR="00D331AC" w:rsidRPr="00601399">
        <w:rPr>
          <w:rFonts w:ascii="Arial" w:hAnsi="Arial" w:cs="Arial"/>
          <w:szCs w:val="24"/>
        </w:rPr>
        <w:t xml:space="preserve"> final </w:t>
      </w:r>
      <w:r w:rsidR="005877BB" w:rsidRPr="00601399">
        <w:rPr>
          <w:rFonts w:ascii="Arial" w:hAnsi="Arial" w:cs="Arial"/>
          <w:szCs w:val="24"/>
        </w:rPr>
        <w:t>summer term period</w:t>
      </w:r>
      <w:r w:rsidR="00A04442" w:rsidRPr="00601399">
        <w:rPr>
          <w:rFonts w:ascii="Arial" w:hAnsi="Arial" w:cs="Arial"/>
          <w:szCs w:val="24"/>
        </w:rPr>
        <w:t xml:space="preserve">, to enable </w:t>
      </w:r>
      <w:r w:rsidR="000776EF" w:rsidRPr="00601399">
        <w:rPr>
          <w:rFonts w:ascii="Arial" w:hAnsi="Arial" w:cs="Arial"/>
          <w:szCs w:val="24"/>
        </w:rPr>
        <w:t xml:space="preserve">an updated </w:t>
      </w:r>
      <w:r w:rsidR="000D1ABF" w:rsidRPr="00601399">
        <w:rPr>
          <w:rFonts w:ascii="Arial" w:hAnsi="Arial" w:cs="Arial"/>
          <w:szCs w:val="24"/>
        </w:rPr>
        <w:t xml:space="preserve">position to be provided </w:t>
      </w:r>
      <w:r w:rsidR="00955D72">
        <w:rPr>
          <w:rFonts w:ascii="Arial" w:hAnsi="Arial" w:cs="Arial"/>
          <w:szCs w:val="24"/>
        </w:rPr>
        <w:t>in January</w:t>
      </w:r>
      <w:r w:rsidR="00DA0638" w:rsidRPr="00601399">
        <w:rPr>
          <w:rFonts w:ascii="Arial" w:hAnsi="Arial" w:cs="Arial"/>
          <w:szCs w:val="24"/>
        </w:rPr>
        <w:t xml:space="preserve">. </w:t>
      </w:r>
      <w:r w:rsidR="006F136C" w:rsidRPr="006F136C">
        <w:rPr>
          <w:rFonts w:ascii="Arial" w:hAnsi="Arial" w:cs="Arial"/>
          <w:b/>
          <w:szCs w:val="24"/>
        </w:rPr>
        <w:br w:type="page"/>
      </w:r>
    </w:p>
    <w:p w14:paraId="2BDD894D" w14:textId="4929C5ED" w:rsidR="00540360" w:rsidRPr="00215DFA" w:rsidRDefault="00540360" w:rsidP="006C2B2F">
      <w:pPr>
        <w:pStyle w:val="Heading2"/>
        <w:keepNext w:val="0"/>
        <w:tabs>
          <w:tab w:val="clear" w:pos="360"/>
        </w:tabs>
        <w:ind w:left="425"/>
        <w:jc w:val="left"/>
        <w:rPr>
          <w:rFonts w:ascii="Arial" w:hAnsi="Arial" w:cs="Arial"/>
          <w:b/>
          <w:szCs w:val="24"/>
        </w:rPr>
      </w:pPr>
      <w:r w:rsidRPr="00215DFA">
        <w:rPr>
          <w:rFonts w:ascii="Arial" w:hAnsi="Arial" w:cs="Arial"/>
          <w:b/>
          <w:szCs w:val="24"/>
        </w:rPr>
        <w:lastRenderedPageBreak/>
        <w:t>Schools Block</w:t>
      </w:r>
    </w:p>
    <w:p w14:paraId="6D44F8E4" w14:textId="6E07AC6C" w:rsidR="00EF2AC7" w:rsidRPr="00215DFA" w:rsidRDefault="002507E0" w:rsidP="00A55C70">
      <w:pPr>
        <w:pStyle w:val="Heading2"/>
        <w:keepNext w:val="0"/>
        <w:numPr>
          <w:ilvl w:val="1"/>
          <w:numId w:val="11"/>
        </w:numPr>
        <w:tabs>
          <w:tab w:val="clear" w:pos="576"/>
          <w:tab w:val="num" w:pos="426"/>
        </w:tabs>
        <w:ind w:left="425" w:hanging="567"/>
        <w:jc w:val="left"/>
        <w:rPr>
          <w:rFonts w:ascii="Arial" w:hAnsi="Arial" w:cs="Arial"/>
          <w:szCs w:val="24"/>
        </w:rPr>
      </w:pPr>
      <w:r w:rsidRPr="00215DFA">
        <w:rPr>
          <w:rFonts w:ascii="Arial" w:hAnsi="Arial" w:cs="Arial"/>
          <w:szCs w:val="24"/>
        </w:rPr>
        <w:t>The overall position on the Schools Block is an </w:t>
      </w:r>
      <w:r w:rsidR="00071356">
        <w:rPr>
          <w:rFonts w:ascii="Arial" w:hAnsi="Arial" w:cs="Arial"/>
          <w:szCs w:val="24"/>
        </w:rPr>
        <w:t>und</w:t>
      </w:r>
      <w:r w:rsidRPr="00215DFA">
        <w:rPr>
          <w:rFonts w:ascii="Arial" w:hAnsi="Arial" w:cs="Arial"/>
          <w:szCs w:val="24"/>
        </w:rPr>
        <w:t>erspend of 0.1% (£</w:t>
      </w:r>
      <w:r w:rsidR="00B426D4">
        <w:rPr>
          <w:rFonts w:ascii="Arial" w:hAnsi="Arial" w:cs="Arial"/>
          <w:szCs w:val="24"/>
        </w:rPr>
        <w:t>4</w:t>
      </w:r>
      <w:r w:rsidR="00C15EF5">
        <w:rPr>
          <w:rFonts w:ascii="Arial" w:hAnsi="Arial" w:cs="Arial"/>
          <w:szCs w:val="24"/>
        </w:rPr>
        <w:t>43</w:t>
      </w:r>
      <w:r w:rsidRPr="00215DFA">
        <w:rPr>
          <w:rFonts w:ascii="Arial" w:hAnsi="Arial" w:cs="Arial"/>
          <w:szCs w:val="24"/>
        </w:rPr>
        <w:t>,000), which is mainly due to </w:t>
      </w:r>
      <w:r w:rsidR="0017024C">
        <w:rPr>
          <w:rFonts w:ascii="Arial" w:hAnsi="Arial" w:cs="Arial"/>
          <w:szCs w:val="24"/>
        </w:rPr>
        <w:t>unde</w:t>
      </w:r>
      <w:r w:rsidRPr="00215DFA">
        <w:rPr>
          <w:rFonts w:ascii="Arial" w:hAnsi="Arial" w:cs="Arial"/>
          <w:szCs w:val="24"/>
        </w:rPr>
        <w:t>rspends on the growth fund.  </w:t>
      </w:r>
    </w:p>
    <w:tbl>
      <w:tblPr>
        <w:tblW w:w="0" w:type="dxa"/>
        <w:tblInd w:w="4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8"/>
        <w:gridCol w:w="1360"/>
        <w:gridCol w:w="1493"/>
        <w:gridCol w:w="1354"/>
        <w:gridCol w:w="1137"/>
      </w:tblGrid>
      <w:tr w:rsidR="002507E0" w:rsidRPr="002507E0" w14:paraId="0B1C8494" w14:textId="77777777">
        <w:trPr>
          <w:trHeight w:val="315"/>
        </w:trPr>
        <w:tc>
          <w:tcPr>
            <w:tcW w:w="2685" w:type="dxa"/>
            <w:tcBorders>
              <w:top w:val="nil"/>
              <w:left w:val="nil"/>
              <w:bottom w:val="nil"/>
              <w:right w:val="nil"/>
            </w:tcBorders>
            <w:shd w:val="clear" w:color="auto" w:fill="FFFFFF"/>
            <w:vAlign w:val="center"/>
            <w:hideMark/>
          </w:tcPr>
          <w:p w14:paraId="079C355B" w14:textId="77777777" w:rsidR="002507E0" w:rsidRPr="00121093" w:rsidRDefault="002507E0" w:rsidP="002507E0">
            <w:pPr>
              <w:pStyle w:val="Heading2"/>
              <w:tabs>
                <w:tab w:val="num" w:pos="426"/>
              </w:tabs>
              <w:ind w:left="425"/>
              <w:rPr>
                <w:rFonts w:ascii="Arial" w:hAnsi="Arial" w:cs="Arial"/>
                <w:szCs w:val="24"/>
              </w:rPr>
            </w:pPr>
            <w:r w:rsidRPr="00121093">
              <w:rPr>
                <w:rFonts w:ascii="Arial" w:hAnsi="Arial" w:cs="Arial"/>
                <w:b/>
                <w:szCs w:val="24"/>
              </w:rPr>
              <w:t>Budget Area</w:t>
            </w:r>
            <w:r w:rsidRPr="00121093">
              <w:rPr>
                <w:rFonts w:ascii="Arial" w:hAnsi="Arial" w:cs="Arial"/>
                <w:szCs w:val="24"/>
              </w:rPr>
              <w:t> </w:t>
            </w:r>
          </w:p>
        </w:tc>
        <w:tc>
          <w:tcPr>
            <w:tcW w:w="1275" w:type="dxa"/>
            <w:tcBorders>
              <w:top w:val="nil"/>
              <w:left w:val="nil"/>
              <w:bottom w:val="nil"/>
              <w:right w:val="nil"/>
            </w:tcBorders>
            <w:shd w:val="clear" w:color="auto" w:fill="FFFFFF"/>
            <w:hideMark/>
          </w:tcPr>
          <w:p w14:paraId="0EB789FA" w14:textId="77777777" w:rsidR="002507E0" w:rsidRPr="00121093" w:rsidRDefault="002507E0" w:rsidP="002507E0">
            <w:pPr>
              <w:pStyle w:val="Heading2"/>
              <w:tabs>
                <w:tab w:val="num" w:pos="426"/>
              </w:tabs>
              <w:ind w:left="425"/>
              <w:jc w:val="left"/>
              <w:rPr>
                <w:rFonts w:ascii="Arial" w:hAnsi="Arial" w:cs="Arial"/>
                <w:szCs w:val="24"/>
              </w:rPr>
            </w:pPr>
            <w:r w:rsidRPr="00121093">
              <w:rPr>
                <w:rFonts w:ascii="Arial" w:hAnsi="Arial" w:cs="Arial"/>
                <w:b/>
                <w:szCs w:val="24"/>
              </w:rPr>
              <w:t>Annual</w:t>
            </w:r>
            <w:r w:rsidRPr="00121093">
              <w:rPr>
                <w:rFonts w:ascii="Arial" w:hAnsi="Arial" w:cs="Arial"/>
                <w:szCs w:val="24"/>
              </w:rPr>
              <w:t> </w:t>
            </w:r>
            <w:r w:rsidRPr="00121093">
              <w:rPr>
                <w:rFonts w:ascii="Arial" w:hAnsi="Arial" w:cs="Arial"/>
                <w:szCs w:val="24"/>
              </w:rPr>
              <w:br/>
            </w:r>
            <w:r w:rsidRPr="00121093">
              <w:rPr>
                <w:rFonts w:ascii="Arial" w:hAnsi="Arial" w:cs="Arial"/>
                <w:b/>
                <w:szCs w:val="24"/>
              </w:rPr>
              <w:t>Budget</w:t>
            </w:r>
            <w:r w:rsidRPr="00121093">
              <w:rPr>
                <w:rFonts w:ascii="Arial" w:hAnsi="Arial" w:cs="Arial"/>
                <w:szCs w:val="24"/>
              </w:rPr>
              <w:t> </w:t>
            </w:r>
          </w:p>
        </w:tc>
        <w:tc>
          <w:tcPr>
            <w:tcW w:w="1275" w:type="dxa"/>
            <w:tcBorders>
              <w:top w:val="nil"/>
              <w:left w:val="nil"/>
              <w:bottom w:val="nil"/>
              <w:right w:val="nil"/>
            </w:tcBorders>
            <w:shd w:val="clear" w:color="auto" w:fill="FFFFFF"/>
            <w:hideMark/>
          </w:tcPr>
          <w:p w14:paraId="3234EBDA" w14:textId="77777777" w:rsidR="002507E0" w:rsidRPr="00121093" w:rsidRDefault="002507E0" w:rsidP="002507E0">
            <w:pPr>
              <w:pStyle w:val="Heading2"/>
              <w:tabs>
                <w:tab w:val="num" w:pos="426"/>
              </w:tabs>
              <w:ind w:left="425"/>
              <w:jc w:val="left"/>
              <w:rPr>
                <w:rFonts w:ascii="Arial" w:hAnsi="Arial" w:cs="Arial"/>
                <w:szCs w:val="24"/>
              </w:rPr>
            </w:pPr>
            <w:r w:rsidRPr="00121093">
              <w:rPr>
                <w:rFonts w:ascii="Arial" w:hAnsi="Arial" w:cs="Arial"/>
                <w:b/>
                <w:szCs w:val="24"/>
              </w:rPr>
              <w:t>Outturn</w:t>
            </w:r>
            <w:r w:rsidRPr="00121093">
              <w:rPr>
                <w:rFonts w:ascii="Arial" w:hAnsi="Arial" w:cs="Arial"/>
                <w:szCs w:val="24"/>
              </w:rPr>
              <w:t> </w:t>
            </w:r>
            <w:r w:rsidRPr="00121093">
              <w:rPr>
                <w:rFonts w:ascii="Arial" w:hAnsi="Arial" w:cs="Arial"/>
                <w:szCs w:val="24"/>
              </w:rPr>
              <w:br/>
            </w:r>
            <w:r w:rsidRPr="00121093">
              <w:rPr>
                <w:rFonts w:ascii="Arial" w:hAnsi="Arial" w:cs="Arial"/>
                <w:b/>
                <w:szCs w:val="24"/>
              </w:rPr>
              <w:t>Forecast</w:t>
            </w:r>
            <w:r w:rsidRPr="00121093">
              <w:rPr>
                <w:rFonts w:ascii="Arial" w:hAnsi="Arial" w:cs="Arial"/>
                <w:szCs w:val="24"/>
              </w:rPr>
              <w:t> </w:t>
            </w:r>
          </w:p>
        </w:tc>
        <w:tc>
          <w:tcPr>
            <w:tcW w:w="2535" w:type="dxa"/>
            <w:gridSpan w:val="2"/>
            <w:tcBorders>
              <w:top w:val="nil"/>
              <w:left w:val="nil"/>
              <w:bottom w:val="nil"/>
              <w:right w:val="nil"/>
            </w:tcBorders>
            <w:shd w:val="clear" w:color="auto" w:fill="FFFFFF"/>
            <w:hideMark/>
          </w:tcPr>
          <w:p w14:paraId="3348CE3B" w14:textId="77777777" w:rsidR="002507E0" w:rsidRPr="00121093" w:rsidRDefault="002507E0" w:rsidP="002507E0">
            <w:pPr>
              <w:pStyle w:val="Heading2"/>
              <w:tabs>
                <w:tab w:val="num" w:pos="426"/>
              </w:tabs>
              <w:ind w:left="425"/>
              <w:jc w:val="left"/>
              <w:rPr>
                <w:rFonts w:ascii="Arial" w:hAnsi="Arial" w:cs="Arial"/>
                <w:szCs w:val="24"/>
              </w:rPr>
            </w:pPr>
            <w:r w:rsidRPr="00121093">
              <w:rPr>
                <w:rFonts w:ascii="Arial" w:hAnsi="Arial" w:cs="Arial"/>
                <w:b/>
                <w:szCs w:val="24"/>
              </w:rPr>
              <w:t>Outturn Forecast Variance</w:t>
            </w:r>
            <w:r w:rsidRPr="00121093">
              <w:rPr>
                <w:rFonts w:ascii="Arial" w:hAnsi="Arial" w:cs="Arial"/>
                <w:szCs w:val="24"/>
              </w:rPr>
              <w:t> </w:t>
            </w:r>
          </w:p>
        </w:tc>
      </w:tr>
      <w:tr w:rsidR="002507E0" w:rsidRPr="002507E0" w14:paraId="2FF81886" w14:textId="77777777">
        <w:trPr>
          <w:trHeight w:val="315"/>
        </w:trPr>
        <w:tc>
          <w:tcPr>
            <w:tcW w:w="2685" w:type="dxa"/>
            <w:tcBorders>
              <w:top w:val="nil"/>
              <w:left w:val="nil"/>
              <w:bottom w:val="nil"/>
              <w:right w:val="nil"/>
            </w:tcBorders>
            <w:shd w:val="clear" w:color="auto" w:fill="FFFFFF"/>
            <w:vAlign w:val="center"/>
            <w:hideMark/>
          </w:tcPr>
          <w:p w14:paraId="6016DEC1" w14:textId="77777777" w:rsidR="002507E0" w:rsidRPr="00121093" w:rsidRDefault="002507E0" w:rsidP="002507E0">
            <w:pPr>
              <w:pStyle w:val="Heading2"/>
              <w:tabs>
                <w:tab w:val="num" w:pos="426"/>
              </w:tabs>
              <w:ind w:left="425"/>
              <w:rPr>
                <w:rFonts w:ascii="Arial" w:hAnsi="Arial" w:cs="Arial"/>
                <w:szCs w:val="24"/>
              </w:rPr>
            </w:pPr>
            <w:r w:rsidRPr="00121093">
              <w:rPr>
                <w:rFonts w:ascii="Arial" w:hAnsi="Arial" w:cs="Arial"/>
                <w:szCs w:val="24"/>
              </w:rPr>
              <w:t> </w:t>
            </w:r>
          </w:p>
        </w:tc>
        <w:tc>
          <w:tcPr>
            <w:tcW w:w="1275" w:type="dxa"/>
            <w:tcBorders>
              <w:top w:val="nil"/>
              <w:left w:val="nil"/>
              <w:bottom w:val="nil"/>
              <w:right w:val="nil"/>
            </w:tcBorders>
            <w:shd w:val="clear" w:color="auto" w:fill="FFFFFF"/>
            <w:vAlign w:val="center"/>
            <w:hideMark/>
          </w:tcPr>
          <w:p w14:paraId="686C8CC5" w14:textId="77777777" w:rsidR="002507E0" w:rsidRPr="00121093" w:rsidRDefault="002507E0" w:rsidP="002507E0">
            <w:pPr>
              <w:pStyle w:val="Heading2"/>
              <w:tabs>
                <w:tab w:val="num" w:pos="426"/>
              </w:tabs>
              <w:ind w:left="425"/>
              <w:jc w:val="left"/>
              <w:rPr>
                <w:rFonts w:ascii="Arial" w:hAnsi="Arial" w:cs="Arial"/>
                <w:szCs w:val="24"/>
              </w:rPr>
            </w:pPr>
            <w:r w:rsidRPr="00121093">
              <w:rPr>
                <w:rFonts w:ascii="Arial" w:hAnsi="Arial" w:cs="Arial"/>
                <w:b/>
                <w:szCs w:val="24"/>
              </w:rPr>
              <w:t>£’000</w:t>
            </w:r>
            <w:r w:rsidRPr="00121093">
              <w:rPr>
                <w:rFonts w:ascii="Arial" w:hAnsi="Arial" w:cs="Arial"/>
                <w:szCs w:val="24"/>
              </w:rPr>
              <w:t> </w:t>
            </w:r>
          </w:p>
        </w:tc>
        <w:tc>
          <w:tcPr>
            <w:tcW w:w="1275" w:type="dxa"/>
            <w:tcBorders>
              <w:top w:val="nil"/>
              <w:left w:val="nil"/>
              <w:bottom w:val="nil"/>
              <w:right w:val="nil"/>
            </w:tcBorders>
            <w:shd w:val="clear" w:color="auto" w:fill="FFFFFF"/>
            <w:vAlign w:val="center"/>
            <w:hideMark/>
          </w:tcPr>
          <w:p w14:paraId="276148AB" w14:textId="77777777" w:rsidR="002507E0" w:rsidRPr="00121093" w:rsidRDefault="002507E0" w:rsidP="002507E0">
            <w:pPr>
              <w:pStyle w:val="Heading2"/>
              <w:tabs>
                <w:tab w:val="num" w:pos="426"/>
              </w:tabs>
              <w:ind w:left="425"/>
              <w:jc w:val="left"/>
              <w:rPr>
                <w:rFonts w:ascii="Arial" w:hAnsi="Arial" w:cs="Arial"/>
                <w:szCs w:val="24"/>
              </w:rPr>
            </w:pPr>
            <w:r w:rsidRPr="00121093">
              <w:rPr>
                <w:rFonts w:ascii="Arial" w:hAnsi="Arial" w:cs="Arial"/>
                <w:b/>
                <w:szCs w:val="24"/>
              </w:rPr>
              <w:t>£’000</w:t>
            </w:r>
            <w:r w:rsidRPr="00121093">
              <w:rPr>
                <w:rFonts w:ascii="Arial" w:hAnsi="Arial" w:cs="Arial"/>
                <w:szCs w:val="24"/>
              </w:rPr>
              <w:t> </w:t>
            </w:r>
          </w:p>
        </w:tc>
        <w:tc>
          <w:tcPr>
            <w:tcW w:w="1395" w:type="dxa"/>
            <w:tcBorders>
              <w:top w:val="nil"/>
              <w:left w:val="nil"/>
              <w:bottom w:val="nil"/>
              <w:right w:val="nil"/>
            </w:tcBorders>
            <w:shd w:val="clear" w:color="auto" w:fill="FFFFFF"/>
            <w:vAlign w:val="center"/>
            <w:hideMark/>
          </w:tcPr>
          <w:p w14:paraId="5A2D9F90" w14:textId="77777777" w:rsidR="002507E0" w:rsidRPr="00121093" w:rsidRDefault="002507E0" w:rsidP="002507E0">
            <w:pPr>
              <w:pStyle w:val="Heading2"/>
              <w:tabs>
                <w:tab w:val="num" w:pos="426"/>
              </w:tabs>
              <w:ind w:left="425"/>
              <w:jc w:val="left"/>
              <w:rPr>
                <w:rFonts w:ascii="Arial" w:hAnsi="Arial" w:cs="Arial"/>
                <w:szCs w:val="24"/>
              </w:rPr>
            </w:pPr>
            <w:r w:rsidRPr="00121093">
              <w:rPr>
                <w:rFonts w:ascii="Arial" w:hAnsi="Arial" w:cs="Arial"/>
                <w:b/>
                <w:szCs w:val="24"/>
              </w:rPr>
              <w:t>£’000</w:t>
            </w:r>
            <w:r w:rsidRPr="00121093">
              <w:rPr>
                <w:rFonts w:ascii="Arial" w:hAnsi="Arial" w:cs="Arial"/>
                <w:szCs w:val="24"/>
              </w:rPr>
              <w:t> </w:t>
            </w:r>
          </w:p>
        </w:tc>
        <w:tc>
          <w:tcPr>
            <w:tcW w:w="1125" w:type="dxa"/>
            <w:tcBorders>
              <w:top w:val="nil"/>
              <w:left w:val="nil"/>
              <w:bottom w:val="nil"/>
              <w:right w:val="nil"/>
            </w:tcBorders>
            <w:shd w:val="clear" w:color="auto" w:fill="FFFFFF"/>
            <w:vAlign w:val="center"/>
            <w:hideMark/>
          </w:tcPr>
          <w:p w14:paraId="234F302E" w14:textId="77777777" w:rsidR="002507E0" w:rsidRPr="00121093" w:rsidRDefault="002507E0" w:rsidP="002507E0">
            <w:pPr>
              <w:pStyle w:val="Heading2"/>
              <w:tabs>
                <w:tab w:val="num" w:pos="426"/>
              </w:tabs>
              <w:ind w:left="425"/>
              <w:jc w:val="left"/>
              <w:rPr>
                <w:rFonts w:ascii="Arial" w:hAnsi="Arial" w:cs="Arial"/>
                <w:szCs w:val="24"/>
              </w:rPr>
            </w:pPr>
            <w:r w:rsidRPr="00121093">
              <w:rPr>
                <w:rFonts w:ascii="Arial" w:hAnsi="Arial" w:cs="Arial"/>
                <w:b/>
                <w:szCs w:val="24"/>
              </w:rPr>
              <w:t>(%)</w:t>
            </w:r>
            <w:r w:rsidRPr="00121093">
              <w:rPr>
                <w:rFonts w:ascii="Arial" w:hAnsi="Arial" w:cs="Arial"/>
                <w:szCs w:val="24"/>
              </w:rPr>
              <w:t> </w:t>
            </w:r>
          </w:p>
        </w:tc>
      </w:tr>
      <w:tr w:rsidR="002507E0" w:rsidRPr="002507E0" w14:paraId="324E769B" w14:textId="77777777" w:rsidTr="00A61C4B">
        <w:trPr>
          <w:trHeight w:val="615"/>
        </w:trPr>
        <w:tc>
          <w:tcPr>
            <w:tcW w:w="2685" w:type="dxa"/>
            <w:tcBorders>
              <w:top w:val="nil"/>
              <w:left w:val="nil"/>
              <w:bottom w:val="nil"/>
              <w:right w:val="nil"/>
            </w:tcBorders>
            <w:shd w:val="clear" w:color="auto" w:fill="FFFFFF"/>
            <w:vAlign w:val="center"/>
            <w:hideMark/>
          </w:tcPr>
          <w:p w14:paraId="5BD18EEA" w14:textId="77777777" w:rsidR="002507E0" w:rsidRPr="006B2AAD" w:rsidRDefault="002507E0" w:rsidP="00C21973">
            <w:pPr>
              <w:pStyle w:val="Heading2"/>
              <w:tabs>
                <w:tab w:val="num" w:pos="426"/>
              </w:tabs>
              <w:jc w:val="left"/>
              <w:rPr>
                <w:rFonts w:ascii="Arial" w:hAnsi="Arial" w:cs="Arial"/>
                <w:szCs w:val="24"/>
              </w:rPr>
            </w:pPr>
            <w:r w:rsidRPr="006B2AAD">
              <w:rPr>
                <w:rFonts w:ascii="Arial" w:hAnsi="Arial" w:cs="Arial"/>
                <w:szCs w:val="24"/>
              </w:rPr>
              <w:t>Budget Shares </w:t>
            </w:r>
          </w:p>
        </w:tc>
        <w:tc>
          <w:tcPr>
            <w:tcW w:w="1275" w:type="dxa"/>
            <w:tcBorders>
              <w:top w:val="nil"/>
              <w:left w:val="nil"/>
              <w:bottom w:val="nil"/>
              <w:right w:val="nil"/>
            </w:tcBorders>
            <w:shd w:val="clear" w:color="auto" w:fill="FFFFFF"/>
            <w:hideMark/>
          </w:tcPr>
          <w:p w14:paraId="116496BB" w14:textId="3CAFAFEB" w:rsidR="002507E0" w:rsidRPr="005F1FC5" w:rsidRDefault="002507E0" w:rsidP="00A61C4B">
            <w:pPr>
              <w:pStyle w:val="Heading2"/>
              <w:tabs>
                <w:tab w:val="num" w:pos="426"/>
              </w:tabs>
              <w:ind w:left="425"/>
              <w:jc w:val="right"/>
              <w:rPr>
                <w:rFonts w:ascii="Arial" w:hAnsi="Arial" w:cs="Arial"/>
                <w:szCs w:val="24"/>
              </w:rPr>
            </w:pPr>
            <w:r w:rsidRPr="005F1FC5">
              <w:rPr>
                <w:rFonts w:ascii="Arial" w:hAnsi="Arial" w:cs="Arial"/>
                <w:szCs w:val="24"/>
              </w:rPr>
              <w:t>7</w:t>
            </w:r>
            <w:r w:rsidR="00665CF2" w:rsidRPr="005F1FC5">
              <w:rPr>
                <w:rFonts w:ascii="Arial" w:hAnsi="Arial" w:cs="Arial"/>
                <w:szCs w:val="24"/>
              </w:rPr>
              <w:t>50</w:t>
            </w:r>
            <w:r w:rsidRPr="005F1FC5">
              <w:rPr>
                <w:rFonts w:ascii="Arial" w:hAnsi="Arial" w:cs="Arial"/>
                <w:szCs w:val="24"/>
              </w:rPr>
              <w:t>,</w:t>
            </w:r>
            <w:r w:rsidR="00665CF2" w:rsidRPr="005F1FC5">
              <w:rPr>
                <w:rFonts w:ascii="Arial" w:hAnsi="Arial" w:cs="Arial"/>
                <w:szCs w:val="24"/>
              </w:rPr>
              <w:t>191</w:t>
            </w:r>
            <w:r w:rsidRPr="005F1FC5">
              <w:rPr>
                <w:rFonts w:ascii="Arial" w:hAnsi="Arial" w:cs="Arial"/>
                <w:szCs w:val="24"/>
              </w:rPr>
              <w:t> </w:t>
            </w:r>
          </w:p>
        </w:tc>
        <w:tc>
          <w:tcPr>
            <w:tcW w:w="1275" w:type="dxa"/>
            <w:tcBorders>
              <w:top w:val="nil"/>
              <w:left w:val="nil"/>
              <w:bottom w:val="nil"/>
              <w:right w:val="nil"/>
            </w:tcBorders>
            <w:shd w:val="clear" w:color="auto" w:fill="FFFFFF"/>
            <w:hideMark/>
          </w:tcPr>
          <w:p w14:paraId="5AF730BD" w14:textId="3C21CD6B" w:rsidR="002507E0" w:rsidRPr="005F1FC5" w:rsidRDefault="002507E0" w:rsidP="00A61C4B">
            <w:pPr>
              <w:pStyle w:val="Heading2"/>
              <w:tabs>
                <w:tab w:val="num" w:pos="426"/>
              </w:tabs>
              <w:ind w:left="425"/>
              <w:jc w:val="right"/>
              <w:rPr>
                <w:rFonts w:ascii="Arial" w:hAnsi="Arial" w:cs="Arial"/>
                <w:szCs w:val="24"/>
              </w:rPr>
            </w:pPr>
            <w:r w:rsidRPr="005F1FC5">
              <w:rPr>
                <w:rFonts w:ascii="Arial" w:hAnsi="Arial" w:cs="Arial"/>
                <w:szCs w:val="24"/>
              </w:rPr>
              <w:t>7</w:t>
            </w:r>
            <w:r w:rsidR="00AF23B3" w:rsidRPr="005F1FC5">
              <w:rPr>
                <w:rFonts w:ascii="Arial" w:hAnsi="Arial" w:cs="Arial"/>
                <w:szCs w:val="24"/>
              </w:rPr>
              <w:t>50</w:t>
            </w:r>
            <w:r w:rsidRPr="005F1FC5">
              <w:rPr>
                <w:rFonts w:ascii="Arial" w:hAnsi="Arial" w:cs="Arial"/>
                <w:szCs w:val="24"/>
              </w:rPr>
              <w:t>,1</w:t>
            </w:r>
            <w:r w:rsidR="00AF23B3" w:rsidRPr="005F1FC5">
              <w:rPr>
                <w:rFonts w:ascii="Arial" w:hAnsi="Arial" w:cs="Arial"/>
                <w:szCs w:val="24"/>
              </w:rPr>
              <w:t>91</w:t>
            </w:r>
            <w:r w:rsidRPr="005F1FC5">
              <w:rPr>
                <w:rFonts w:ascii="Arial" w:hAnsi="Arial" w:cs="Arial"/>
                <w:szCs w:val="24"/>
              </w:rPr>
              <w:t> </w:t>
            </w:r>
          </w:p>
        </w:tc>
        <w:tc>
          <w:tcPr>
            <w:tcW w:w="1395" w:type="dxa"/>
            <w:tcBorders>
              <w:top w:val="nil"/>
              <w:left w:val="nil"/>
              <w:bottom w:val="nil"/>
              <w:right w:val="nil"/>
            </w:tcBorders>
            <w:shd w:val="clear" w:color="auto" w:fill="FFFFFF"/>
            <w:hideMark/>
          </w:tcPr>
          <w:p w14:paraId="5815B453" w14:textId="35032B57" w:rsidR="002507E0" w:rsidRPr="005F1FC5" w:rsidRDefault="00AF23B3" w:rsidP="00A61C4B">
            <w:pPr>
              <w:pStyle w:val="Heading2"/>
              <w:tabs>
                <w:tab w:val="num" w:pos="426"/>
              </w:tabs>
              <w:ind w:left="425"/>
              <w:jc w:val="right"/>
              <w:rPr>
                <w:rFonts w:ascii="Arial" w:hAnsi="Arial" w:cs="Arial"/>
                <w:szCs w:val="24"/>
              </w:rPr>
            </w:pPr>
            <w:r w:rsidRPr="005F1FC5">
              <w:rPr>
                <w:rFonts w:ascii="Arial" w:hAnsi="Arial" w:cs="Arial"/>
                <w:szCs w:val="24"/>
              </w:rPr>
              <w:t>0</w:t>
            </w:r>
            <w:r w:rsidR="002507E0" w:rsidRPr="005F1FC5">
              <w:rPr>
                <w:rFonts w:ascii="Arial" w:hAnsi="Arial" w:cs="Arial"/>
                <w:szCs w:val="24"/>
              </w:rPr>
              <w:t> </w:t>
            </w:r>
          </w:p>
        </w:tc>
        <w:tc>
          <w:tcPr>
            <w:tcW w:w="1125" w:type="dxa"/>
            <w:tcBorders>
              <w:top w:val="nil"/>
              <w:left w:val="nil"/>
              <w:bottom w:val="nil"/>
              <w:right w:val="nil"/>
            </w:tcBorders>
            <w:shd w:val="clear" w:color="auto" w:fill="FFFFFF"/>
            <w:hideMark/>
          </w:tcPr>
          <w:p w14:paraId="53B3C30C" w14:textId="77777777" w:rsidR="002507E0" w:rsidRPr="005F1FC5" w:rsidRDefault="002507E0" w:rsidP="00A61C4B">
            <w:pPr>
              <w:pStyle w:val="Heading2"/>
              <w:tabs>
                <w:tab w:val="num" w:pos="426"/>
              </w:tabs>
              <w:ind w:left="425"/>
              <w:jc w:val="right"/>
              <w:rPr>
                <w:rFonts w:ascii="Arial" w:hAnsi="Arial" w:cs="Arial"/>
                <w:szCs w:val="24"/>
              </w:rPr>
            </w:pPr>
            <w:r w:rsidRPr="005F1FC5">
              <w:rPr>
                <w:rFonts w:ascii="Arial" w:hAnsi="Arial" w:cs="Arial"/>
                <w:szCs w:val="24"/>
              </w:rPr>
              <w:t>0.0 </w:t>
            </w:r>
          </w:p>
        </w:tc>
      </w:tr>
      <w:tr w:rsidR="002507E0" w:rsidRPr="002507E0" w14:paraId="3B93A4A2" w14:textId="77777777" w:rsidTr="00A61C4B">
        <w:trPr>
          <w:trHeight w:val="60"/>
        </w:trPr>
        <w:tc>
          <w:tcPr>
            <w:tcW w:w="2685" w:type="dxa"/>
            <w:tcBorders>
              <w:top w:val="nil"/>
              <w:left w:val="nil"/>
              <w:bottom w:val="nil"/>
              <w:right w:val="nil"/>
            </w:tcBorders>
            <w:shd w:val="clear" w:color="auto" w:fill="FFFFFF"/>
            <w:vAlign w:val="center"/>
            <w:hideMark/>
          </w:tcPr>
          <w:p w14:paraId="0728EA95" w14:textId="77777777" w:rsidR="002507E0" w:rsidRPr="006B2AAD" w:rsidRDefault="002507E0" w:rsidP="00C21973">
            <w:pPr>
              <w:pStyle w:val="Heading2"/>
              <w:tabs>
                <w:tab w:val="num" w:pos="426"/>
              </w:tabs>
              <w:jc w:val="left"/>
              <w:rPr>
                <w:rFonts w:ascii="Arial" w:hAnsi="Arial" w:cs="Arial"/>
                <w:szCs w:val="24"/>
              </w:rPr>
            </w:pPr>
            <w:r w:rsidRPr="006B2AAD">
              <w:rPr>
                <w:rFonts w:ascii="Arial" w:hAnsi="Arial" w:cs="Arial"/>
                <w:szCs w:val="24"/>
              </w:rPr>
              <w:t>Schools De-delegated </w:t>
            </w:r>
          </w:p>
        </w:tc>
        <w:tc>
          <w:tcPr>
            <w:tcW w:w="1275" w:type="dxa"/>
            <w:tcBorders>
              <w:top w:val="nil"/>
              <w:left w:val="nil"/>
              <w:bottom w:val="nil"/>
              <w:right w:val="nil"/>
            </w:tcBorders>
            <w:shd w:val="clear" w:color="auto" w:fill="FFFFFF"/>
            <w:hideMark/>
          </w:tcPr>
          <w:p w14:paraId="47BC1A8A" w14:textId="6B1168B2" w:rsidR="002507E0" w:rsidRPr="005F1FC5" w:rsidRDefault="002507E0" w:rsidP="00A61C4B">
            <w:pPr>
              <w:pStyle w:val="Heading2"/>
              <w:tabs>
                <w:tab w:val="num" w:pos="426"/>
              </w:tabs>
              <w:ind w:left="425"/>
              <w:jc w:val="right"/>
              <w:rPr>
                <w:rFonts w:ascii="Arial" w:hAnsi="Arial" w:cs="Arial"/>
                <w:szCs w:val="24"/>
              </w:rPr>
            </w:pPr>
            <w:r w:rsidRPr="005F1FC5">
              <w:rPr>
                <w:rFonts w:ascii="Arial" w:hAnsi="Arial" w:cs="Arial"/>
                <w:szCs w:val="24"/>
              </w:rPr>
              <w:t>2,</w:t>
            </w:r>
            <w:r w:rsidR="00AF23B3" w:rsidRPr="005F1FC5">
              <w:rPr>
                <w:rFonts w:ascii="Arial" w:hAnsi="Arial" w:cs="Arial"/>
                <w:szCs w:val="24"/>
              </w:rPr>
              <w:t>832</w:t>
            </w:r>
            <w:r w:rsidRPr="005F1FC5">
              <w:rPr>
                <w:rFonts w:ascii="Arial" w:hAnsi="Arial" w:cs="Arial"/>
                <w:szCs w:val="24"/>
              </w:rPr>
              <w:t> </w:t>
            </w:r>
          </w:p>
        </w:tc>
        <w:tc>
          <w:tcPr>
            <w:tcW w:w="1275" w:type="dxa"/>
            <w:tcBorders>
              <w:top w:val="nil"/>
              <w:left w:val="nil"/>
              <w:bottom w:val="nil"/>
              <w:right w:val="nil"/>
            </w:tcBorders>
            <w:shd w:val="clear" w:color="auto" w:fill="FFFFFF"/>
            <w:hideMark/>
          </w:tcPr>
          <w:p w14:paraId="1652F3C1" w14:textId="0EFCB370" w:rsidR="002507E0" w:rsidRPr="005F1FC5" w:rsidRDefault="002507E0" w:rsidP="00A61C4B">
            <w:pPr>
              <w:pStyle w:val="Heading2"/>
              <w:tabs>
                <w:tab w:val="num" w:pos="426"/>
              </w:tabs>
              <w:ind w:left="425"/>
              <w:jc w:val="right"/>
              <w:rPr>
                <w:rFonts w:ascii="Arial" w:hAnsi="Arial" w:cs="Arial"/>
                <w:szCs w:val="24"/>
              </w:rPr>
            </w:pPr>
            <w:r>
              <w:rPr>
                <w:rFonts w:ascii="Arial" w:hAnsi="Arial" w:cs="Arial"/>
                <w:szCs w:val="24"/>
              </w:rPr>
              <w:t>2</w:t>
            </w:r>
            <w:r w:rsidRPr="005F1FC5">
              <w:rPr>
                <w:rFonts w:ascii="Arial" w:hAnsi="Arial" w:cs="Arial"/>
                <w:szCs w:val="24"/>
              </w:rPr>
              <w:t>,</w:t>
            </w:r>
            <w:r w:rsidR="00A76CF0">
              <w:rPr>
                <w:rFonts w:ascii="Arial" w:hAnsi="Arial" w:cs="Arial"/>
                <w:szCs w:val="24"/>
              </w:rPr>
              <w:t>995</w:t>
            </w:r>
            <w:r w:rsidRPr="005F1FC5">
              <w:rPr>
                <w:rFonts w:ascii="Arial" w:hAnsi="Arial" w:cs="Arial"/>
                <w:szCs w:val="24"/>
              </w:rPr>
              <w:t> </w:t>
            </w:r>
          </w:p>
        </w:tc>
        <w:tc>
          <w:tcPr>
            <w:tcW w:w="1395" w:type="dxa"/>
            <w:tcBorders>
              <w:top w:val="nil"/>
              <w:left w:val="nil"/>
              <w:bottom w:val="nil"/>
              <w:right w:val="nil"/>
            </w:tcBorders>
            <w:shd w:val="clear" w:color="auto" w:fill="FFFFFF"/>
            <w:hideMark/>
          </w:tcPr>
          <w:p w14:paraId="075E01DE" w14:textId="412331FE" w:rsidR="002507E0" w:rsidRPr="005F1FC5" w:rsidRDefault="00EA560D" w:rsidP="00A61C4B">
            <w:pPr>
              <w:pStyle w:val="Heading2"/>
              <w:tabs>
                <w:tab w:val="num" w:pos="426"/>
              </w:tabs>
              <w:ind w:left="425"/>
              <w:jc w:val="right"/>
              <w:rPr>
                <w:rFonts w:ascii="Arial" w:hAnsi="Arial" w:cs="Arial"/>
                <w:szCs w:val="24"/>
              </w:rPr>
            </w:pPr>
            <w:r w:rsidRPr="005F1FC5">
              <w:rPr>
                <w:rFonts w:ascii="Arial" w:hAnsi="Arial" w:cs="Arial"/>
                <w:szCs w:val="24"/>
              </w:rPr>
              <w:t>16</w:t>
            </w:r>
            <w:r w:rsidR="000101CD">
              <w:rPr>
                <w:rFonts w:ascii="Arial" w:hAnsi="Arial" w:cs="Arial"/>
                <w:szCs w:val="24"/>
              </w:rPr>
              <w:t>3</w:t>
            </w:r>
            <w:r w:rsidR="002507E0" w:rsidRPr="005F1FC5">
              <w:rPr>
                <w:rFonts w:ascii="Arial" w:hAnsi="Arial" w:cs="Arial"/>
                <w:szCs w:val="24"/>
              </w:rPr>
              <w:t> </w:t>
            </w:r>
          </w:p>
        </w:tc>
        <w:tc>
          <w:tcPr>
            <w:tcW w:w="1125" w:type="dxa"/>
            <w:tcBorders>
              <w:top w:val="nil"/>
              <w:left w:val="nil"/>
              <w:bottom w:val="nil"/>
              <w:right w:val="nil"/>
            </w:tcBorders>
            <w:shd w:val="clear" w:color="auto" w:fill="FFFFFF"/>
            <w:hideMark/>
          </w:tcPr>
          <w:p w14:paraId="3C7A5174" w14:textId="36F3CC18" w:rsidR="002507E0" w:rsidRPr="005F1FC5" w:rsidRDefault="00472AFE" w:rsidP="00A61C4B">
            <w:pPr>
              <w:pStyle w:val="Heading2"/>
              <w:tabs>
                <w:tab w:val="num" w:pos="426"/>
              </w:tabs>
              <w:ind w:left="425"/>
              <w:jc w:val="right"/>
              <w:rPr>
                <w:rFonts w:ascii="Arial" w:hAnsi="Arial" w:cs="Arial"/>
                <w:szCs w:val="24"/>
              </w:rPr>
            </w:pPr>
            <w:r w:rsidRPr="005F1FC5">
              <w:rPr>
                <w:rFonts w:ascii="Arial" w:hAnsi="Arial" w:cs="Arial"/>
                <w:szCs w:val="24"/>
              </w:rPr>
              <w:t>5.</w:t>
            </w:r>
            <w:r w:rsidR="006010CF">
              <w:rPr>
                <w:rFonts w:ascii="Arial" w:hAnsi="Arial" w:cs="Arial"/>
                <w:szCs w:val="24"/>
              </w:rPr>
              <w:t>8</w:t>
            </w:r>
            <w:r w:rsidR="002507E0" w:rsidRPr="005F1FC5">
              <w:rPr>
                <w:rFonts w:ascii="Arial" w:hAnsi="Arial" w:cs="Arial"/>
                <w:szCs w:val="24"/>
              </w:rPr>
              <w:t> </w:t>
            </w:r>
          </w:p>
        </w:tc>
      </w:tr>
      <w:tr w:rsidR="002507E0" w:rsidRPr="002507E0" w14:paraId="623DEFCC" w14:textId="77777777" w:rsidTr="00A61C4B">
        <w:trPr>
          <w:trHeight w:val="615"/>
        </w:trPr>
        <w:tc>
          <w:tcPr>
            <w:tcW w:w="2685" w:type="dxa"/>
            <w:tcBorders>
              <w:top w:val="nil"/>
              <w:left w:val="nil"/>
              <w:bottom w:val="nil"/>
              <w:right w:val="nil"/>
            </w:tcBorders>
            <w:shd w:val="clear" w:color="auto" w:fill="FFFFFF"/>
            <w:vAlign w:val="center"/>
            <w:hideMark/>
          </w:tcPr>
          <w:p w14:paraId="2A1FBE5C" w14:textId="77777777" w:rsidR="002507E0" w:rsidRPr="006B2AAD" w:rsidRDefault="002507E0" w:rsidP="00C21973">
            <w:pPr>
              <w:pStyle w:val="Heading2"/>
              <w:tabs>
                <w:tab w:val="num" w:pos="426"/>
              </w:tabs>
              <w:jc w:val="left"/>
              <w:rPr>
                <w:rFonts w:ascii="Arial" w:hAnsi="Arial" w:cs="Arial"/>
                <w:szCs w:val="24"/>
              </w:rPr>
            </w:pPr>
            <w:r w:rsidRPr="006B2AAD">
              <w:rPr>
                <w:rFonts w:ascii="Arial" w:hAnsi="Arial" w:cs="Arial"/>
                <w:szCs w:val="24"/>
              </w:rPr>
              <w:t>Growth Fund </w:t>
            </w:r>
          </w:p>
        </w:tc>
        <w:tc>
          <w:tcPr>
            <w:tcW w:w="1275" w:type="dxa"/>
            <w:tcBorders>
              <w:top w:val="nil"/>
              <w:left w:val="nil"/>
              <w:bottom w:val="nil"/>
              <w:right w:val="nil"/>
            </w:tcBorders>
            <w:shd w:val="clear" w:color="auto" w:fill="FFFFFF"/>
            <w:hideMark/>
          </w:tcPr>
          <w:p w14:paraId="1ED68B4B" w14:textId="343CECF1" w:rsidR="002507E0" w:rsidRPr="005F1FC5" w:rsidRDefault="00EA560D" w:rsidP="00A61C4B">
            <w:pPr>
              <w:pStyle w:val="Heading2"/>
              <w:tabs>
                <w:tab w:val="num" w:pos="426"/>
              </w:tabs>
              <w:ind w:left="425"/>
              <w:jc w:val="right"/>
              <w:rPr>
                <w:rFonts w:ascii="Arial" w:hAnsi="Arial" w:cs="Arial"/>
                <w:szCs w:val="24"/>
              </w:rPr>
            </w:pPr>
            <w:r w:rsidRPr="005F1FC5">
              <w:rPr>
                <w:rFonts w:ascii="Arial" w:hAnsi="Arial" w:cs="Arial"/>
                <w:szCs w:val="24"/>
              </w:rPr>
              <w:t>3</w:t>
            </w:r>
            <w:r w:rsidR="002507E0" w:rsidRPr="005F1FC5">
              <w:rPr>
                <w:rFonts w:ascii="Arial" w:hAnsi="Arial" w:cs="Arial"/>
                <w:szCs w:val="24"/>
              </w:rPr>
              <w:t>,</w:t>
            </w:r>
            <w:r w:rsidRPr="005F1FC5">
              <w:rPr>
                <w:rFonts w:ascii="Arial" w:hAnsi="Arial" w:cs="Arial"/>
                <w:szCs w:val="24"/>
              </w:rPr>
              <w:t>772</w:t>
            </w:r>
            <w:r w:rsidR="002507E0" w:rsidRPr="005F1FC5">
              <w:rPr>
                <w:rFonts w:ascii="Arial" w:hAnsi="Arial" w:cs="Arial"/>
                <w:szCs w:val="24"/>
              </w:rPr>
              <w:t> </w:t>
            </w:r>
          </w:p>
        </w:tc>
        <w:tc>
          <w:tcPr>
            <w:tcW w:w="1275" w:type="dxa"/>
            <w:tcBorders>
              <w:top w:val="nil"/>
              <w:left w:val="nil"/>
              <w:bottom w:val="nil"/>
              <w:right w:val="nil"/>
            </w:tcBorders>
            <w:shd w:val="clear" w:color="auto" w:fill="FFFFFF"/>
            <w:hideMark/>
          </w:tcPr>
          <w:p w14:paraId="27AA74BE" w14:textId="2C2883E4" w:rsidR="002507E0" w:rsidRPr="005F1FC5" w:rsidRDefault="00EA560D" w:rsidP="00A61C4B">
            <w:pPr>
              <w:pStyle w:val="Heading2"/>
              <w:tabs>
                <w:tab w:val="num" w:pos="426"/>
              </w:tabs>
              <w:ind w:left="425"/>
              <w:jc w:val="right"/>
              <w:rPr>
                <w:rFonts w:ascii="Arial" w:hAnsi="Arial" w:cs="Arial"/>
                <w:szCs w:val="24"/>
              </w:rPr>
            </w:pPr>
            <w:r w:rsidRPr="005F1FC5">
              <w:rPr>
                <w:rFonts w:ascii="Arial" w:hAnsi="Arial" w:cs="Arial"/>
                <w:szCs w:val="24"/>
              </w:rPr>
              <w:t>3</w:t>
            </w:r>
            <w:r w:rsidR="002507E0" w:rsidRPr="005F1FC5">
              <w:rPr>
                <w:rFonts w:ascii="Arial" w:hAnsi="Arial" w:cs="Arial"/>
                <w:szCs w:val="24"/>
              </w:rPr>
              <w:t>,</w:t>
            </w:r>
            <w:r w:rsidRPr="005F1FC5">
              <w:rPr>
                <w:rFonts w:ascii="Arial" w:hAnsi="Arial" w:cs="Arial"/>
                <w:szCs w:val="24"/>
              </w:rPr>
              <w:t>172</w:t>
            </w:r>
            <w:r w:rsidR="002507E0" w:rsidRPr="005F1FC5">
              <w:rPr>
                <w:rFonts w:ascii="Arial" w:hAnsi="Arial" w:cs="Arial"/>
                <w:szCs w:val="24"/>
              </w:rPr>
              <w:t> </w:t>
            </w:r>
          </w:p>
        </w:tc>
        <w:tc>
          <w:tcPr>
            <w:tcW w:w="1395" w:type="dxa"/>
            <w:tcBorders>
              <w:top w:val="nil"/>
              <w:left w:val="nil"/>
              <w:bottom w:val="nil"/>
              <w:right w:val="nil"/>
            </w:tcBorders>
            <w:shd w:val="clear" w:color="auto" w:fill="FFFFFF"/>
            <w:hideMark/>
          </w:tcPr>
          <w:p w14:paraId="514D7537" w14:textId="2D99F9E5" w:rsidR="002507E0" w:rsidRPr="005F1FC5" w:rsidRDefault="00EA560D" w:rsidP="00A61C4B">
            <w:pPr>
              <w:pStyle w:val="Heading2"/>
              <w:tabs>
                <w:tab w:val="num" w:pos="426"/>
              </w:tabs>
              <w:ind w:left="425"/>
              <w:jc w:val="right"/>
              <w:rPr>
                <w:rFonts w:ascii="Arial" w:hAnsi="Arial" w:cs="Arial"/>
                <w:szCs w:val="24"/>
              </w:rPr>
            </w:pPr>
            <w:r w:rsidRPr="005F1FC5">
              <w:rPr>
                <w:rFonts w:ascii="Arial" w:hAnsi="Arial" w:cs="Arial"/>
                <w:szCs w:val="24"/>
              </w:rPr>
              <w:t>(600)</w:t>
            </w:r>
            <w:r w:rsidR="002507E0" w:rsidRPr="005F1FC5">
              <w:rPr>
                <w:rFonts w:ascii="Arial" w:hAnsi="Arial" w:cs="Arial"/>
                <w:szCs w:val="24"/>
              </w:rPr>
              <w:t> </w:t>
            </w:r>
          </w:p>
        </w:tc>
        <w:tc>
          <w:tcPr>
            <w:tcW w:w="1125" w:type="dxa"/>
            <w:tcBorders>
              <w:top w:val="nil"/>
              <w:left w:val="nil"/>
              <w:bottom w:val="nil"/>
              <w:right w:val="nil"/>
            </w:tcBorders>
            <w:shd w:val="clear" w:color="auto" w:fill="FFFFFF"/>
            <w:hideMark/>
          </w:tcPr>
          <w:p w14:paraId="239690CE" w14:textId="1BAAB738" w:rsidR="002507E0" w:rsidRPr="005F1FC5" w:rsidRDefault="003B7910" w:rsidP="00A61C4B">
            <w:pPr>
              <w:pStyle w:val="Heading2"/>
              <w:tabs>
                <w:tab w:val="num" w:pos="426"/>
              </w:tabs>
              <w:ind w:left="425"/>
              <w:jc w:val="right"/>
              <w:rPr>
                <w:rFonts w:ascii="Arial" w:hAnsi="Arial" w:cs="Arial"/>
                <w:szCs w:val="24"/>
              </w:rPr>
            </w:pPr>
            <w:r w:rsidRPr="005F1FC5">
              <w:rPr>
                <w:rFonts w:ascii="Arial" w:hAnsi="Arial" w:cs="Arial"/>
                <w:szCs w:val="24"/>
              </w:rPr>
              <w:t>(15</w:t>
            </w:r>
            <w:r w:rsidR="002507E0" w:rsidRPr="005F1FC5">
              <w:rPr>
                <w:rFonts w:ascii="Arial" w:hAnsi="Arial" w:cs="Arial"/>
                <w:szCs w:val="24"/>
              </w:rPr>
              <w:t>.</w:t>
            </w:r>
            <w:r w:rsidRPr="005F1FC5">
              <w:rPr>
                <w:rFonts w:ascii="Arial" w:hAnsi="Arial" w:cs="Arial"/>
                <w:szCs w:val="24"/>
              </w:rPr>
              <w:t>9)</w:t>
            </w:r>
            <w:r w:rsidR="002507E0" w:rsidRPr="005F1FC5">
              <w:rPr>
                <w:rFonts w:ascii="Arial" w:hAnsi="Arial" w:cs="Arial"/>
                <w:szCs w:val="24"/>
              </w:rPr>
              <w:t> </w:t>
            </w:r>
          </w:p>
        </w:tc>
      </w:tr>
      <w:tr w:rsidR="002507E0" w:rsidRPr="002507E0" w14:paraId="6D328E10" w14:textId="77777777" w:rsidTr="00A61C4B">
        <w:trPr>
          <w:trHeight w:val="420"/>
        </w:trPr>
        <w:tc>
          <w:tcPr>
            <w:tcW w:w="2685" w:type="dxa"/>
            <w:tcBorders>
              <w:top w:val="nil"/>
              <w:left w:val="nil"/>
              <w:bottom w:val="nil"/>
              <w:right w:val="nil"/>
            </w:tcBorders>
            <w:shd w:val="clear" w:color="auto" w:fill="FFFFFF"/>
            <w:vAlign w:val="center"/>
            <w:hideMark/>
          </w:tcPr>
          <w:p w14:paraId="7D255174" w14:textId="77777777" w:rsidR="002507E0" w:rsidRPr="006B2AAD" w:rsidRDefault="002507E0" w:rsidP="00C21973">
            <w:pPr>
              <w:pStyle w:val="Heading2"/>
              <w:tabs>
                <w:tab w:val="num" w:pos="426"/>
              </w:tabs>
              <w:jc w:val="left"/>
              <w:rPr>
                <w:rFonts w:ascii="Arial" w:hAnsi="Arial" w:cs="Arial"/>
                <w:szCs w:val="24"/>
              </w:rPr>
            </w:pPr>
            <w:r w:rsidRPr="006B2AAD">
              <w:rPr>
                <w:rFonts w:ascii="Arial" w:hAnsi="Arial" w:cs="Arial"/>
                <w:szCs w:val="24"/>
              </w:rPr>
              <w:t>Responsibilities for maintained schools </w:t>
            </w:r>
          </w:p>
        </w:tc>
        <w:tc>
          <w:tcPr>
            <w:tcW w:w="1275" w:type="dxa"/>
            <w:tcBorders>
              <w:top w:val="nil"/>
              <w:left w:val="nil"/>
              <w:bottom w:val="nil"/>
              <w:right w:val="nil"/>
            </w:tcBorders>
            <w:shd w:val="clear" w:color="auto" w:fill="FFFFFF"/>
            <w:hideMark/>
          </w:tcPr>
          <w:p w14:paraId="1BB2C202" w14:textId="039ABEAD" w:rsidR="002507E0" w:rsidRPr="005F1FC5" w:rsidRDefault="00EA560D" w:rsidP="00A61C4B">
            <w:pPr>
              <w:pStyle w:val="Heading2"/>
              <w:tabs>
                <w:tab w:val="num" w:pos="426"/>
              </w:tabs>
              <w:ind w:left="425"/>
              <w:jc w:val="right"/>
              <w:rPr>
                <w:rFonts w:ascii="Arial" w:hAnsi="Arial" w:cs="Arial"/>
                <w:szCs w:val="24"/>
              </w:rPr>
            </w:pPr>
            <w:r w:rsidRPr="005F1FC5">
              <w:rPr>
                <w:rFonts w:ascii="Arial" w:hAnsi="Arial" w:cs="Arial"/>
                <w:szCs w:val="24"/>
              </w:rPr>
              <w:t>7</w:t>
            </w:r>
            <w:r w:rsidR="002507E0" w:rsidRPr="005F1FC5">
              <w:rPr>
                <w:rFonts w:ascii="Arial" w:hAnsi="Arial" w:cs="Arial"/>
                <w:szCs w:val="24"/>
              </w:rPr>
              <w:t>,</w:t>
            </w:r>
            <w:r w:rsidRPr="005F1FC5">
              <w:rPr>
                <w:rFonts w:ascii="Arial" w:hAnsi="Arial" w:cs="Arial"/>
                <w:szCs w:val="24"/>
              </w:rPr>
              <w:t>267</w:t>
            </w:r>
            <w:r w:rsidR="002507E0" w:rsidRPr="005F1FC5">
              <w:rPr>
                <w:rFonts w:ascii="Arial" w:hAnsi="Arial" w:cs="Arial"/>
                <w:szCs w:val="24"/>
              </w:rPr>
              <w:t> </w:t>
            </w:r>
          </w:p>
        </w:tc>
        <w:tc>
          <w:tcPr>
            <w:tcW w:w="1275" w:type="dxa"/>
            <w:tcBorders>
              <w:top w:val="nil"/>
              <w:left w:val="nil"/>
              <w:bottom w:val="nil"/>
              <w:right w:val="nil"/>
            </w:tcBorders>
            <w:shd w:val="clear" w:color="auto" w:fill="FFFFFF"/>
            <w:hideMark/>
          </w:tcPr>
          <w:p w14:paraId="33C98BBD" w14:textId="606DD67F" w:rsidR="002507E0" w:rsidRPr="005F1FC5" w:rsidRDefault="00EA560D" w:rsidP="00A61C4B">
            <w:pPr>
              <w:pStyle w:val="Heading2"/>
              <w:tabs>
                <w:tab w:val="num" w:pos="426"/>
              </w:tabs>
              <w:ind w:left="425"/>
              <w:jc w:val="right"/>
              <w:rPr>
                <w:rFonts w:ascii="Arial" w:hAnsi="Arial" w:cs="Arial"/>
                <w:szCs w:val="24"/>
              </w:rPr>
            </w:pPr>
            <w:r w:rsidRPr="005F1FC5">
              <w:rPr>
                <w:rFonts w:ascii="Arial" w:hAnsi="Arial" w:cs="Arial"/>
                <w:szCs w:val="24"/>
              </w:rPr>
              <w:t>7</w:t>
            </w:r>
            <w:r w:rsidR="002507E0" w:rsidRPr="005F1FC5">
              <w:rPr>
                <w:rFonts w:ascii="Arial" w:hAnsi="Arial" w:cs="Arial"/>
                <w:szCs w:val="24"/>
              </w:rPr>
              <w:t>,</w:t>
            </w:r>
            <w:r w:rsidRPr="005F1FC5">
              <w:rPr>
                <w:rFonts w:ascii="Arial" w:hAnsi="Arial" w:cs="Arial"/>
                <w:szCs w:val="24"/>
              </w:rPr>
              <w:t>261</w:t>
            </w:r>
            <w:r w:rsidR="002507E0" w:rsidRPr="005F1FC5">
              <w:rPr>
                <w:rFonts w:ascii="Arial" w:hAnsi="Arial" w:cs="Arial"/>
                <w:szCs w:val="24"/>
              </w:rPr>
              <w:t> </w:t>
            </w:r>
          </w:p>
        </w:tc>
        <w:tc>
          <w:tcPr>
            <w:tcW w:w="1395" w:type="dxa"/>
            <w:tcBorders>
              <w:top w:val="nil"/>
              <w:left w:val="nil"/>
              <w:bottom w:val="nil"/>
              <w:right w:val="nil"/>
            </w:tcBorders>
            <w:shd w:val="clear" w:color="auto" w:fill="FFFFFF"/>
            <w:hideMark/>
          </w:tcPr>
          <w:p w14:paraId="5602904D" w14:textId="15818585" w:rsidR="002507E0" w:rsidRPr="005F1FC5" w:rsidRDefault="002507E0" w:rsidP="00A61C4B">
            <w:pPr>
              <w:pStyle w:val="Heading2"/>
              <w:tabs>
                <w:tab w:val="num" w:pos="426"/>
              </w:tabs>
              <w:ind w:left="425"/>
              <w:jc w:val="right"/>
              <w:rPr>
                <w:rFonts w:ascii="Arial" w:hAnsi="Arial" w:cs="Arial"/>
                <w:szCs w:val="24"/>
              </w:rPr>
            </w:pPr>
            <w:r w:rsidRPr="005F1FC5">
              <w:rPr>
                <w:rFonts w:ascii="Arial" w:hAnsi="Arial" w:cs="Arial"/>
                <w:szCs w:val="24"/>
              </w:rPr>
              <w:t>(</w:t>
            </w:r>
            <w:r w:rsidR="00C92D24" w:rsidRPr="005F1FC5">
              <w:rPr>
                <w:rFonts w:ascii="Arial" w:hAnsi="Arial" w:cs="Arial"/>
                <w:szCs w:val="24"/>
              </w:rPr>
              <w:t>6</w:t>
            </w:r>
            <w:r w:rsidRPr="005F1FC5">
              <w:rPr>
                <w:rFonts w:ascii="Arial" w:hAnsi="Arial" w:cs="Arial"/>
                <w:szCs w:val="24"/>
              </w:rPr>
              <w:t>) </w:t>
            </w:r>
          </w:p>
        </w:tc>
        <w:tc>
          <w:tcPr>
            <w:tcW w:w="1125" w:type="dxa"/>
            <w:tcBorders>
              <w:top w:val="nil"/>
              <w:left w:val="nil"/>
              <w:bottom w:val="nil"/>
              <w:right w:val="nil"/>
            </w:tcBorders>
            <w:shd w:val="clear" w:color="auto" w:fill="FFFFFF"/>
            <w:hideMark/>
          </w:tcPr>
          <w:p w14:paraId="3B66AE1E" w14:textId="3D5DB784" w:rsidR="002507E0" w:rsidRPr="005F1FC5" w:rsidRDefault="002507E0" w:rsidP="00A61C4B">
            <w:pPr>
              <w:pStyle w:val="Heading2"/>
              <w:tabs>
                <w:tab w:val="num" w:pos="426"/>
              </w:tabs>
              <w:ind w:left="425"/>
              <w:jc w:val="right"/>
              <w:rPr>
                <w:rFonts w:ascii="Arial" w:hAnsi="Arial" w:cs="Arial"/>
                <w:szCs w:val="24"/>
              </w:rPr>
            </w:pPr>
            <w:r w:rsidRPr="005F1FC5">
              <w:rPr>
                <w:rFonts w:ascii="Arial" w:hAnsi="Arial" w:cs="Arial"/>
                <w:szCs w:val="24"/>
              </w:rPr>
              <w:t>(0.</w:t>
            </w:r>
            <w:r w:rsidR="005F1FC5" w:rsidRPr="005F1FC5">
              <w:rPr>
                <w:rFonts w:ascii="Arial" w:hAnsi="Arial" w:cs="Arial"/>
                <w:szCs w:val="24"/>
              </w:rPr>
              <w:t>1</w:t>
            </w:r>
            <w:r w:rsidRPr="005F1FC5">
              <w:rPr>
                <w:rFonts w:ascii="Arial" w:hAnsi="Arial" w:cs="Arial"/>
                <w:szCs w:val="24"/>
              </w:rPr>
              <w:t>) </w:t>
            </w:r>
          </w:p>
        </w:tc>
      </w:tr>
      <w:tr w:rsidR="002507E0" w:rsidRPr="002507E0" w14:paraId="60D39EAE" w14:textId="77777777" w:rsidTr="00A61C4B">
        <w:trPr>
          <w:trHeight w:val="330"/>
        </w:trPr>
        <w:tc>
          <w:tcPr>
            <w:tcW w:w="2685" w:type="dxa"/>
            <w:tcBorders>
              <w:top w:val="single" w:sz="6" w:space="0" w:color="auto"/>
              <w:left w:val="nil"/>
              <w:bottom w:val="single" w:sz="6" w:space="0" w:color="auto"/>
              <w:right w:val="nil"/>
            </w:tcBorders>
            <w:shd w:val="clear" w:color="auto" w:fill="FFFFFF"/>
            <w:vAlign w:val="center"/>
            <w:hideMark/>
          </w:tcPr>
          <w:p w14:paraId="4780DB7F" w14:textId="77777777" w:rsidR="002507E0" w:rsidRPr="00121093" w:rsidRDefault="002507E0" w:rsidP="005C019C">
            <w:pPr>
              <w:pStyle w:val="Heading2"/>
              <w:tabs>
                <w:tab w:val="num" w:pos="426"/>
              </w:tabs>
              <w:jc w:val="left"/>
              <w:rPr>
                <w:rFonts w:ascii="Arial" w:hAnsi="Arial" w:cs="Arial"/>
                <w:szCs w:val="24"/>
              </w:rPr>
            </w:pPr>
            <w:r w:rsidRPr="00121093">
              <w:rPr>
                <w:rFonts w:ascii="Arial" w:hAnsi="Arial" w:cs="Arial"/>
                <w:b/>
                <w:szCs w:val="24"/>
              </w:rPr>
              <w:t>Schools Block</w:t>
            </w:r>
            <w:r w:rsidRPr="00121093">
              <w:rPr>
                <w:rFonts w:ascii="Arial" w:hAnsi="Arial" w:cs="Arial"/>
                <w:szCs w:val="24"/>
              </w:rPr>
              <w:t> </w:t>
            </w:r>
          </w:p>
        </w:tc>
        <w:tc>
          <w:tcPr>
            <w:tcW w:w="1275" w:type="dxa"/>
            <w:tcBorders>
              <w:top w:val="single" w:sz="6" w:space="0" w:color="auto"/>
              <w:left w:val="nil"/>
              <w:bottom w:val="single" w:sz="6" w:space="0" w:color="auto"/>
              <w:right w:val="nil"/>
            </w:tcBorders>
            <w:shd w:val="clear" w:color="auto" w:fill="FFFFFF"/>
            <w:hideMark/>
          </w:tcPr>
          <w:p w14:paraId="35716F54" w14:textId="53E9B31E" w:rsidR="002507E0" w:rsidRPr="00121093" w:rsidRDefault="00E5756D" w:rsidP="00A61C4B">
            <w:pPr>
              <w:pStyle w:val="Heading2"/>
              <w:tabs>
                <w:tab w:val="num" w:pos="426"/>
              </w:tabs>
              <w:ind w:left="425"/>
              <w:jc w:val="right"/>
              <w:rPr>
                <w:rFonts w:ascii="Arial" w:hAnsi="Arial" w:cs="Arial"/>
                <w:szCs w:val="24"/>
              </w:rPr>
            </w:pPr>
            <w:r w:rsidRPr="00121093">
              <w:rPr>
                <w:rFonts w:ascii="Arial" w:hAnsi="Arial" w:cs="Arial"/>
                <w:b/>
                <w:bCs/>
                <w:szCs w:val="24"/>
              </w:rPr>
              <w:t>764,062</w:t>
            </w:r>
            <w:r w:rsidR="002507E0" w:rsidRPr="00121093">
              <w:rPr>
                <w:rFonts w:ascii="Arial" w:hAnsi="Arial" w:cs="Arial"/>
                <w:szCs w:val="24"/>
              </w:rPr>
              <w:t> </w:t>
            </w:r>
          </w:p>
        </w:tc>
        <w:tc>
          <w:tcPr>
            <w:tcW w:w="1275" w:type="dxa"/>
            <w:tcBorders>
              <w:top w:val="single" w:sz="6" w:space="0" w:color="auto"/>
              <w:left w:val="nil"/>
              <w:bottom w:val="single" w:sz="6" w:space="0" w:color="auto"/>
              <w:right w:val="nil"/>
            </w:tcBorders>
            <w:shd w:val="clear" w:color="auto" w:fill="FFFFFF"/>
            <w:hideMark/>
          </w:tcPr>
          <w:p w14:paraId="5BC8BB56" w14:textId="284FB0F1" w:rsidR="002507E0" w:rsidRPr="00121093" w:rsidRDefault="00DB1475" w:rsidP="00A61C4B">
            <w:pPr>
              <w:pStyle w:val="Heading2"/>
              <w:tabs>
                <w:tab w:val="num" w:pos="426"/>
              </w:tabs>
              <w:ind w:left="425"/>
              <w:jc w:val="right"/>
              <w:rPr>
                <w:rFonts w:ascii="Arial" w:hAnsi="Arial" w:cs="Arial"/>
                <w:szCs w:val="24"/>
              </w:rPr>
            </w:pPr>
            <w:r w:rsidRPr="00121093">
              <w:rPr>
                <w:rFonts w:ascii="Arial" w:hAnsi="Arial" w:cs="Arial"/>
                <w:b/>
                <w:bCs/>
                <w:szCs w:val="24"/>
              </w:rPr>
              <w:t>763,6</w:t>
            </w:r>
            <w:r w:rsidR="00C42988">
              <w:rPr>
                <w:rFonts w:ascii="Arial" w:hAnsi="Arial" w:cs="Arial"/>
                <w:b/>
                <w:bCs/>
                <w:szCs w:val="24"/>
              </w:rPr>
              <w:t>19</w:t>
            </w:r>
            <w:r w:rsidR="002507E0" w:rsidRPr="00121093">
              <w:rPr>
                <w:rFonts w:ascii="Arial" w:hAnsi="Arial" w:cs="Arial"/>
                <w:szCs w:val="24"/>
              </w:rPr>
              <w:t> </w:t>
            </w:r>
          </w:p>
        </w:tc>
        <w:tc>
          <w:tcPr>
            <w:tcW w:w="1395" w:type="dxa"/>
            <w:tcBorders>
              <w:top w:val="single" w:sz="6" w:space="0" w:color="auto"/>
              <w:left w:val="nil"/>
              <w:bottom w:val="single" w:sz="6" w:space="0" w:color="auto"/>
              <w:right w:val="nil"/>
            </w:tcBorders>
            <w:shd w:val="clear" w:color="auto" w:fill="FFFFFF"/>
            <w:hideMark/>
          </w:tcPr>
          <w:p w14:paraId="3EC7B992" w14:textId="6C4D791D" w:rsidR="002507E0" w:rsidRPr="00121093" w:rsidRDefault="00216075" w:rsidP="00A61C4B">
            <w:pPr>
              <w:pStyle w:val="Heading2"/>
              <w:tabs>
                <w:tab w:val="num" w:pos="426"/>
              </w:tabs>
              <w:ind w:left="425"/>
              <w:jc w:val="right"/>
              <w:rPr>
                <w:rFonts w:ascii="Arial" w:hAnsi="Arial" w:cs="Arial"/>
                <w:szCs w:val="24"/>
              </w:rPr>
            </w:pPr>
            <w:r w:rsidRPr="00121093">
              <w:rPr>
                <w:rFonts w:ascii="Arial" w:hAnsi="Arial" w:cs="Arial"/>
                <w:b/>
                <w:bCs/>
                <w:szCs w:val="24"/>
              </w:rPr>
              <w:t>(</w:t>
            </w:r>
            <w:r w:rsidR="00121093" w:rsidRPr="00121093">
              <w:rPr>
                <w:rFonts w:ascii="Arial" w:hAnsi="Arial" w:cs="Arial"/>
                <w:b/>
                <w:bCs/>
                <w:szCs w:val="24"/>
              </w:rPr>
              <w:t>4</w:t>
            </w:r>
            <w:r w:rsidR="00B65F2C">
              <w:rPr>
                <w:rFonts w:ascii="Arial" w:hAnsi="Arial" w:cs="Arial"/>
                <w:b/>
                <w:bCs/>
                <w:szCs w:val="24"/>
              </w:rPr>
              <w:t>43</w:t>
            </w:r>
            <w:r w:rsidR="00121093" w:rsidRPr="00121093">
              <w:rPr>
                <w:rFonts w:ascii="Arial" w:hAnsi="Arial" w:cs="Arial"/>
                <w:b/>
                <w:bCs/>
                <w:szCs w:val="24"/>
              </w:rPr>
              <w:t>)</w:t>
            </w:r>
            <w:r w:rsidR="002507E0" w:rsidRPr="00121093">
              <w:rPr>
                <w:rFonts w:ascii="Arial" w:hAnsi="Arial" w:cs="Arial"/>
                <w:szCs w:val="24"/>
              </w:rPr>
              <w:t> </w:t>
            </w:r>
          </w:p>
        </w:tc>
        <w:tc>
          <w:tcPr>
            <w:tcW w:w="1125" w:type="dxa"/>
            <w:tcBorders>
              <w:top w:val="single" w:sz="6" w:space="0" w:color="auto"/>
              <w:left w:val="nil"/>
              <w:bottom w:val="single" w:sz="6" w:space="0" w:color="auto"/>
              <w:right w:val="nil"/>
            </w:tcBorders>
            <w:shd w:val="clear" w:color="auto" w:fill="FFFFFF"/>
            <w:hideMark/>
          </w:tcPr>
          <w:p w14:paraId="0F26DC07" w14:textId="23DE4640" w:rsidR="002507E0" w:rsidRPr="00121093" w:rsidRDefault="00121093" w:rsidP="00A61C4B">
            <w:pPr>
              <w:pStyle w:val="Heading2"/>
              <w:tabs>
                <w:tab w:val="num" w:pos="426"/>
              </w:tabs>
              <w:ind w:left="425"/>
              <w:jc w:val="right"/>
              <w:rPr>
                <w:rFonts w:ascii="Arial" w:hAnsi="Arial" w:cs="Arial"/>
                <w:szCs w:val="24"/>
              </w:rPr>
            </w:pPr>
            <w:r w:rsidRPr="00121093">
              <w:rPr>
                <w:rFonts w:ascii="Arial" w:hAnsi="Arial" w:cs="Arial"/>
                <w:b/>
                <w:bCs/>
                <w:szCs w:val="24"/>
              </w:rPr>
              <w:t>(</w:t>
            </w:r>
            <w:r w:rsidR="002507E0" w:rsidRPr="00121093">
              <w:rPr>
                <w:rFonts w:ascii="Arial" w:hAnsi="Arial" w:cs="Arial"/>
                <w:b/>
                <w:szCs w:val="24"/>
              </w:rPr>
              <w:t>0.1</w:t>
            </w:r>
            <w:r w:rsidRPr="00121093">
              <w:rPr>
                <w:rFonts w:ascii="Arial" w:hAnsi="Arial" w:cs="Arial"/>
                <w:szCs w:val="24"/>
              </w:rPr>
              <w:t>)</w:t>
            </w:r>
          </w:p>
        </w:tc>
      </w:tr>
    </w:tbl>
    <w:p w14:paraId="44E79B93" w14:textId="35BEBF86" w:rsidR="00B03006" w:rsidRPr="007B4CFA" w:rsidRDefault="005372C8" w:rsidP="00A55C70">
      <w:pPr>
        <w:pStyle w:val="Heading2"/>
        <w:keepNext w:val="0"/>
        <w:numPr>
          <w:ilvl w:val="1"/>
          <w:numId w:val="11"/>
        </w:numPr>
        <w:tabs>
          <w:tab w:val="clear" w:pos="576"/>
          <w:tab w:val="num" w:pos="426"/>
        </w:tabs>
        <w:spacing w:before="240"/>
        <w:ind w:left="425" w:hanging="567"/>
        <w:jc w:val="left"/>
        <w:rPr>
          <w:rFonts w:ascii="Arial" w:hAnsi="Arial" w:cs="Arial"/>
          <w:szCs w:val="24"/>
        </w:rPr>
      </w:pPr>
      <w:r w:rsidRPr="007B4CFA">
        <w:rPr>
          <w:rFonts w:ascii="Arial" w:hAnsi="Arial" w:cs="Arial"/>
          <w:szCs w:val="24"/>
        </w:rPr>
        <w:t xml:space="preserve">The </w:t>
      </w:r>
      <w:r w:rsidR="004A6198" w:rsidRPr="007B4CFA">
        <w:rPr>
          <w:rFonts w:ascii="Arial" w:hAnsi="Arial" w:cs="Arial"/>
          <w:szCs w:val="24"/>
        </w:rPr>
        <w:t>above</w:t>
      </w:r>
      <w:r w:rsidR="00323A2C" w:rsidRPr="007B4CFA">
        <w:rPr>
          <w:rFonts w:ascii="Arial" w:hAnsi="Arial" w:cs="Arial"/>
          <w:szCs w:val="24"/>
        </w:rPr>
        <w:t xml:space="preserve"> table</w:t>
      </w:r>
      <w:r w:rsidR="002975D3" w:rsidRPr="007B4CFA">
        <w:rPr>
          <w:rFonts w:ascii="Arial" w:hAnsi="Arial" w:cs="Arial"/>
          <w:szCs w:val="24"/>
        </w:rPr>
        <w:t xml:space="preserve"> </w:t>
      </w:r>
      <w:r w:rsidR="00125BD5" w:rsidRPr="007B4CFA">
        <w:rPr>
          <w:rFonts w:ascii="Arial" w:hAnsi="Arial" w:cs="Arial"/>
          <w:szCs w:val="24"/>
        </w:rPr>
        <w:t xml:space="preserve">includes </w:t>
      </w:r>
      <w:r w:rsidR="0063324C" w:rsidRPr="007B4CFA">
        <w:rPr>
          <w:rFonts w:ascii="Arial" w:hAnsi="Arial" w:cs="Arial"/>
          <w:szCs w:val="24"/>
        </w:rPr>
        <w:t>the national non-domestic rates (NNDR)</w:t>
      </w:r>
      <w:r w:rsidR="00AD03AA" w:rsidRPr="007B4CFA">
        <w:rPr>
          <w:rFonts w:ascii="Arial" w:hAnsi="Arial" w:cs="Arial"/>
          <w:szCs w:val="24"/>
        </w:rPr>
        <w:t xml:space="preserve"> allocation </w:t>
      </w:r>
      <w:r w:rsidR="00AA1C33" w:rsidRPr="007B4CFA">
        <w:rPr>
          <w:rFonts w:ascii="Arial" w:hAnsi="Arial" w:cs="Arial"/>
          <w:szCs w:val="24"/>
        </w:rPr>
        <w:t xml:space="preserve">which will differ from </w:t>
      </w:r>
      <w:r w:rsidR="00054ABF" w:rsidRPr="007B4CFA">
        <w:rPr>
          <w:rFonts w:ascii="Arial" w:hAnsi="Arial" w:cs="Arial"/>
          <w:szCs w:val="24"/>
        </w:rPr>
        <w:t>p</w:t>
      </w:r>
      <w:r w:rsidR="00D16FE1" w:rsidRPr="007B4CFA">
        <w:rPr>
          <w:rFonts w:ascii="Arial" w:hAnsi="Arial" w:cs="Arial"/>
          <w:szCs w:val="24"/>
        </w:rPr>
        <w:t xml:space="preserve">ublished </w:t>
      </w:r>
      <w:r w:rsidR="00A66F4A" w:rsidRPr="007B4CFA">
        <w:rPr>
          <w:rFonts w:ascii="Arial" w:hAnsi="Arial" w:cs="Arial"/>
          <w:szCs w:val="24"/>
        </w:rPr>
        <w:t>DfE allocations</w:t>
      </w:r>
      <w:r w:rsidR="000E1A6A" w:rsidRPr="007B4CFA">
        <w:rPr>
          <w:rFonts w:ascii="Arial" w:hAnsi="Arial" w:cs="Arial"/>
          <w:szCs w:val="24"/>
        </w:rPr>
        <w:t xml:space="preserve"> </w:t>
      </w:r>
      <w:r w:rsidR="00884F37" w:rsidRPr="007B4CFA">
        <w:rPr>
          <w:rFonts w:ascii="Arial" w:hAnsi="Arial" w:cs="Arial"/>
          <w:szCs w:val="24"/>
        </w:rPr>
        <w:t xml:space="preserve">which </w:t>
      </w:r>
      <w:r w:rsidR="00AF75EE" w:rsidRPr="007B4CFA">
        <w:rPr>
          <w:rFonts w:ascii="Arial" w:hAnsi="Arial" w:cs="Arial"/>
          <w:szCs w:val="24"/>
        </w:rPr>
        <w:t>deduct this</w:t>
      </w:r>
      <w:r w:rsidR="00884F37" w:rsidRPr="007B4CFA">
        <w:rPr>
          <w:rFonts w:ascii="Arial" w:hAnsi="Arial" w:cs="Arial"/>
          <w:szCs w:val="24"/>
        </w:rPr>
        <w:t xml:space="preserve"> element</w:t>
      </w:r>
      <w:r w:rsidR="00003165" w:rsidRPr="007B4CFA">
        <w:rPr>
          <w:rFonts w:ascii="Arial" w:hAnsi="Arial" w:cs="Arial"/>
          <w:szCs w:val="24"/>
        </w:rPr>
        <w:t xml:space="preserve"> overall</w:t>
      </w:r>
      <w:r w:rsidR="00A66F4A" w:rsidRPr="007B4CFA">
        <w:rPr>
          <w:rFonts w:ascii="Arial" w:hAnsi="Arial" w:cs="Arial"/>
          <w:szCs w:val="24"/>
        </w:rPr>
        <w:t xml:space="preserve">. </w:t>
      </w:r>
    </w:p>
    <w:p w14:paraId="48BBB814" w14:textId="56C6CC48" w:rsidR="008F5CEA" w:rsidRPr="00E512DA" w:rsidRDefault="00F06208" w:rsidP="00A55C70">
      <w:pPr>
        <w:pStyle w:val="Heading2"/>
        <w:keepNext w:val="0"/>
        <w:numPr>
          <w:ilvl w:val="1"/>
          <w:numId w:val="11"/>
        </w:numPr>
        <w:tabs>
          <w:tab w:val="clear" w:pos="576"/>
          <w:tab w:val="num" w:pos="426"/>
        </w:tabs>
        <w:ind w:left="425" w:hanging="567"/>
        <w:jc w:val="left"/>
        <w:rPr>
          <w:rFonts w:ascii="Arial" w:hAnsi="Arial" w:cs="Arial"/>
          <w:lang w:val="en-US"/>
        </w:rPr>
      </w:pPr>
      <w:r w:rsidRPr="00FB3F98">
        <w:rPr>
          <w:rFonts w:ascii="Arial" w:hAnsi="Arial" w:cs="Arial"/>
          <w:lang w:val="en-US"/>
        </w:rPr>
        <w:t>The</w:t>
      </w:r>
      <w:r w:rsidR="00F26B24" w:rsidRPr="00FB3F98">
        <w:rPr>
          <w:rFonts w:ascii="Arial" w:hAnsi="Arial" w:cs="Arial"/>
          <w:lang w:val="en-US"/>
        </w:rPr>
        <w:t>re</w:t>
      </w:r>
      <w:r w:rsidRPr="00FB3F98">
        <w:rPr>
          <w:rFonts w:ascii="Arial" w:hAnsi="Arial" w:cs="Arial"/>
          <w:lang w:val="en-US"/>
        </w:rPr>
        <w:t xml:space="preserve"> is </w:t>
      </w:r>
      <w:r w:rsidR="004925E3" w:rsidRPr="00FB3F98">
        <w:rPr>
          <w:rFonts w:ascii="Arial" w:hAnsi="Arial" w:cs="Arial"/>
          <w:lang w:val="en-US"/>
        </w:rPr>
        <w:t>a £</w:t>
      </w:r>
      <w:r w:rsidR="004914FE" w:rsidRPr="00FB3F98">
        <w:rPr>
          <w:rFonts w:ascii="Arial" w:hAnsi="Arial" w:cs="Arial"/>
          <w:lang w:val="en-US"/>
        </w:rPr>
        <w:t>2</w:t>
      </w:r>
      <w:r w:rsidR="001501F9">
        <w:rPr>
          <w:rFonts w:ascii="Arial" w:hAnsi="Arial" w:cs="Arial"/>
          <w:lang w:val="en-US"/>
        </w:rPr>
        <w:t>3</w:t>
      </w:r>
      <w:r w:rsidR="004914FE" w:rsidRPr="00FB3F98">
        <w:rPr>
          <w:rFonts w:ascii="Arial" w:hAnsi="Arial" w:cs="Arial"/>
          <w:lang w:val="en-US"/>
        </w:rPr>
        <w:t>4</w:t>
      </w:r>
      <w:r w:rsidR="0079445B" w:rsidRPr="00FB3F98">
        <w:rPr>
          <w:rFonts w:ascii="Arial" w:hAnsi="Arial" w:cs="Arial"/>
          <w:lang w:val="en-US"/>
        </w:rPr>
        <w:t>,000</w:t>
      </w:r>
      <w:r w:rsidR="004925E3" w:rsidRPr="00FB3F98">
        <w:rPr>
          <w:rFonts w:ascii="Arial" w:hAnsi="Arial" w:cs="Arial"/>
          <w:lang w:val="en-US"/>
        </w:rPr>
        <w:t xml:space="preserve"> overspend </w:t>
      </w:r>
      <w:r w:rsidR="008F4134" w:rsidRPr="00FB3F98">
        <w:rPr>
          <w:rFonts w:ascii="Arial" w:hAnsi="Arial" w:cs="Arial"/>
          <w:lang w:val="en-US"/>
        </w:rPr>
        <w:t xml:space="preserve">forecast </w:t>
      </w:r>
      <w:r w:rsidR="00F97548" w:rsidRPr="00FB3F98">
        <w:rPr>
          <w:rFonts w:ascii="Arial" w:hAnsi="Arial" w:cs="Arial"/>
          <w:lang w:val="en-US"/>
        </w:rPr>
        <w:t xml:space="preserve">relating to </w:t>
      </w:r>
      <w:r w:rsidR="00A15BDD" w:rsidRPr="00FB3F98">
        <w:rPr>
          <w:rFonts w:ascii="Arial" w:hAnsi="Arial" w:cs="Arial"/>
          <w:lang w:val="en-US"/>
        </w:rPr>
        <w:t>suspen</w:t>
      </w:r>
      <w:r w:rsidR="00397F40" w:rsidRPr="00FB3F98">
        <w:rPr>
          <w:rFonts w:ascii="Arial" w:hAnsi="Arial" w:cs="Arial"/>
          <w:lang w:val="en-US"/>
        </w:rPr>
        <w:t>sion of school staff</w:t>
      </w:r>
      <w:r w:rsidR="007041A1" w:rsidRPr="00FB3F98">
        <w:rPr>
          <w:rFonts w:ascii="Arial" w:hAnsi="Arial" w:cs="Arial"/>
          <w:lang w:val="en-US"/>
        </w:rPr>
        <w:t>.</w:t>
      </w:r>
      <w:r w:rsidR="00C01B89" w:rsidRPr="00FB3F98">
        <w:rPr>
          <w:rFonts w:ascii="Arial" w:hAnsi="Arial" w:cs="Arial"/>
          <w:lang w:val="en-US"/>
        </w:rPr>
        <w:t xml:space="preserve"> Suspended staff numbers continue to increase </w:t>
      </w:r>
      <w:r w:rsidR="00E76DBA" w:rsidRPr="00FB3F98">
        <w:rPr>
          <w:rFonts w:ascii="Arial" w:hAnsi="Arial" w:cs="Arial"/>
          <w:lang w:val="en-US"/>
        </w:rPr>
        <w:t>with the forecast increased for 26/2</w:t>
      </w:r>
      <w:r w:rsidR="004A459F" w:rsidRPr="00FB3F98">
        <w:rPr>
          <w:rFonts w:ascii="Arial" w:hAnsi="Arial" w:cs="Arial"/>
          <w:lang w:val="en-US"/>
        </w:rPr>
        <w:t>7</w:t>
      </w:r>
      <w:r w:rsidR="00E76DBA" w:rsidRPr="00FB3F98">
        <w:rPr>
          <w:rFonts w:ascii="Arial" w:hAnsi="Arial" w:cs="Arial"/>
          <w:lang w:val="en-US"/>
        </w:rPr>
        <w:t xml:space="preserve"> due to </w:t>
      </w:r>
      <w:r w:rsidR="00E27E09" w:rsidRPr="00FB3F98">
        <w:rPr>
          <w:rFonts w:ascii="Arial" w:hAnsi="Arial" w:cs="Arial"/>
          <w:lang w:val="en-US"/>
        </w:rPr>
        <w:t xml:space="preserve">high cost </w:t>
      </w:r>
      <w:r w:rsidR="007D7712">
        <w:rPr>
          <w:rFonts w:ascii="Arial" w:hAnsi="Arial" w:cs="Arial"/>
          <w:lang w:val="en-US"/>
        </w:rPr>
        <w:t>staff</w:t>
      </w:r>
      <w:r w:rsidR="00E27E09" w:rsidRPr="00FB3F98">
        <w:rPr>
          <w:rFonts w:ascii="Arial" w:hAnsi="Arial" w:cs="Arial"/>
          <w:lang w:val="en-US"/>
        </w:rPr>
        <w:t xml:space="preserve"> suspensions.</w:t>
      </w:r>
      <w:r w:rsidR="00A71063">
        <w:rPr>
          <w:rFonts w:ascii="Arial" w:hAnsi="Arial" w:cs="Arial"/>
          <w:lang w:val="en-US"/>
        </w:rPr>
        <w:t xml:space="preserve"> This is being slightly offset by a </w:t>
      </w:r>
      <w:r w:rsidR="00A71063" w:rsidRPr="00E512DA">
        <w:rPr>
          <w:rFonts w:ascii="Arial" w:hAnsi="Arial" w:cs="Arial"/>
          <w:lang w:val="en-US"/>
        </w:rPr>
        <w:t xml:space="preserve">small </w:t>
      </w:r>
      <w:r w:rsidR="00CD5D9E" w:rsidRPr="00E512DA">
        <w:rPr>
          <w:rFonts w:ascii="Arial" w:hAnsi="Arial" w:cs="Arial"/>
          <w:lang w:val="en-US"/>
        </w:rPr>
        <w:t xml:space="preserve">staffing </w:t>
      </w:r>
      <w:r w:rsidR="00A71063" w:rsidRPr="00E512DA">
        <w:rPr>
          <w:rFonts w:ascii="Arial" w:hAnsi="Arial" w:cs="Arial"/>
          <w:lang w:val="en-US"/>
        </w:rPr>
        <w:t>underspend on EMTAS due to</w:t>
      </w:r>
      <w:r w:rsidR="00906E55" w:rsidRPr="00E512DA">
        <w:rPr>
          <w:rFonts w:ascii="Arial" w:hAnsi="Arial" w:cs="Arial"/>
          <w:lang w:val="en-US"/>
        </w:rPr>
        <w:t xml:space="preserve"> vacancies.</w:t>
      </w:r>
    </w:p>
    <w:p w14:paraId="1E1F0C0C" w14:textId="2521D987" w:rsidR="00487515" w:rsidRPr="00D522E4" w:rsidRDefault="002B5A46" w:rsidP="00A55C70">
      <w:pPr>
        <w:pStyle w:val="Heading2"/>
        <w:keepNext w:val="0"/>
        <w:numPr>
          <w:ilvl w:val="1"/>
          <w:numId w:val="11"/>
        </w:numPr>
        <w:tabs>
          <w:tab w:val="clear" w:pos="576"/>
          <w:tab w:val="num" w:pos="426"/>
        </w:tabs>
        <w:ind w:left="425" w:hanging="567"/>
        <w:jc w:val="left"/>
        <w:rPr>
          <w:rFonts w:ascii="Arial" w:hAnsi="Arial" w:cs="Arial"/>
          <w:szCs w:val="24"/>
        </w:rPr>
      </w:pPr>
      <w:r w:rsidRPr="00D522E4">
        <w:rPr>
          <w:rFonts w:ascii="Arial" w:hAnsi="Arial" w:cs="Arial"/>
          <w:szCs w:val="24"/>
        </w:rPr>
        <w:t>The gro</w:t>
      </w:r>
      <w:r w:rsidR="008B1CB1" w:rsidRPr="00D522E4">
        <w:rPr>
          <w:rFonts w:ascii="Arial" w:hAnsi="Arial" w:cs="Arial"/>
          <w:szCs w:val="24"/>
        </w:rPr>
        <w:t xml:space="preserve">wth fund is </w:t>
      </w:r>
      <w:r w:rsidR="00AB56AB" w:rsidRPr="00D522E4">
        <w:rPr>
          <w:rFonts w:ascii="Arial" w:hAnsi="Arial" w:cs="Arial"/>
          <w:szCs w:val="24"/>
        </w:rPr>
        <w:t>under</w:t>
      </w:r>
      <w:r w:rsidR="008B1CB1" w:rsidRPr="00D522E4">
        <w:rPr>
          <w:rFonts w:ascii="Arial" w:hAnsi="Arial" w:cs="Arial"/>
          <w:szCs w:val="24"/>
        </w:rPr>
        <w:t xml:space="preserve">spent by </w:t>
      </w:r>
      <w:r w:rsidR="00487515" w:rsidRPr="00D522E4">
        <w:rPr>
          <w:rFonts w:ascii="Arial" w:hAnsi="Arial" w:cs="Arial"/>
          <w:szCs w:val="24"/>
        </w:rPr>
        <w:t>£</w:t>
      </w:r>
      <w:r w:rsidR="00141FD9">
        <w:rPr>
          <w:rFonts w:ascii="Arial" w:hAnsi="Arial" w:cs="Arial"/>
          <w:szCs w:val="24"/>
        </w:rPr>
        <w:t>6</w:t>
      </w:r>
      <w:r w:rsidR="00585021" w:rsidRPr="00D522E4">
        <w:rPr>
          <w:rFonts w:ascii="Arial" w:hAnsi="Arial" w:cs="Arial"/>
          <w:szCs w:val="24"/>
        </w:rPr>
        <w:t>00</w:t>
      </w:r>
      <w:r w:rsidR="00487515" w:rsidRPr="00D522E4">
        <w:rPr>
          <w:rFonts w:ascii="Arial" w:hAnsi="Arial" w:cs="Arial"/>
          <w:szCs w:val="24"/>
        </w:rPr>
        <w:t xml:space="preserve">,000 </w:t>
      </w:r>
      <w:r w:rsidR="00F061FE" w:rsidRPr="00D522E4">
        <w:rPr>
          <w:rFonts w:ascii="Arial" w:hAnsi="Arial" w:cs="Arial"/>
          <w:szCs w:val="24"/>
        </w:rPr>
        <w:t xml:space="preserve">due to a reduction in use of </w:t>
      </w:r>
      <w:r w:rsidR="00F14B0A" w:rsidRPr="00D522E4">
        <w:rPr>
          <w:rFonts w:ascii="Arial" w:hAnsi="Arial" w:cs="Arial"/>
          <w:szCs w:val="24"/>
        </w:rPr>
        <w:t xml:space="preserve">the </w:t>
      </w:r>
      <w:r w:rsidR="00F061FE" w:rsidRPr="00D522E4">
        <w:rPr>
          <w:rFonts w:ascii="Arial" w:hAnsi="Arial" w:cs="Arial"/>
          <w:szCs w:val="24"/>
        </w:rPr>
        <w:t>tempor</w:t>
      </w:r>
      <w:r w:rsidR="00434484" w:rsidRPr="00D522E4">
        <w:rPr>
          <w:rFonts w:ascii="Arial" w:hAnsi="Arial" w:cs="Arial"/>
          <w:szCs w:val="24"/>
        </w:rPr>
        <w:t>ar</w:t>
      </w:r>
      <w:r w:rsidR="00F061FE" w:rsidRPr="00D522E4">
        <w:rPr>
          <w:rFonts w:ascii="Arial" w:hAnsi="Arial" w:cs="Arial"/>
          <w:szCs w:val="24"/>
        </w:rPr>
        <w:t>y classrooms</w:t>
      </w:r>
      <w:r w:rsidR="00F14B0A" w:rsidRPr="00D522E4">
        <w:rPr>
          <w:rFonts w:ascii="Arial" w:hAnsi="Arial" w:cs="Arial"/>
          <w:szCs w:val="24"/>
        </w:rPr>
        <w:t xml:space="preserve"> budget for </w:t>
      </w:r>
      <w:r w:rsidR="008D6DA1" w:rsidRPr="00D522E4">
        <w:rPr>
          <w:rFonts w:ascii="Arial" w:hAnsi="Arial" w:cs="Arial"/>
          <w:szCs w:val="24"/>
        </w:rPr>
        <w:t>modular buildings</w:t>
      </w:r>
      <w:r w:rsidR="00F061FE" w:rsidRPr="00D522E4">
        <w:rPr>
          <w:rFonts w:ascii="Arial" w:hAnsi="Arial" w:cs="Arial"/>
          <w:szCs w:val="24"/>
        </w:rPr>
        <w:t>.</w:t>
      </w:r>
      <w:r w:rsidR="00487515" w:rsidRPr="00D522E4">
        <w:rPr>
          <w:rFonts w:ascii="Arial" w:hAnsi="Arial" w:cs="Arial"/>
          <w:szCs w:val="24"/>
        </w:rPr>
        <w:t xml:space="preserve"> </w:t>
      </w:r>
      <w:r w:rsidR="00D023F6" w:rsidRPr="00D522E4">
        <w:rPr>
          <w:rFonts w:ascii="Arial" w:hAnsi="Arial" w:cs="Arial"/>
          <w:szCs w:val="24"/>
        </w:rPr>
        <w:t>All other budgets within the growth fund are currently set to budget</w:t>
      </w:r>
      <w:r w:rsidR="00D522E4" w:rsidRPr="00D522E4">
        <w:rPr>
          <w:rFonts w:ascii="Arial" w:hAnsi="Arial" w:cs="Arial"/>
          <w:szCs w:val="24"/>
        </w:rPr>
        <w:t>. Increased data will allow for more accurate</w:t>
      </w:r>
      <w:r w:rsidR="00775222">
        <w:rPr>
          <w:rFonts w:ascii="Arial" w:hAnsi="Arial" w:cs="Arial"/>
          <w:szCs w:val="24"/>
        </w:rPr>
        <w:t xml:space="preserve"> </w:t>
      </w:r>
      <w:r w:rsidR="001B6EAC">
        <w:rPr>
          <w:rFonts w:ascii="Arial" w:hAnsi="Arial" w:cs="Arial"/>
          <w:szCs w:val="24"/>
        </w:rPr>
        <w:t>forecast position</w:t>
      </w:r>
      <w:r w:rsidR="00775222">
        <w:rPr>
          <w:rFonts w:ascii="Arial" w:hAnsi="Arial" w:cs="Arial"/>
          <w:szCs w:val="24"/>
        </w:rPr>
        <w:t xml:space="preserve"> update</w:t>
      </w:r>
      <w:r w:rsidR="00D522E4" w:rsidRPr="00D522E4">
        <w:rPr>
          <w:rFonts w:ascii="Arial" w:hAnsi="Arial" w:cs="Arial"/>
          <w:szCs w:val="24"/>
        </w:rPr>
        <w:t xml:space="preserve"> </w:t>
      </w:r>
      <w:r w:rsidR="00227B40">
        <w:rPr>
          <w:rFonts w:ascii="Arial" w:hAnsi="Arial" w:cs="Arial"/>
          <w:szCs w:val="24"/>
        </w:rPr>
        <w:t>in January</w:t>
      </w:r>
      <w:r w:rsidR="0062435C">
        <w:rPr>
          <w:rFonts w:ascii="Arial" w:hAnsi="Arial" w:cs="Arial"/>
          <w:szCs w:val="24"/>
        </w:rPr>
        <w:t>.</w:t>
      </w:r>
    </w:p>
    <w:p w14:paraId="2E66B98F" w14:textId="4D40C468" w:rsidR="001E536B" w:rsidRPr="00BF67B5" w:rsidRDefault="001E536B">
      <w:pPr>
        <w:pStyle w:val="Heading2"/>
        <w:keepNext w:val="0"/>
        <w:numPr>
          <w:ilvl w:val="1"/>
          <w:numId w:val="0"/>
        </w:numPr>
        <w:tabs>
          <w:tab w:val="num" w:pos="426"/>
        </w:tabs>
        <w:ind w:left="-142"/>
        <w:jc w:val="left"/>
        <w:rPr>
          <w:rFonts w:ascii="Arial" w:hAnsi="Arial" w:cs="Arial"/>
          <w:b/>
          <w:bCs/>
          <w:szCs w:val="24"/>
        </w:rPr>
      </w:pPr>
      <w:r w:rsidRPr="00BF67B5">
        <w:rPr>
          <w:rFonts w:ascii="Arial" w:hAnsi="Arial" w:cs="Arial"/>
          <w:b/>
          <w:bCs/>
        </w:rPr>
        <w:t>High Needs</w:t>
      </w:r>
    </w:p>
    <w:p w14:paraId="4D7983AC" w14:textId="50A872CD" w:rsidR="00626AC3" w:rsidRPr="00BF67B5" w:rsidRDefault="007D12BC" w:rsidP="00A55C70">
      <w:pPr>
        <w:pStyle w:val="Heading2"/>
        <w:keepNext w:val="0"/>
        <w:numPr>
          <w:ilvl w:val="1"/>
          <w:numId w:val="11"/>
        </w:numPr>
        <w:tabs>
          <w:tab w:val="clear" w:pos="576"/>
          <w:tab w:val="num" w:pos="426"/>
        </w:tabs>
        <w:ind w:left="425" w:hanging="567"/>
        <w:jc w:val="left"/>
        <w:rPr>
          <w:rFonts w:ascii="Arial" w:hAnsi="Arial" w:cs="Arial"/>
          <w:szCs w:val="24"/>
        </w:rPr>
      </w:pPr>
      <w:r w:rsidRPr="00BF67B5">
        <w:rPr>
          <w:rFonts w:ascii="Arial" w:hAnsi="Arial" w:cs="Arial"/>
          <w:szCs w:val="24"/>
        </w:rPr>
        <w:t>The</w:t>
      </w:r>
      <w:r w:rsidR="00041A65">
        <w:rPr>
          <w:rFonts w:ascii="Arial" w:hAnsi="Arial" w:cs="Arial"/>
          <w:szCs w:val="24"/>
        </w:rPr>
        <w:t xml:space="preserve"> </w:t>
      </w:r>
      <w:r w:rsidRPr="00BF67B5">
        <w:rPr>
          <w:rFonts w:ascii="Arial" w:hAnsi="Arial" w:cs="Arial"/>
          <w:szCs w:val="24"/>
        </w:rPr>
        <w:t>overall</w:t>
      </w:r>
      <w:r w:rsidR="00041A65">
        <w:rPr>
          <w:rFonts w:ascii="Arial" w:hAnsi="Arial" w:cs="Arial"/>
          <w:szCs w:val="24"/>
        </w:rPr>
        <w:t xml:space="preserve"> </w:t>
      </w:r>
      <w:r w:rsidRPr="00BF67B5">
        <w:rPr>
          <w:rFonts w:ascii="Arial" w:hAnsi="Arial" w:cs="Arial"/>
          <w:szCs w:val="24"/>
        </w:rPr>
        <w:t>position</w:t>
      </w:r>
      <w:r w:rsidR="00041A65">
        <w:rPr>
          <w:rFonts w:ascii="Arial" w:hAnsi="Arial" w:cs="Arial"/>
          <w:szCs w:val="24"/>
        </w:rPr>
        <w:t xml:space="preserve"> </w:t>
      </w:r>
      <w:r w:rsidRPr="00BF67B5">
        <w:rPr>
          <w:rFonts w:ascii="Arial" w:hAnsi="Arial" w:cs="Arial"/>
          <w:szCs w:val="24"/>
        </w:rPr>
        <w:t xml:space="preserve">on the </w:t>
      </w:r>
      <w:r w:rsidR="007D54F1" w:rsidRPr="00BF67B5">
        <w:rPr>
          <w:rFonts w:ascii="Arial" w:hAnsi="Arial" w:cs="Arial"/>
          <w:szCs w:val="24"/>
        </w:rPr>
        <w:t>High Needs</w:t>
      </w:r>
      <w:r w:rsidRPr="00BF67B5">
        <w:rPr>
          <w:rFonts w:ascii="Arial" w:hAnsi="Arial" w:cs="Arial"/>
          <w:szCs w:val="24"/>
        </w:rPr>
        <w:t xml:space="preserve"> Block</w:t>
      </w:r>
      <w:r w:rsidR="00041A65">
        <w:rPr>
          <w:rFonts w:ascii="Arial" w:hAnsi="Arial" w:cs="Arial"/>
          <w:szCs w:val="24"/>
        </w:rPr>
        <w:t xml:space="preserve"> </w:t>
      </w:r>
      <w:r w:rsidRPr="00BF67B5">
        <w:rPr>
          <w:rFonts w:ascii="Arial" w:hAnsi="Arial" w:cs="Arial"/>
          <w:szCs w:val="24"/>
        </w:rPr>
        <w:t>is an</w:t>
      </w:r>
      <w:r w:rsidR="00041A65">
        <w:rPr>
          <w:rFonts w:ascii="Arial" w:hAnsi="Arial" w:cs="Arial"/>
          <w:szCs w:val="24"/>
        </w:rPr>
        <w:t xml:space="preserve"> </w:t>
      </w:r>
      <w:r w:rsidRPr="00BF67B5">
        <w:rPr>
          <w:rFonts w:ascii="Arial" w:hAnsi="Arial" w:cs="Arial"/>
          <w:szCs w:val="24"/>
        </w:rPr>
        <w:t xml:space="preserve">overspend of </w:t>
      </w:r>
      <w:r w:rsidR="001104AC" w:rsidRPr="00BF67B5">
        <w:rPr>
          <w:rFonts w:ascii="Arial" w:hAnsi="Arial" w:cs="Arial"/>
          <w:szCs w:val="24"/>
        </w:rPr>
        <w:t>94</w:t>
      </w:r>
      <w:r w:rsidRPr="00BF67B5">
        <w:rPr>
          <w:rFonts w:ascii="Arial" w:hAnsi="Arial" w:cs="Arial"/>
          <w:szCs w:val="24"/>
        </w:rPr>
        <w:t>.1% (£</w:t>
      </w:r>
      <w:r w:rsidR="00747C46" w:rsidRPr="00BF67B5">
        <w:rPr>
          <w:rFonts w:ascii="Arial" w:hAnsi="Arial" w:cs="Arial"/>
          <w:szCs w:val="24"/>
        </w:rPr>
        <w:t>209.8</w:t>
      </w:r>
      <w:r w:rsidR="00341A46" w:rsidRPr="00BF67B5">
        <w:rPr>
          <w:rFonts w:ascii="Arial" w:hAnsi="Arial" w:cs="Arial"/>
          <w:szCs w:val="24"/>
        </w:rPr>
        <w:t>m</w:t>
      </w:r>
      <w:r w:rsidRPr="00BF67B5">
        <w:rPr>
          <w:rFonts w:ascii="Arial" w:hAnsi="Arial" w:cs="Arial"/>
          <w:szCs w:val="24"/>
        </w:rPr>
        <w:t>),</w:t>
      </w:r>
      <w:r w:rsidR="00041A65">
        <w:rPr>
          <w:rFonts w:ascii="Arial" w:hAnsi="Arial" w:cs="Arial"/>
          <w:szCs w:val="24"/>
        </w:rPr>
        <w:t xml:space="preserve"> </w:t>
      </w:r>
      <w:r w:rsidRPr="00BF67B5">
        <w:rPr>
          <w:rFonts w:ascii="Arial" w:hAnsi="Arial" w:cs="Arial"/>
          <w:szCs w:val="24"/>
        </w:rPr>
        <w:t>which is</w:t>
      </w:r>
      <w:r w:rsidR="00041A65">
        <w:rPr>
          <w:rFonts w:ascii="Arial" w:hAnsi="Arial" w:cs="Arial"/>
          <w:szCs w:val="24"/>
        </w:rPr>
        <w:t xml:space="preserve"> </w:t>
      </w:r>
      <w:r w:rsidRPr="00BF67B5">
        <w:rPr>
          <w:rFonts w:ascii="Arial" w:hAnsi="Arial" w:cs="Arial"/>
          <w:szCs w:val="24"/>
        </w:rPr>
        <w:t>mainly</w:t>
      </w:r>
      <w:r w:rsidR="00041A65">
        <w:rPr>
          <w:rFonts w:ascii="Arial" w:hAnsi="Arial" w:cs="Arial"/>
          <w:szCs w:val="24"/>
        </w:rPr>
        <w:t xml:space="preserve"> </w:t>
      </w:r>
      <w:r w:rsidRPr="00BF67B5">
        <w:rPr>
          <w:rFonts w:ascii="Arial" w:hAnsi="Arial" w:cs="Arial"/>
          <w:szCs w:val="24"/>
        </w:rPr>
        <w:t>due to</w:t>
      </w:r>
      <w:r w:rsidR="00041A65">
        <w:rPr>
          <w:rFonts w:ascii="Arial" w:hAnsi="Arial" w:cs="Arial"/>
          <w:szCs w:val="24"/>
        </w:rPr>
        <w:t xml:space="preserve"> </w:t>
      </w:r>
      <w:r w:rsidR="0055488C" w:rsidRPr="00BF67B5">
        <w:rPr>
          <w:rFonts w:ascii="Arial" w:hAnsi="Arial" w:cs="Arial"/>
          <w:szCs w:val="24"/>
        </w:rPr>
        <w:t xml:space="preserve">continued growth </w:t>
      </w:r>
      <w:r w:rsidR="00547504">
        <w:rPr>
          <w:rFonts w:ascii="Arial" w:hAnsi="Arial" w:cs="Arial"/>
          <w:szCs w:val="24"/>
        </w:rPr>
        <w:t xml:space="preserve">and complexity </w:t>
      </w:r>
      <w:r w:rsidR="0055488C" w:rsidRPr="00BF67B5">
        <w:rPr>
          <w:rFonts w:ascii="Arial" w:hAnsi="Arial" w:cs="Arial"/>
          <w:szCs w:val="24"/>
        </w:rPr>
        <w:t xml:space="preserve">in </w:t>
      </w:r>
      <w:r w:rsidR="0082486B" w:rsidRPr="00BF67B5">
        <w:rPr>
          <w:rFonts w:ascii="Arial" w:hAnsi="Arial" w:cs="Arial"/>
          <w:szCs w:val="24"/>
        </w:rPr>
        <w:t>SEND provision requirements.</w:t>
      </w:r>
    </w:p>
    <w:tbl>
      <w:tblPr>
        <w:tblW w:w="7892" w:type="dxa"/>
        <w:tblInd w:w="420" w:type="dxa"/>
        <w:tblBorders>
          <w:top w:val="outset" w:sz="6" w:space="0" w:color="auto"/>
          <w:left w:val="outset" w:sz="6" w:space="0" w:color="auto"/>
          <w:bottom w:val="outset" w:sz="6" w:space="0" w:color="auto"/>
          <w:right w:val="outset" w:sz="6" w:space="0" w:color="auto"/>
        </w:tblBorders>
        <w:tblCellMar>
          <w:left w:w="0" w:type="dxa"/>
          <w:right w:w="57" w:type="dxa"/>
        </w:tblCellMar>
        <w:tblLook w:val="04A0" w:firstRow="1" w:lastRow="0" w:firstColumn="1" w:lastColumn="0" w:noHBand="0" w:noVBand="1"/>
      </w:tblPr>
      <w:tblGrid>
        <w:gridCol w:w="2510"/>
        <w:gridCol w:w="1510"/>
        <w:gridCol w:w="1362"/>
        <w:gridCol w:w="1380"/>
        <w:gridCol w:w="1130"/>
      </w:tblGrid>
      <w:tr w:rsidR="00370F3F" w:rsidRPr="00BF67B5" w14:paraId="608A9D3E" w14:textId="77777777" w:rsidTr="00891738">
        <w:trPr>
          <w:trHeight w:val="315"/>
        </w:trPr>
        <w:tc>
          <w:tcPr>
            <w:tcW w:w="2510" w:type="dxa"/>
            <w:tcBorders>
              <w:top w:val="nil"/>
              <w:left w:val="nil"/>
              <w:bottom w:val="nil"/>
              <w:right w:val="nil"/>
            </w:tcBorders>
            <w:shd w:val="clear" w:color="auto" w:fill="FFFFFF"/>
            <w:vAlign w:val="center"/>
            <w:hideMark/>
          </w:tcPr>
          <w:p w14:paraId="36CBE4E2" w14:textId="09761255" w:rsidR="00370F3F" w:rsidRPr="00BF67B5" w:rsidRDefault="00370F3F" w:rsidP="00A07C4F">
            <w:pPr>
              <w:pStyle w:val="Heading2"/>
              <w:tabs>
                <w:tab w:val="num" w:pos="426"/>
              </w:tabs>
              <w:jc w:val="center"/>
              <w:rPr>
                <w:rFonts w:ascii="Arial" w:hAnsi="Arial" w:cs="Arial"/>
                <w:szCs w:val="24"/>
              </w:rPr>
            </w:pPr>
            <w:r w:rsidRPr="00BF67B5">
              <w:rPr>
                <w:rFonts w:ascii="Arial" w:hAnsi="Arial" w:cs="Arial"/>
                <w:b/>
                <w:bCs/>
                <w:szCs w:val="24"/>
              </w:rPr>
              <w:lastRenderedPageBreak/>
              <w:t>Budget Area</w:t>
            </w:r>
          </w:p>
        </w:tc>
        <w:tc>
          <w:tcPr>
            <w:tcW w:w="1510" w:type="dxa"/>
            <w:tcBorders>
              <w:top w:val="nil"/>
              <w:left w:val="nil"/>
              <w:bottom w:val="nil"/>
              <w:right w:val="nil"/>
            </w:tcBorders>
            <w:shd w:val="clear" w:color="auto" w:fill="FFFFFF"/>
            <w:hideMark/>
          </w:tcPr>
          <w:p w14:paraId="47187F5A" w14:textId="1578E089" w:rsidR="00370F3F" w:rsidRPr="00BF67B5" w:rsidRDefault="00370F3F" w:rsidP="00670821">
            <w:pPr>
              <w:pStyle w:val="Heading2"/>
              <w:tabs>
                <w:tab w:val="num" w:pos="426"/>
              </w:tabs>
              <w:ind w:left="425"/>
              <w:jc w:val="center"/>
              <w:rPr>
                <w:rFonts w:ascii="Arial" w:hAnsi="Arial" w:cs="Arial"/>
                <w:szCs w:val="24"/>
              </w:rPr>
            </w:pPr>
            <w:r w:rsidRPr="00BF67B5">
              <w:rPr>
                <w:rFonts w:ascii="Arial" w:hAnsi="Arial" w:cs="Arial"/>
                <w:b/>
                <w:bCs/>
                <w:szCs w:val="24"/>
              </w:rPr>
              <w:t>Annual</w:t>
            </w:r>
            <w:r w:rsidRPr="00BF67B5">
              <w:rPr>
                <w:rFonts w:ascii="Arial" w:hAnsi="Arial" w:cs="Arial"/>
                <w:szCs w:val="24"/>
              </w:rPr>
              <w:br/>
            </w:r>
            <w:r w:rsidRPr="00BF67B5">
              <w:rPr>
                <w:rFonts w:ascii="Arial" w:hAnsi="Arial" w:cs="Arial"/>
                <w:b/>
                <w:bCs/>
                <w:szCs w:val="24"/>
              </w:rPr>
              <w:t>Budget</w:t>
            </w:r>
          </w:p>
        </w:tc>
        <w:tc>
          <w:tcPr>
            <w:tcW w:w="1362" w:type="dxa"/>
            <w:tcBorders>
              <w:top w:val="nil"/>
              <w:left w:val="nil"/>
              <w:bottom w:val="nil"/>
              <w:right w:val="nil"/>
            </w:tcBorders>
            <w:shd w:val="clear" w:color="auto" w:fill="FFFFFF"/>
            <w:hideMark/>
          </w:tcPr>
          <w:p w14:paraId="11DA83F4" w14:textId="594AA2D0" w:rsidR="00370F3F" w:rsidRPr="00BF67B5" w:rsidRDefault="00370F3F" w:rsidP="00670821">
            <w:pPr>
              <w:pStyle w:val="Heading2"/>
              <w:tabs>
                <w:tab w:val="num" w:pos="426"/>
              </w:tabs>
              <w:ind w:left="425"/>
              <w:jc w:val="center"/>
              <w:rPr>
                <w:rFonts w:ascii="Arial" w:hAnsi="Arial" w:cs="Arial"/>
                <w:szCs w:val="24"/>
              </w:rPr>
            </w:pPr>
            <w:r w:rsidRPr="00BF67B5">
              <w:rPr>
                <w:rFonts w:ascii="Arial" w:hAnsi="Arial" w:cs="Arial"/>
                <w:b/>
                <w:bCs/>
                <w:szCs w:val="24"/>
              </w:rPr>
              <w:t>Outturn</w:t>
            </w:r>
            <w:r w:rsidRPr="00BF67B5">
              <w:rPr>
                <w:rFonts w:ascii="Arial" w:hAnsi="Arial" w:cs="Arial"/>
                <w:szCs w:val="24"/>
              </w:rPr>
              <w:br/>
            </w:r>
          </w:p>
        </w:tc>
        <w:tc>
          <w:tcPr>
            <w:tcW w:w="2510" w:type="dxa"/>
            <w:gridSpan w:val="2"/>
            <w:tcBorders>
              <w:top w:val="nil"/>
              <w:left w:val="nil"/>
              <w:bottom w:val="nil"/>
              <w:right w:val="nil"/>
            </w:tcBorders>
            <w:shd w:val="clear" w:color="auto" w:fill="FFFFFF"/>
            <w:hideMark/>
          </w:tcPr>
          <w:p w14:paraId="0704DC78" w14:textId="798B5F31" w:rsidR="00370F3F" w:rsidRPr="00BF67B5" w:rsidRDefault="00370F3F" w:rsidP="00670821">
            <w:pPr>
              <w:pStyle w:val="Heading2"/>
              <w:tabs>
                <w:tab w:val="num" w:pos="426"/>
              </w:tabs>
              <w:ind w:left="425"/>
              <w:jc w:val="center"/>
              <w:rPr>
                <w:rFonts w:ascii="Arial" w:hAnsi="Arial" w:cs="Arial"/>
                <w:szCs w:val="24"/>
              </w:rPr>
            </w:pPr>
            <w:r w:rsidRPr="00BF67B5">
              <w:rPr>
                <w:rFonts w:ascii="Arial" w:hAnsi="Arial" w:cs="Arial"/>
                <w:b/>
                <w:bCs/>
                <w:szCs w:val="24"/>
              </w:rPr>
              <w:t>Outturn Variance</w:t>
            </w:r>
          </w:p>
        </w:tc>
      </w:tr>
      <w:tr w:rsidR="00370F3F" w:rsidRPr="00BF67B5" w14:paraId="12C7CDA2" w14:textId="77777777" w:rsidTr="00891738">
        <w:trPr>
          <w:trHeight w:val="315"/>
        </w:trPr>
        <w:tc>
          <w:tcPr>
            <w:tcW w:w="2510" w:type="dxa"/>
            <w:tcBorders>
              <w:top w:val="nil"/>
              <w:left w:val="nil"/>
              <w:bottom w:val="nil"/>
              <w:right w:val="nil"/>
            </w:tcBorders>
            <w:shd w:val="clear" w:color="auto" w:fill="FFFFFF"/>
            <w:vAlign w:val="center"/>
            <w:hideMark/>
          </w:tcPr>
          <w:p w14:paraId="40BF2F76" w14:textId="77777777" w:rsidR="00370F3F" w:rsidRPr="00BF67B5" w:rsidRDefault="00370F3F" w:rsidP="00955913">
            <w:pPr>
              <w:pStyle w:val="Heading2"/>
              <w:tabs>
                <w:tab w:val="num" w:pos="426"/>
              </w:tabs>
              <w:ind w:left="425"/>
              <w:jc w:val="left"/>
              <w:rPr>
                <w:rFonts w:ascii="Arial" w:hAnsi="Arial" w:cs="Arial"/>
                <w:szCs w:val="24"/>
              </w:rPr>
            </w:pPr>
            <w:r w:rsidRPr="00BF67B5">
              <w:rPr>
                <w:rFonts w:ascii="Arial" w:hAnsi="Arial" w:cs="Arial"/>
                <w:szCs w:val="24"/>
              </w:rPr>
              <w:t> </w:t>
            </w:r>
          </w:p>
        </w:tc>
        <w:tc>
          <w:tcPr>
            <w:tcW w:w="1510" w:type="dxa"/>
            <w:tcBorders>
              <w:top w:val="nil"/>
              <w:left w:val="nil"/>
              <w:bottom w:val="nil"/>
              <w:right w:val="nil"/>
            </w:tcBorders>
            <w:shd w:val="clear" w:color="auto" w:fill="FFFFFF"/>
            <w:vAlign w:val="center"/>
            <w:hideMark/>
          </w:tcPr>
          <w:p w14:paraId="018C96D7" w14:textId="77777777" w:rsidR="00370F3F" w:rsidRPr="00BF67B5" w:rsidRDefault="00370F3F" w:rsidP="00F464D2">
            <w:pPr>
              <w:pStyle w:val="Heading2"/>
              <w:tabs>
                <w:tab w:val="num" w:pos="426"/>
              </w:tabs>
              <w:ind w:left="425"/>
              <w:jc w:val="right"/>
              <w:rPr>
                <w:rFonts w:ascii="Arial" w:hAnsi="Arial" w:cs="Arial"/>
                <w:szCs w:val="24"/>
              </w:rPr>
            </w:pPr>
            <w:r w:rsidRPr="00BF67B5">
              <w:rPr>
                <w:rFonts w:ascii="Arial" w:hAnsi="Arial" w:cs="Arial"/>
                <w:b/>
                <w:bCs/>
                <w:szCs w:val="24"/>
              </w:rPr>
              <w:t>£’000</w:t>
            </w:r>
            <w:r w:rsidRPr="00BF67B5">
              <w:rPr>
                <w:rFonts w:ascii="Arial" w:hAnsi="Arial" w:cs="Arial"/>
                <w:szCs w:val="24"/>
              </w:rPr>
              <w:t> </w:t>
            </w:r>
          </w:p>
        </w:tc>
        <w:tc>
          <w:tcPr>
            <w:tcW w:w="1362" w:type="dxa"/>
            <w:tcBorders>
              <w:top w:val="nil"/>
              <w:left w:val="nil"/>
              <w:bottom w:val="nil"/>
              <w:right w:val="nil"/>
            </w:tcBorders>
            <w:shd w:val="clear" w:color="auto" w:fill="FFFFFF"/>
            <w:vAlign w:val="center"/>
            <w:hideMark/>
          </w:tcPr>
          <w:p w14:paraId="098368D6" w14:textId="77777777" w:rsidR="00370F3F" w:rsidRPr="00BF67B5" w:rsidRDefault="00370F3F" w:rsidP="00F464D2">
            <w:pPr>
              <w:pStyle w:val="Heading2"/>
              <w:tabs>
                <w:tab w:val="num" w:pos="426"/>
              </w:tabs>
              <w:ind w:left="425"/>
              <w:jc w:val="right"/>
              <w:rPr>
                <w:rFonts w:ascii="Arial" w:hAnsi="Arial" w:cs="Arial"/>
                <w:szCs w:val="24"/>
              </w:rPr>
            </w:pPr>
            <w:r w:rsidRPr="00BF67B5">
              <w:rPr>
                <w:rFonts w:ascii="Arial" w:hAnsi="Arial" w:cs="Arial"/>
                <w:b/>
                <w:bCs/>
                <w:szCs w:val="24"/>
              </w:rPr>
              <w:t>£’000</w:t>
            </w:r>
            <w:r w:rsidRPr="00BF67B5">
              <w:rPr>
                <w:rFonts w:ascii="Arial" w:hAnsi="Arial" w:cs="Arial"/>
                <w:szCs w:val="24"/>
              </w:rPr>
              <w:t> </w:t>
            </w:r>
          </w:p>
        </w:tc>
        <w:tc>
          <w:tcPr>
            <w:tcW w:w="1380" w:type="dxa"/>
            <w:tcBorders>
              <w:top w:val="nil"/>
              <w:left w:val="nil"/>
              <w:bottom w:val="nil"/>
              <w:right w:val="nil"/>
            </w:tcBorders>
            <w:shd w:val="clear" w:color="auto" w:fill="FFFFFF"/>
            <w:vAlign w:val="center"/>
            <w:hideMark/>
          </w:tcPr>
          <w:p w14:paraId="11598C19" w14:textId="77777777" w:rsidR="00370F3F" w:rsidRPr="00BF67B5" w:rsidRDefault="00370F3F" w:rsidP="00F464D2">
            <w:pPr>
              <w:pStyle w:val="Heading2"/>
              <w:tabs>
                <w:tab w:val="num" w:pos="426"/>
              </w:tabs>
              <w:ind w:left="425"/>
              <w:jc w:val="right"/>
              <w:rPr>
                <w:rFonts w:ascii="Arial" w:hAnsi="Arial" w:cs="Arial"/>
                <w:szCs w:val="24"/>
              </w:rPr>
            </w:pPr>
            <w:r w:rsidRPr="00BF67B5">
              <w:rPr>
                <w:rFonts w:ascii="Arial" w:hAnsi="Arial" w:cs="Arial"/>
                <w:b/>
                <w:bCs/>
                <w:szCs w:val="24"/>
              </w:rPr>
              <w:t>£’000</w:t>
            </w:r>
            <w:r w:rsidRPr="00BF67B5">
              <w:rPr>
                <w:rFonts w:ascii="Arial" w:hAnsi="Arial" w:cs="Arial"/>
                <w:szCs w:val="24"/>
              </w:rPr>
              <w:t> </w:t>
            </w:r>
          </w:p>
        </w:tc>
        <w:tc>
          <w:tcPr>
            <w:tcW w:w="1130" w:type="dxa"/>
            <w:tcBorders>
              <w:top w:val="nil"/>
              <w:left w:val="nil"/>
              <w:bottom w:val="nil"/>
              <w:right w:val="nil"/>
            </w:tcBorders>
            <w:shd w:val="clear" w:color="auto" w:fill="FFFFFF"/>
            <w:vAlign w:val="center"/>
            <w:hideMark/>
          </w:tcPr>
          <w:p w14:paraId="33605C75" w14:textId="246CB5E9" w:rsidR="00370F3F" w:rsidRPr="00BF67B5" w:rsidRDefault="00370F3F" w:rsidP="00F464D2">
            <w:pPr>
              <w:pStyle w:val="Heading2"/>
              <w:tabs>
                <w:tab w:val="num" w:pos="426"/>
              </w:tabs>
              <w:ind w:left="425"/>
              <w:jc w:val="right"/>
              <w:rPr>
                <w:rFonts w:ascii="Arial" w:hAnsi="Arial" w:cs="Arial"/>
                <w:szCs w:val="24"/>
              </w:rPr>
            </w:pPr>
            <w:r w:rsidRPr="00BF67B5">
              <w:rPr>
                <w:rFonts w:ascii="Arial" w:hAnsi="Arial" w:cs="Arial"/>
                <w:b/>
                <w:bCs/>
                <w:szCs w:val="24"/>
              </w:rPr>
              <w:t>(%)</w:t>
            </w:r>
          </w:p>
        </w:tc>
      </w:tr>
      <w:tr w:rsidR="00370F3F" w:rsidRPr="00BF67B5" w14:paraId="1B708D69" w14:textId="77777777" w:rsidTr="00891738">
        <w:trPr>
          <w:trHeight w:val="525"/>
        </w:trPr>
        <w:tc>
          <w:tcPr>
            <w:tcW w:w="2510" w:type="dxa"/>
            <w:tcBorders>
              <w:top w:val="nil"/>
              <w:left w:val="nil"/>
              <w:bottom w:val="nil"/>
              <w:right w:val="nil"/>
            </w:tcBorders>
            <w:shd w:val="clear" w:color="auto" w:fill="FFFFFF"/>
            <w:hideMark/>
          </w:tcPr>
          <w:p w14:paraId="162888DF" w14:textId="3EAC9123" w:rsidR="00370F3F" w:rsidRPr="00BF67B5" w:rsidRDefault="00370F3F" w:rsidP="00A07C4F">
            <w:pPr>
              <w:pStyle w:val="Heading2"/>
              <w:tabs>
                <w:tab w:val="num" w:pos="426"/>
              </w:tabs>
              <w:jc w:val="left"/>
              <w:rPr>
                <w:rFonts w:ascii="Arial" w:hAnsi="Arial" w:cs="Arial"/>
                <w:szCs w:val="24"/>
              </w:rPr>
            </w:pPr>
            <w:r w:rsidRPr="00BF67B5">
              <w:rPr>
                <w:rFonts w:ascii="Arial" w:hAnsi="Arial" w:cs="Arial"/>
                <w:szCs w:val="24"/>
              </w:rPr>
              <w:t>Budget Shares</w:t>
            </w:r>
          </w:p>
        </w:tc>
        <w:tc>
          <w:tcPr>
            <w:tcW w:w="1510" w:type="dxa"/>
            <w:tcBorders>
              <w:top w:val="nil"/>
              <w:left w:val="nil"/>
              <w:bottom w:val="nil"/>
              <w:right w:val="nil"/>
            </w:tcBorders>
            <w:shd w:val="clear" w:color="auto" w:fill="FFFFFF"/>
            <w:hideMark/>
          </w:tcPr>
          <w:p w14:paraId="2C179A02" w14:textId="5BB5194C" w:rsidR="00370F3F" w:rsidRPr="00BF67B5" w:rsidRDefault="00896BD5" w:rsidP="007E6956">
            <w:pPr>
              <w:pStyle w:val="Heading2"/>
              <w:tabs>
                <w:tab w:val="num" w:pos="426"/>
              </w:tabs>
              <w:ind w:left="425"/>
              <w:jc w:val="right"/>
              <w:rPr>
                <w:rFonts w:ascii="Arial" w:hAnsi="Arial" w:cs="Arial"/>
                <w:szCs w:val="24"/>
              </w:rPr>
            </w:pPr>
            <w:r w:rsidRPr="00BF67B5">
              <w:rPr>
                <w:rFonts w:ascii="Arial" w:hAnsi="Arial" w:cs="Arial"/>
                <w:szCs w:val="24"/>
              </w:rPr>
              <w:t>56,909</w:t>
            </w:r>
          </w:p>
        </w:tc>
        <w:tc>
          <w:tcPr>
            <w:tcW w:w="1362" w:type="dxa"/>
            <w:tcBorders>
              <w:top w:val="nil"/>
              <w:left w:val="nil"/>
              <w:bottom w:val="nil"/>
              <w:right w:val="nil"/>
            </w:tcBorders>
            <w:shd w:val="clear" w:color="auto" w:fill="FFFFFF"/>
            <w:hideMark/>
          </w:tcPr>
          <w:p w14:paraId="207C0965" w14:textId="33CD8D2C" w:rsidR="00370F3F" w:rsidRPr="00BF67B5" w:rsidRDefault="0094462F" w:rsidP="007E6956">
            <w:pPr>
              <w:pStyle w:val="Heading2"/>
              <w:tabs>
                <w:tab w:val="num" w:pos="426"/>
              </w:tabs>
              <w:ind w:left="425"/>
              <w:jc w:val="right"/>
              <w:rPr>
                <w:rFonts w:ascii="Arial" w:hAnsi="Arial" w:cs="Arial"/>
                <w:szCs w:val="24"/>
              </w:rPr>
            </w:pPr>
            <w:r w:rsidRPr="00BF67B5">
              <w:rPr>
                <w:rFonts w:ascii="Arial" w:hAnsi="Arial" w:cs="Arial"/>
                <w:szCs w:val="24"/>
              </w:rPr>
              <w:t>56,</w:t>
            </w:r>
            <w:r w:rsidR="00250B38" w:rsidRPr="00BF67B5">
              <w:rPr>
                <w:rFonts w:ascii="Arial" w:hAnsi="Arial" w:cs="Arial"/>
                <w:szCs w:val="24"/>
              </w:rPr>
              <w:t>909</w:t>
            </w:r>
          </w:p>
        </w:tc>
        <w:tc>
          <w:tcPr>
            <w:tcW w:w="1380" w:type="dxa"/>
            <w:tcBorders>
              <w:top w:val="nil"/>
              <w:left w:val="nil"/>
              <w:bottom w:val="nil"/>
              <w:right w:val="nil"/>
            </w:tcBorders>
            <w:shd w:val="clear" w:color="auto" w:fill="FFFFFF"/>
            <w:hideMark/>
          </w:tcPr>
          <w:p w14:paraId="51812E89" w14:textId="74AA5062" w:rsidR="00370F3F" w:rsidRPr="00BF67B5" w:rsidRDefault="00250B38" w:rsidP="007E6956">
            <w:pPr>
              <w:pStyle w:val="Heading2"/>
              <w:tabs>
                <w:tab w:val="num" w:pos="426"/>
              </w:tabs>
              <w:ind w:left="425"/>
              <w:jc w:val="right"/>
              <w:rPr>
                <w:rFonts w:ascii="Arial" w:hAnsi="Arial" w:cs="Arial"/>
                <w:szCs w:val="24"/>
              </w:rPr>
            </w:pPr>
            <w:r w:rsidRPr="00BF67B5">
              <w:rPr>
                <w:rFonts w:ascii="Arial" w:hAnsi="Arial" w:cs="Arial"/>
                <w:szCs w:val="24"/>
              </w:rPr>
              <w:t>0</w:t>
            </w:r>
          </w:p>
        </w:tc>
        <w:tc>
          <w:tcPr>
            <w:tcW w:w="1130" w:type="dxa"/>
            <w:tcBorders>
              <w:top w:val="nil"/>
              <w:left w:val="nil"/>
              <w:bottom w:val="nil"/>
              <w:right w:val="nil"/>
            </w:tcBorders>
            <w:shd w:val="clear" w:color="auto" w:fill="FFFFFF"/>
            <w:hideMark/>
          </w:tcPr>
          <w:p w14:paraId="63E320DC" w14:textId="4224FB13" w:rsidR="00370F3F" w:rsidRPr="00BF67B5" w:rsidRDefault="00250B38" w:rsidP="007E6956">
            <w:pPr>
              <w:pStyle w:val="Heading2"/>
              <w:tabs>
                <w:tab w:val="num" w:pos="426"/>
              </w:tabs>
              <w:ind w:left="425"/>
              <w:jc w:val="right"/>
              <w:rPr>
                <w:rFonts w:ascii="Arial" w:hAnsi="Arial" w:cs="Arial"/>
                <w:szCs w:val="24"/>
              </w:rPr>
            </w:pPr>
            <w:r w:rsidRPr="00BF67B5">
              <w:rPr>
                <w:rFonts w:ascii="Arial" w:hAnsi="Arial" w:cs="Arial"/>
                <w:szCs w:val="24"/>
              </w:rPr>
              <w:t>0.0</w:t>
            </w:r>
          </w:p>
        </w:tc>
      </w:tr>
      <w:tr w:rsidR="00370F3F" w:rsidRPr="00BF67B5" w14:paraId="1D748D49" w14:textId="77777777" w:rsidTr="00891738">
        <w:trPr>
          <w:trHeight w:val="420"/>
        </w:trPr>
        <w:tc>
          <w:tcPr>
            <w:tcW w:w="2510" w:type="dxa"/>
            <w:tcBorders>
              <w:top w:val="nil"/>
              <w:left w:val="nil"/>
              <w:bottom w:val="nil"/>
              <w:right w:val="nil"/>
            </w:tcBorders>
            <w:shd w:val="clear" w:color="auto" w:fill="FFFFFF"/>
            <w:hideMark/>
          </w:tcPr>
          <w:p w14:paraId="47EDC7CA" w14:textId="7D48C5DA" w:rsidR="00370F3F" w:rsidRPr="00BF67B5" w:rsidRDefault="00370F3F" w:rsidP="00A07C4F">
            <w:pPr>
              <w:pStyle w:val="Heading2"/>
              <w:tabs>
                <w:tab w:val="num" w:pos="426"/>
              </w:tabs>
              <w:jc w:val="left"/>
              <w:rPr>
                <w:rFonts w:ascii="Arial" w:hAnsi="Arial" w:cs="Arial"/>
                <w:szCs w:val="24"/>
              </w:rPr>
            </w:pPr>
            <w:r w:rsidRPr="00BF67B5">
              <w:rPr>
                <w:rFonts w:ascii="Arial" w:hAnsi="Arial" w:cs="Arial"/>
                <w:szCs w:val="24"/>
              </w:rPr>
              <w:t>Maintained top-up</w:t>
            </w:r>
          </w:p>
        </w:tc>
        <w:tc>
          <w:tcPr>
            <w:tcW w:w="1510" w:type="dxa"/>
            <w:tcBorders>
              <w:top w:val="nil"/>
              <w:left w:val="nil"/>
              <w:bottom w:val="nil"/>
              <w:right w:val="nil"/>
            </w:tcBorders>
            <w:shd w:val="clear" w:color="auto" w:fill="FFFFFF"/>
            <w:hideMark/>
          </w:tcPr>
          <w:p w14:paraId="081677A3" w14:textId="4D986182" w:rsidR="00370F3F" w:rsidRPr="00BF67B5" w:rsidRDefault="00370F3F" w:rsidP="007E6956">
            <w:pPr>
              <w:pStyle w:val="Heading2"/>
              <w:tabs>
                <w:tab w:val="num" w:pos="426"/>
              </w:tabs>
              <w:ind w:left="425"/>
              <w:jc w:val="right"/>
              <w:rPr>
                <w:rFonts w:ascii="Arial" w:hAnsi="Arial" w:cs="Arial"/>
                <w:szCs w:val="24"/>
              </w:rPr>
            </w:pPr>
            <w:r w:rsidRPr="00BF67B5">
              <w:rPr>
                <w:rFonts w:ascii="Arial" w:hAnsi="Arial" w:cs="Arial"/>
                <w:szCs w:val="24"/>
              </w:rPr>
              <w:t>1</w:t>
            </w:r>
            <w:r w:rsidR="00124367" w:rsidRPr="00BF67B5">
              <w:rPr>
                <w:rFonts w:ascii="Arial" w:hAnsi="Arial" w:cs="Arial"/>
                <w:szCs w:val="24"/>
              </w:rPr>
              <w:t>96,353</w:t>
            </w:r>
          </w:p>
        </w:tc>
        <w:tc>
          <w:tcPr>
            <w:tcW w:w="1362" w:type="dxa"/>
            <w:tcBorders>
              <w:top w:val="nil"/>
              <w:left w:val="nil"/>
              <w:bottom w:val="nil"/>
              <w:right w:val="nil"/>
            </w:tcBorders>
            <w:shd w:val="clear" w:color="auto" w:fill="FFFFFF"/>
            <w:hideMark/>
          </w:tcPr>
          <w:p w14:paraId="60F8673A" w14:textId="5971D4EC" w:rsidR="00370F3F" w:rsidRPr="00BF67B5" w:rsidRDefault="002C6439" w:rsidP="007E6956">
            <w:pPr>
              <w:pStyle w:val="Heading2"/>
              <w:tabs>
                <w:tab w:val="num" w:pos="426"/>
              </w:tabs>
              <w:ind w:left="425"/>
              <w:jc w:val="right"/>
              <w:rPr>
                <w:rFonts w:ascii="Arial" w:hAnsi="Arial" w:cs="Arial"/>
                <w:szCs w:val="24"/>
              </w:rPr>
            </w:pPr>
            <w:r w:rsidRPr="00BF67B5">
              <w:rPr>
                <w:rFonts w:ascii="Arial" w:hAnsi="Arial" w:cs="Arial"/>
                <w:szCs w:val="24"/>
              </w:rPr>
              <w:t>205,</w:t>
            </w:r>
            <w:r w:rsidR="0095397B" w:rsidRPr="00BF67B5">
              <w:rPr>
                <w:rFonts w:ascii="Arial" w:hAnsi="Arial" w:cs="Arial"/>
                <w:szCs w:val="24"/>
              </w:rPr>
              <w:t>460</w:t>
            </w:r>
          </w:p>
        </w:tc>
        <w:tc>
          <w:tcPr>
            <w:tcW w:w="1380" w:type="dxa"/>
            <w:tcBorders>
              <w:top w:val="nil"/>
              <w:left w:val="nil"/>
              <w:bottom w:val="nil"/>
              <w:right w:val="nil"/>
            </w:tcBorders>
            <w:shd w:val="clear" w:color="auto" w:fill="FFFFFF"/>
            <w:hideMark/>
          </w:tcPr>
          <w:p w14:paraId="349D130F" w14:textId="35E58B7D" w:rsidR="00370F3F" w:rsidRPr="00BF67B5" w:rsidRDefault="0095397B" w:rsidP="007E6956">
            <w:pPr>
              <w:pStyle w:val="Heading2"/>
              <w:tabs>
                <w:tab w:val="num" w:pos="426"/>
              </w:tabs>
              <w:ind w:left="425"/>
              <w:jc w:val="right"/>
              <w:rPr>
                <w:rFonts w:ascii="Arial" w:hAnsi="Arial" w:cs="Arial"/>
                <w:szCs w:val="24"/>
              </w:rPr>
            </w:pPr>
            <w:r w:rsidRPr="00BF67B5">
              <w:rPr>
                <w:rFonts w:ascii="Arial" w:hAnsi="Arial" w:cs="Arial"/>
                <w:szCs w:val="24"/>
              </w:rPr>
              <w:t>9,107</w:t>
            </w:r>
          </w:p>
        </w:tc>
        <w:tc>
          <w:tcPr>
            <w:tcW w:w="1130" w:type="dxa"/>
            <w:tcBorders>
              <w:top w:val="nil"/>
              <w:left w:val="nil"/>
              <w:bottom w:val="nil"/>
              <w:right w:val="nil"/>
            </w:tcBorders>
            <w:shd w:val="clear" w:color="auto" w:fill="FFFFFF"/>
            <w:hideMark/>
          </w:tcPr>
          <w:p w14:paraId="08F0EB03" w14:textId="1FC0D861" w:rsidR="00370F3F" w:rsidRPr="00BF67B5" w:rsidRDefault="00D82EE2" w:rsidP="007E6956">
            <w:pPr>
              <w:pStyle w:val="Heading2"/>
              <w:tabs>
                <w:tab w:val="num" w:pos="426"/>
              </w:tabs>
              <w:ind w:left="425"/>
              <w:jc w:val="right"/>
              <w:rPr>
                <w:rFonts w:ascii="Arial" w:hAnsi="Arial" w:cs="Arial"/>
                <w:szCs w:val="24"/>
              </w:rPr>
            </w:pPr>
            <w:r w:rsidRPr="00BF67B5">
              <w:rPr>
                <w:rFonts w:ascii="Arial" w:hAnsi="Arial" w:cs="Arial"/>
                <w:szCs w:val="24"/>
              </w:rPr>
              <w:t>4.6</w:t>
            </w:r>
          </w:p>
        </w:tc>
      </w:tr>
      <w:tr w:rsidR="00370F3F" w:rsidRPr="00BF67B5" w14:paraId="2E683351" w14:textId="77777777" w:rsidTr="00891738">
        <w:trPr>
          <w:trHeight w:val="615"/>
        </w:trPr>
        <w:tc>
          <w:tcPr>
            <w:tcW w:w="2510" w:type="dxa"/>
            <w:tcBorders>
              <w:top w:val="nil"/>
              <w:left w:val="nil"/>
              <w:bottom w:val="nil"/>
              <w:right w:val="nil"/>
            </w:tcBorders>
            <w:shd w:val="clear" w:color="auto" w:fill="FFFFFF"/>
            <w:hideMark/>
          </w:tcPr>
          <w:p w14:paraId="1B5CF008" w14:textId="6BDB29BD" w:rsidR="00370F3F" w:rsidRPr="00BF67B5" w:rsidRDefault="00370F3F" w:rsidP="00A07C4F">
            <w:pPr>
              <w:pStyle w:val="Heading2"/>
              <w:tabs>
                <w:tab w:val="num" w:pos="426"/>
              </w:tabs>
              <w:jc w:val="left"/>
              <w:rPr>
                <w:rFonts w:ascii="Arial" w:hAnsi="Arial" w:cs="Arial"/>
                <w:szCs w:val="24"/>
              </w:rPr>
            </w:pPr>
            <w:r w:rsidRPr="00BF67B5">
              <w:rPr>
                <w:rFonts w:ascii="Arial" w:hAnsi="Arial" w:cs="Arial"/>
                <w:szCs w:val="24"/>
              </w:rPr>
              <w:t>Independent Provision</w:t>
            </w:r>
          </w:p>
        </w:tc>
        <w:tc>
          <w:tcPr>
            <w:tcW w:w="1510" w:type="dxa"/>
            <w:tcBorders>
              <w:top w:val="nil"/>
              <w:left w:val="nil"/>
              <w:bottom w:val="nil"/>
              <w:right w:val="nil"/>
            </w:tcBorders>
            <w:shd w:val="clear" w:color="auto" w:fill="FFFFFF"/>
            <w:hideMark/>
          </w:tcPr>
          <w:p w14:paraId="57711375" w14:textId="69E19D74" w:rsidR="00370F3F" w:rsidRPr="00BF67B5" w:rsidRDefault="009145AC" w:rsidP="007E6956">
            <w:pPr>
              <w:pStyle w:val="Heading2"/>
              <w:tabs>
                <w:tab w:val="num" w:pos="426"/>
              </w:tabs>
              <w:ind w:left="425"/>
              <w:jc w:val="right"/>
              <w:rPr>
                <w:rFonts w:ascii="Arial" w:hAnsi="Arial" w:cs="Arial"/>
                <w:szCs w:val="24"/>
              </w:rPr>
            </w:pPr>
            <w:r w:rsidRPr="00BF67B5">
              <w:rPr>
                <w:rFonts w:ascii="Arial" w:hAnsi="Arial" w:cs="Arial"/>
                <w:szCs w:val="24"/>
              </w:rPr>
              <w:t>157,729</w:t>
            </w:r>
          </w:p>
        </w:tc>
        <w:tc>
          <w:tcPr>
            <w:tcW w:w="1362" w:type="dxa"/>
            <w:tcBorders>
              <w:top w:val="nil"/>
              <w:left w:val="nil"/>
              <w:bottom w:val="nil"/>
              <w:right w:val="nil"/>
            </w:tcBorders>
            <w:shd w:val="clear" w:color="auto" w:fill="FFFFFF"/>
            <w:hideMark/>
          </w:tcPr>
          <w:p w14:paraId="28046452" w14:textId="0F660F9E" w:rsidR="00370F3F" w:rsidRPr="00BF67B5" w:rsidRDefault="00370F3F" w:rsidP="007E6956">
            <w:pPr>
              <w:pStyle w:val="Heading2"/>
              <w:tabs>
                <w:tab w:val="num" w:pos="426"/>
              </w:tabs>
              <w:ind w:left="425"/>
              <w:jc w:val="right"/>
              <w:rPr>
                <w:rFonts w:ascii="Arial" w:hAnsi="Arial" w:cs="Arial"/>
                <w:szCs w:val="24"/>
              </w:rPr>
            </w:pPr>
            <w:r w:rsidRPr="00BF67B5">
              <w:rPr>
                <w:rFonts w:ascii="Arial" w:hAnsi="Arial" w:cs="Arial"/>
                <w:szCs w:val="24"/>
              </w:rPr>
              <w:t>1</w:t>
            </w:r>
            <w:r w:rsidR="00DD76D3" w:rsidRPr="00BF67B5">
              <w:rPr>
                <w:rFonts w:ascii="Arial" w:hAnsi="Arial" w:cs="Arial"/>
                <w:szCs w:val="24"/>
              </w:rPr>
              <w:t>57,729</w:t>
            </w:r>
          </w:p>
        </w:tc>
        <w:tc>
          <w:tcPr>
            <w:tcW w:w="1380" w:type="dxa"/>
            <w:tcBorders>
              <w:top w:val="nil"/>
              <w:left w:val="nil"/>
              <w:bottom w:val="nil"/>
              <w:right w:val="nil"/>
            </w:tcBorders>
            <w:shd w:val="clear" w:color="auto" w:fill="FFFFFF"/>
            <w:hideMark/>
          </w:tcPr>
          <w:p w14:paraId="4B895815" w14:textId="7F02483C" w:rsidR="00370F3F" w:rsidRPr="00BF67B5" w:rsidRDefault="00C1549B" w:rsidP="007E6956">
            <w:pPr>
              <w:pStyle w:val="Heading2"/>
              <w:tabs>
                <w:tab w:val="num" w:pos="426"/>
              </w:tabs>
              <w:ind w:left="425"/>
              <w:jc w:val="right"/>
              <w:rPr>
                <w:rFonts w:ascii="Arial" w:hAnsi="Arial" w:cs="Arial"/>
                <w:szCs w:val="24"/>
              </w:rPr>
            </w:pPr>
            <w:r w:rsidRPr="00BF67B5">
              <w:rPr>
                <w:rFonts w:ascii="Arial" w:hAnsi="Arial" w:cs="Arial"/>
                <w:szCs w:val="24"/>
              </w:rPr>
              <w:t>0</w:t>
            </w:r>
          </w:p>
        </w:tc>
        <w:tc>
          <w:tcPr>
            <w:tcW w:w="1130" w:type="dxa"/>
            <w:tcBorders>
              <w:top w:val="nil"/>
              <w:left w:val="nil"/>
              <w:bottom w:val="nil"/>
              <w:right w:val="nil"/>
            </w:tcBorders>
            <w:shd w:val="clear" w:color="auto" w:fill="FFFFFF"/>
            <w:hideMark/>
          </w:tcPr>
          <w:p w14:paraId="6F05039B" w14:textId="57CC5078" w:rsidR="00370F3F" w:rsidRPr="00BF67B5" w:rsidRDefault="002316A7" w:rsidP="007E6956">
            <w:pPr>
              <w:pStyle w:val="Heading2"/>
              <w:tabs>
                <w:tab w:val="num" w:pos="426"/>
              </w:tabs>
              <w:ind w:left="425"/>
              <w:jc w:val="right"/>
              <w:rPr>
                <w:rFonts w:ascii="Arial" w:hAnsi="Arial" w:cs="Arial"/>
                <w:szCs w:val="24"/>
              </w:rPr>
            </w:pPr>
            <w:r w:rsidRPr="00BF67B5">
              <w:rPr>
                <w:rFonts w:ascii="Arial" w:hAnsi="Arial" w:cs="Arial"/>
                <w:szCs w:val="24"/>
              </w:rPr>
              <w:t>0</w:t>
            </w:r>
            <w:r w:rsidR="00250B38" w:rsidRPr="00BF67B5">
              <w:rPr>
                <w:rFonts w:ascii="Arial" w:hAnsi="Arial" w:cs="Arial"/>
                <w:szCs w:val="24"/>
              </w:rPr>
              <w:t>.0</w:t>
            </w:r>
            <w:r w:rsidR="00A00469">
              <w:rPr>
                <w:rFonts w:ascii="Arial" w:hAnsi="Arial" w:cs="Arial"/>
                <w:szCs w:val="24"/>
              </w:rPr>
              <w:t xml:space="preserve"> </w:t>
            </w:r>
          </w:p>
        </w:tc>
      </w:tr>
      <w:tr w:rsidR="00370F3F" w:rsidRPr="00BF67B5" w14:paraId="783A9032" w14:textId="77777777" w:rsidTr="00891738">
        <w:trPr>
          <w:trHeight w:val="360"/>
        </w:trPr>
        <w:tc>
          <w:tcPr>
            <w:tcW w:w="2510" w:type="dxa"/>
            <w:tcBorders>
              <w:top w:val="nil"/>
              <w:left w:val="nil"/>
              <w:bottom w:val="nil"/>
              <w:right w:val="nil"/>
            </w:tcBorders>
            <w:shd w:val="clear" w:color="auto" w:fill="FFFFFF"/>
            <w:hideMark/>
          </w:tcPr>
          <w:p w14:paraId="6E857461" w14:textId="51DD2714" w:rsidR="00370F3F" w:rsidRPr="00BF67B5" w:rsidRDefault="00370F3F" w:rsidP="00A07C4F">
            <w:pPr>
              <w:pStyle w:val="Heading2"/>
              <w:tabs>
                <w:tab w:val="num" w:pos="426"/>
              </w:tabs>
              <w:jc w:val="left"/>
              <w:rPr>
                <w:rFonts w:ascii="Arial" w:hAnsi="Arial" w:cs="Arial"/>
                <w:szCs w:val="24"/>
              </w:rPr>
            </w:pPr>
            <w:r w:rsidRPr="00BF67B5">
              <w:rPr>
                <w:rFonts w:ascii="Arial" w:hAnsi="Arial" w:cs="Arial"/>
                <w:szCs w:val="24"/>
              </w:rPr>
              <w:t>SEN Support Services</w:t>
            </w:r>
          </w:p>
        </w:tc>
        <w:tc>
          <w:tcPr>
            <w:tcW w:w="1510" w:type="dxa"/>
            <w:tcBorders>
              <w:top w:val="nil"/>
              <w:left w:val="nil"/>
              <w:bottom w:val="nil"/>
              <w:right w:val="nil"/>
            </w:tcBorders>
            <w:shd w:val="clear" w:color="auto" w:fill="FFFFFF"/>
            <w:hideMark/>
          </w:tcPr>
          <w:p w14:paraId="10CE91CC" w14:textId="0F625432" w:rsidR="00370F3F" w:rsidRPr="00BF67B5" w:rsidRDefault="00362558" w:rsidP="007E6956">
            <w:pPr>
              <w:pStyle w:val="Heading2"/>
              <w:tabs>
                <w:tab w:val="num" w:pos="426"/>
              </w:tabs>
              <w:ind w:left="425"/>
              <w:jc w:val="right"/>
              <w:rPr>
                <w:rFonts w:ascii="Arial" w:hAnsi="Arial" w:cs="Arial"/>
                <w:szCs w:val="24"/>
              </w:rPr>
            </w:pPr>
            <w:r w:rsidRPr="00BF67B5">
              <w:rPr>
                <w:rFonts w:ascii="Arial" w:hAnsi="Arial" w:cs="Arial"/>
                <w:szCs w:val="24"/>
              </w:rPr>
              <w:t>6,896</w:t>
            </w:r>
          </w:p>
        </w:tc>
        <w:tc>
          <w:tcPr>
            <w:tcW w:w="1362" w:type="dxa"/>
            <w:tcBorders>
              <w:top w:val="nil"/>
              <w:left w:val="nil"/>
              <w:bottom w:val="nil"/>
              <w:right w:val="nil"/>
            </w:tcBorders>
            <w:shd w:val="clear" w:color="auto" w:fill="FFFFFF"/>
            <w:hideMark/>
          </w:tcPr>
          <w:p w14:paraId="5FBBE998" w14:textId="36F92751" w:rsidR="00370F3F" w:rsidRPr="00BF67B5" w:rsidRDefault="008773FF" w:rsidP="007E6956">
            <w:pPr>
              <w:pStyle w:val="Heading2"/>
              <w:tabs>
                <w:tab w:val="num" w:pos="426"/>
              </w:tabs>
              <w:ind w:left="425"/>
              <w:jc w:val="right"/>
              <w:rPr>
                <w:rFonts w:ascii="Arial" w:hAnsi="Arial" w:cs="Arial"/>
                <w:szCs w:val="24"/>
              </w:rPr>
            </w:pPr>
            <w:r w:rsidRPr="00BF67B5">
              <w:rPr>
                <w:rFonts w:ascii="Arial" w:hAnsi="Arial" w:cs="Arial"/>
                <w:szCs w:val="24"/>
              </w:rPr>
              <w:t>6,149</w:t>
            </w:r>
          </w:p>
        </w:tc>
        <w:tc>
          <w:tcPr>
            <w:tcW w:w="1380" w:type="dxa"/>
            <w:tcBorders>
              <w:top w:val="nil"/>
              <w:left w:val="nil"/>
              <w:bottom w:val="nil"/>
              <w:right w:val="nil"/>
            </w:tcBorders>
            <w:shd w:val="clear" w:color="auto" w:fill="FFFFFF"/>
            <w:hideMark/>
          </w:tcPr>
          <w:p w14:paraId="46FD45AF" w14:textId="159A1239" w:rsidR="00370F3F" w:rsidRPr="00BF67B5" w:rsidRDefault="00370F3F" w:rsidP="007E6956">
            <w:pPr>
              <w:pStyle w:val="Heading2"/>
              <w:tabs>
                <w:tab w:val="num" w:pos="426"/>
              </w:tabs>
              <w:ind w:left="425"/>
              <w:jc w:val="right"/>
              <w:rPr>
                <w:rFonts w:ascii="Arial" w:hAnsi="Arial" w:cs="Arial"/>
                <w:szCs w:val="24"/>
              </w:rPr>
            </w:pPr>
            <w:r w:rsidRPr="00BF67B5">
              <w:rPr>
                <w:rFonts w:ascii="Arial" w:hAnsi="Arial" w:cs="Arial"/>
                <w:szCs w:val="24"/>
              </w:rPr>
              <w:t>(</w:t>
            </w:r>
            <w:r w:rsidR="008773FF" w:rsidRPr="00BF67B5">
              <w:rPr>
                <w:rFonts w:ascii="Arial" w:hAnsi="Arial" w:cs="Arial"/>
                <w:szCs w:val="24"/>
              </w:rPr>
              <w:t>747</w:t>
            </w:r>
            <w:r w:rsidRPr="00BF67B5">
              <w:rPr>
                <w:rFonts w:ascii="Arial" w:hAnsi="Arial" w:cs="Arial"/>
                <w:szCs w:val="24"/>
              </w:rPr>
              <w:t>)</w:t>
            </w:r>
          </w:p>
        </w:tc>
        <w:tc>
          <w:tcPr>
            <w:tcW w:w="1130" w:type="dxa"/>
            <w:tcBorders>
              <w:top w:val="nil"/>
              <w:left w:val="nil"/>
              <w:bottom w:val="nil"/>
              <w:right w:val="nil"/>
            </w:tcBorders>
            <w:shd w:val="clear" w:color="auto" w:fill="FFFFFF"/>
            <w:hideMark/>
          </w:tcPr>
          <w:p w14:paraId="7D671FC4" w14:textId="4439B7DC" w:rsidR="00370F3F" w:rsidRPr="00BF67B5" w:rsidRDefault="00370F3F" w:rsidP="007E6956">
            <w:pPr>
              <w:pStyle w:val="Heading2"/>
              <w:tabs>
                <w:tab w:val="num" w:pos="426"/>
              </w:tabs>
              <w:ind w:left="425"/>
              <w:jc w:val="right"/>
              <w:rPr>
                <w:rFonts w:ascii="Arial" w:hAnsi="Arial" w:cs="Arial"/>
                <w:szCs w:val="24"/>
              </w:rPr>
            </w:pPr>
            <w:r w:rsidRPr="00BF67B5">
              <w:rPr>
                <w:rFonts w:ascii="Arial" w:hAnsi="Arial" w:cs="Arial"/>
                <w:szCs w:val="24"/>
              </w:rPr>
              <w:t>(</w:t>
            </w:r>
            <w:r w:rsidR="004353D7" w:rsidRPr="00BF67B5">
              <w:rPr>
                <w:rFonts w:ascii="Arial" w:hAnsi="Arial" w:cs="Arial"/>
                <w:szCs w:val="24"/>
              </w:rPr>
              <w:t>10.8</w:t>
            </w:r>
            <w:r w:rsidRPr="00BF67B5">
              <w:rPr>
                <w:rFonts w:ascii="Arial" w:hAnsi="Arial" w:cs="Arial"/>
                <w:szCs w:val="24"/>
              </w:rPr>
              <w:t>)</w:t>
            </w:r>
          </w:p>
        </w:tc>
      </w:tr>
      <w:tr w:rsidR="00370F3F" w:rsidRPr="00BF67B5" w14:paraId="02C42672" w14:textId="77777777" w:rsidTr="00891738">
        <w:trPr>
          <w:trHeight w:val="615"/>
        </w:trPr>
        <w:tc>
          <w:tcPr>
            <w:tcW w:w="2510" w:type="dxa"/>
            <w:tcBorders>
              <w:top w:val="nil"/>
              <w:left w:val="nil"/>
              <w:bottom w:val="nil"/>
              <w:right w:val="nil"/>
            </w:tcBorders>
            <w:shd w:val="clear" w:color="auto" w:fill="FFFFFF"/>
            <w:hideMark/>
          </w:tcPr>
          <w:p w14:paraId="79BAC0E0" w14:textId="2C310801" w:rsidR="00370F3F" w:rsidRPr="00BF67B5" w:rsidRDefault="00370F3F" w:rsidP="00A07C4F">
            <w:pPr>
              <w:pStyle w:val="Heading2"/>
              <w:tabs>
                <w:tab w:val="num" w:pos="426"/>
              </w:tabs>
              <w:jc w:val="left"/>
              <w:rPr>
                <w:rFonts w:ascii="Arial" w:hAnsi="Arial" w:cs="Arial"/>
                <w:szCs w:val="24"/>
              </w:rPr>
            </w:pPr>
            <w:r w:rsidRPr="00BF67B5">
              <w:rPr>
                <w:rFonts w:ascii="Arial" w:hAnsi="Arial" w:cs="Arial"/>
                <w:szCs w:val="24"/>
              </w:rPr>
              <w:t>Support for Inclusion</w:t>
            </w:r>
          </w:p>
        </w:tc>
        <w:tc>
          <w:tcPr>
            <w:tcW w:w="1510" w:type="dxa"/>
            <w:tcBorders>
              <w:top w:val="nil"/>
              <w:left w:val="nil"/>
              <w:bottom w:val="nil"/>
              <w:right w:val="nil"/>
            </w:tcBorders>
            <w:shd w:val="clear" w:color="auto" w:fill="FFFFFF"/>
            <w:hideMark/>
          </w:tcPr>
          <w:p w14:paraId="0C86552D" w14:textId="4A44A89A" w:rsidR="00370F3F" w:rsidRPr="00BF67B5" w:rsidRDefault="00370F3F" w:rsidP="007E6956">
            <w:pPr>
              <w:pStyle w:val="Heading2"/>
              <w:tabs>
                <w:tab w:val="num" w:pos="426"/>
              </w:tabs>
              <w:ind w:left="425"/>
              <w:jc w:val="right"/>
              <w:rPr>
                <w:rFonts w:ascii="Arial" w:hAnsi="Arial" w:cs="Arial"/>
                <w:szCs w:val="24"/>
              </w:rPr>
            </w:pPr>
            <w:r w:rsidRPr="00BF67B5">
              <w:rPr>
                <w:rFonts w:ascii="Arial" w:hAnsi="Arial" w:cs="Arial"/>
                <w:szCs w:val="24"/>
              </w:rPr>
              <w:t>4,</w:t>
            </w:r>
            <w:r w:rsidR="00522CA1" w:rsidRPr="00BF67B5">
              <w:rPr>
                <w:rFonts w:ascii="Arial" w:hAnsi="Arial" w:cs="Arial"/>
                <w:szCs w:val="24"/>
              </w:rPr>
              <w:t>579</w:t>
            </w:r>
          </w:p>
        </w:tc>
        <w:tc>
          <w:tcPr>
            <w:tcW w:w="1362" w:type="dxa"/>
            <w:tcBorders>
              <w:top w:val="nil"/>
              <w:left w:val="nil"/>
              <w:bottom w:val="nil"/>
              <w:right w:val="nil"/>
            </w:tcBorders>
            <w:shd w:val="clear" w:color="auto" w:fill="FFFFFF"/>
            <w:hideMark/>
          </w:tcPr>
          <w:p w14:paraId="187E664F" w14:textId="0DD421FA" w:rsidR="00370F3F" w:rsidRPr="00BF67B5" w:rsidRDefault="00A00F73" w:rsidP="007E6956">
            <w:pPr>
              <w:pStyle w:val="Heading2"/>
              <w:tabs>
                <w:tab w:val="num" w:pos="426"/>
              </w:tabs>
              <w:ind w:left="425"/>
              <w:jc w:val="right"/>
              <w:rPr>
                <w:rFonts w:ascii="Arial" w:hAnsi="Arial" w:cs="Arial"/>
                <w:szCs w:val="24"/>
              </w:rPr>
            </w:pPr>
            <w:r w:rsidRPr="00BF67B5">
              <w:rPr>
                <w:rFonts w:ascii="Arial" w:hAnsi="Arial" w:cs="Arial"/>
                <w:szCs w:val="24"/>
              </w:rPr>
              <w:t>4,563</w:t>
            </w:r>
          </w:p>
        </w:tc>
        <w:tc>
          <w:tcPr>
            <w:tcW w:w="1380" w:type="dxa"/>
            <w:tcBorders>
              <w:top w:val="nil"/>
              <w:left w:val="nil"/>
              <w:bottom w:val="nil"/>
              <w:right w:val="nil"/>
            </w:tcBorders>
            <w:shd w:val="clear" w:color="auto" w:fill="FFFFFF"/>
            <w:hideMark/>
          </w:tcPr>
          <w:p w14:paraId="442798B3" w14:textId="0509491C" w:rsidR="00370F3F" w:rsidRPr="00BF67B5" w:rsidRDefault="006F052D" w:rsidP="007E6956">
            <w:pPr>
              <w:pStyle w:val="Heading2"/>
              <w:tabs>
                <w:tab w:val="num" w:pos="426"/>
              </w:tabs>
              <w:ind w:left="425"/>
              <w:jc w:val="right"/>
              <w:rPr>
                <w:rFonts w:ascii="Arial" w:hAnsi="Arial" w:cs="Arial"/>
                <w:szCs w:val="24"/>
              </w:rPr>
            </w:pPr>
            <w:r w:rsidRPr="00BF67B5">
              <w:rPr>
                <w:rFonts w:ascii="Arial" w:hAnsi="Arial" w:cs="Arial"/>
                <w:szCs w:val="24"/>
              </w:rPr>
              <w:t>(16)</w:t>
            </w:r>
          </w:p>
        </w:tc>
        <w:tc>
          <w:tcPr>
            <w:tcW w:w="1130" w:type="dxa"/>
            <w:tcBorders>
              <w:top w:val="nil"/>
              <w:left w:val="nil"/>
              <w:bottom w:val="nil"/>
              <w:right w:val="nil"/>
            </w:tcBorders>
            <w:shd w:val="clear" w:color="auto" w:fill="FFFFFF"/>
            <w:hideMark/>
          </w:tcPr>
          <w:p w14:paraId="3E19E71D" w14:textId="754F5CB8" w:rsidR="00370F3F" w:rsidRPr="00BF67B5" w:rsidRDefault="00EE3CF4" w:rsidP="007E6956">
            <w:pPr>
              <w:pStyle w:val="Heading2"/>
              <w:tabs>
                <w:tab w:val="num" w:pos="426"/>
              </w:tabs>
              <w:ind w:left="425"/>
              <w:jc w:val="right"/>
              <w:rPr>
                <w:rFonts w:ascii="Arial" w:hAnsi="Arial" w:cs="Arial"/>
                <w:szCs w:val="24"/>
              </w:rPr>
            </w:pPr>
            <w:r w:rsidRPr="00BF67B5">
              <w:rPr>
                <w:rFonts w:ascii="Arial" w:hAnsi="Arial" w:cs="Arial"/>
                <w:szCs w:val="24"/>
              </w:rPr>
              <w:t>(0.3)</w:t>
            </w:r>
          </w:p>
        </w:tc>
      </w:tr>
      <w:tr w:rsidR="00370F3F" w:rsidRPr="00BF67B5" w14:paraId="2D0AE790" w14:textId="77777777" w:rsidTr="00891738">
        <w:trPr>
          <w:trHeight w:val="615"/>
        </w:trPr>
        <w:tc>
          <w:tcPr>
            <w:tcW w:w="2510" w:type="dxa"/>
            <w:tcBorders>
              <w:top w:val="nil"/>
              <w:left w:val="nil"/>
              <w:bottom w:val="nil"/>
              <w:right w:val="nil"/>
            </w:tcBorders>
            <w:shd w:val="clear" w:color="auto" w:fill="FFFFFF"/>
            <w:hideMark/>
          </w:tcPr>
          <w:p w14:paraId="3A038DE6" w14:textId="700CCAC1" w:rsidR="00370F3F" w:rsidRPr="00BF67B5" w:rsidRDefault="00370F3F" w:rsidP="00A07C4F">
            <w:pPr>
              <w:pStyle w:val="Heading2"/>
              <w:tabs>
                <w:tab w:val="num" w:pos="426"/>
              </w:tabs>
              <w:jc w:val="left"/>
              <w:rPr>
                <w:rFonts w:ascii="Arial" w:hAnsi="Arial" w:cs="Arial"/>
                <w:szCs w:val="24"/>
              </w:rPr>
            </w:pPr>
            <w:r w:rsidRPr="00BF67B5">
              <w:rPr>
                <w:rFonts w:ascii="Arial" w:hAnsi="Arial" w:cs="Arial"/>
                <w:szCs w:val="24"/>
              </w:rPr>
              <w:t>Hospital Education Service</w:t>
            </w:r>
          </w:p>
        </w:tc>
        <w:tc>
          <w:tcPr>
            <w:tcW w:w="1510" w:type="dxa"/>
            <w:tcBorders>
              <w:top w:val="nil"/>
              <w:left w:val="nil"/>
              <w:bottom w:val="nil"/>
              <w:right w:val="nil"/>
            </w:tcBorders>
            <w:shd w:val="clear" w:color="auto" w:fill="FFFFFF"/>
            <w:hideMark/>
          </w:tcPr>
          <w:p w14:paraId="35678A06" w14:textId="4704FCC1" w:rsidR="00370F3F" w:rsidRPr="00BF67B5" w:rsidRDefault="00370F3F" w:rsidP="007E6956">
            <w:pPr>
              <w:pStyle w:val="Heading2"/>
              <w:tabs>
                <w:tab w:val="num" w:pos="426"/>
              </w:tabs>
              <w:ind w:left="425"/>
              <w:jc w:val="right"/>
              <w:rPr>
                <w:rFonts w:ascii="Arial" w:hAnsi="Arial" w:cs="Arial"/>
                <w:szCs w:val="24"/>
              </w:rPr>
            </w:pPr>
            <w:r w:rsidRPr="00BF67B5">
              <w:rPr>
                <w:rFonts w:ascii="Arial" w:hAnsi="Arial" w:cs="Arial"/>
                <w:szCs w:val="24"/>
              </w:rPr>
              <w:t>1,8</w:t>
            </w:r>
            <w:r w:rsidR="00E9169F" w:rsidRPr="00BF67B5">
              <w:rPr>
                <w:rFonts w:ascii="Arial" w:hAnsi="Arial" w:cs="Arial"/>
                <w:szCs w:val="24"/>
              </w:rPr>
              <w:t>62</w:t>
            </w:r>
          </w:p>
        </w:tc>
        <w:tc>
          <w:tcPr>
            <w:tcW w:w="1362" w:type="dxa"/>
            <w:tcBorders>
              <w:top w:val="nil"/>
              <w:left w:val="nil"/>
              <w:bottom w:val="nil"/>
              <w:right w:val="nil"/>
            </w:tcBorders>
            <w:shd w:val="clear" w:color="auto" w:fill="FFFFFF"/>
            <w:hideMark/>
          </w:tcPr>
          <w:p w14:paraId="6026CE03" w14:textId="26376A63" w:rsidR="00370F3F" w:rsidRPr="00BF67B5" w:rsidRDefault="00370F3F" w:rsidP="007E6956">
            <w:pPr>
              <w:pStyle w:val="Heading2"/>
              <w:tabs>
                <w:tab w:val="num" w:pos="426"/>
              </w:tabs>
              <w:ind w:left="425"/>
              <w:jc w:val="right"/>
              <w:rPr>
                <w:rFonts w:ascii="Arial" w:hAnsi="Arial" w:cs="Arial"/>
                <w:szCs w:val="24"/>
              </w:rPr>
            </w:pPr>
            <w:r w:rsidRPr="00BF67B5">
              <w:rPr>
                <w:rFonts w:ascii="Arial" w:hAnsi="Arial" w:cs="Arial"/>
                <w:szCs w:val="24"/>
              </w:rPr>
              <w:t>1,</w:t>
            </w:r>
            <w:r w:rsidR="00E9169F" w:rsidRPr="00BF67B5">
              <w:rPr>
                <w:rFonts w:ascii="Arial" w:hAnsi="Arial" w:cs="Arial"/>
                <w:szCs w:val="24"/>
              </w:rPr>
              <w:t>80</w:t>
            </w:r>
            <w:r w:rsidRPr="00BF67B5">
              <w:rPr>
                <w:rFonts w:ascii="Arial" w:hAnsi="Arial" w:cs="Arial"/>
                <w:szCs w:val="24"/>
              </w:rPr>
              <w:t>4</w:t>
            </w:r>
          </w:p>
        </w:tc>
        <w:tc>
          <w:tcPr>
            <w:tcW w:w="1380" w:type="dxa"/>
            <w:tcBorders>
              <w:top w:val="nil"/>
              <w:left w:val="nil"/>
              <w:bottom w:val="nil"/>
              <w:right w:val="nil"/>
            </w:tcBorders>
            <w:shd w:val="clear" w:color="auto" w:fill="FFFFFF"/>
            <w:hideMark/>
          </w:tcPr>
          <w:p w14:paraId="4BBA2E05" w14:textId="52B9C1E3" w:rsidR="00370F3F" w:rsidRPr="00BF67B5" w:rsidRDefault="00370F3F" w:rsidP="007E6956">
            <w:pPr>
              <w:pStyle w:val="Heading2"/>
              <w:tabs>
                <w:tab w:val="num" w:pos="426"/>
              </w:tabs>
              <w:ind w:left="425"/>
              <w:jc w:val="right"/>
              <w:rPr>
                <w:rFonts w:ascii="Arial" w:hAnsi="Arial" w:cs="Arial"/>
                <w:szCs w:val="24"/>
              </w:rPr>
            </w:pPr>
            <w:r w:rsidRPr="00BF67B5">
              <w:rPr>
                <w:rFonts w:ascii="Arial" w:hAnsi="Arial" w:cs="Arial"/>
                <w:szCs w:val="24"/>
              </w:rPr>
              <w:t>(5</w:t>
            </w:r>
            <w:r w:rsidR="00B10DAA" w:rsidRPr="00BF67B5">
              <w:rPr>
                <w:rFonts w:ascii="Arial" w:hAnsi="Arial" w:cs="Arial"/>
                <w:szCs w:val="24"/>
              </w:rPr>
              <w:t>8</w:t>
            </w:r>
            <w:r w:rsidRPr="00BF67B5">
              <w:rPr>
                <w:rFonts w:ascii="Arial" w:hAnsi="Arial" w:cs="Arial"/>
                <w:szCs w:val="24"/>
              </w:rPr>
              <w:t>)</w:t>
            </w:r>
          </w:p>
        </w:tc>
        <w:tc>
          <w:tcPr>
            <w:tcW w:w="1130" w:type="dxa"/>
            <w:tcBorders>
              <w:top w:val="nil"/>
              <w:left w:val="nil"/>
              <w:bottom w:val="nil"/>
              <w:right w:val="nil"/>
            </w:tcBorders>
            <w:shd w:val="clear" w:color="auto" w:fill="FFFFFF"/>
            <w:hideMark/>
          </w:tcPr>
          <w:p w14:paraId="408442FE" w14:textId="00A4EAF8" w:rsidR="00370F3F" w:rsidRPr="00BF67B5" w:rsidRDefault="00370F3F" w:rsidP="007E6956">
            <w:pPr>
              <w:pStyle w:val="Heading2"/>
              <w:tabs>
                <w:tab w:val="num" w:pos="426"/>
              </w:tabs>
              <w:ind w:left="425"/>
              <w:jc w:val="right"/>
              <w:rPr>
                <w:rFonts w:ascii="Arial" w:hAnsi="Arial" w:cs="Arial"/>
                <w:szCs w:val="24"/>
              </w:rPr>
            </w:pPr>
            <w:r w:rsidRPr="00BF67B5">
              <w:rPr>
                <w:rFonts w:ascii="Arial" w:hAnsi="Arial" w:cs="Arial"/>
                <w:szCs w:val="24"/>
              </w:rPr>
              <w:t>(</w:t>
            </w:r>
            <w:r w:rsidR="00B10DAA" w:rsidRPr="00BF67B5">
              <w:rPr>
                <w:rFonts w:ascii="Arial" w:hAnsi="Arial" w:cs="Arial"/>
                <w:szCs w:val="24"/>
              </w:rPr>
              <w:t>3.1</w:t>
            </w:r>
            <w:r w:rsidRPr="00BF67B5">
              <w:rPr>
                <w:rFonts w:ascii="Arial" w:hAnsi="Arial" w:cs="Arial"/>
                <w:szCs w:val="24"/>
              </w:rPr>
              <w:t>)</w:t>
            </w:r>
          </w:p>
        </w:tc>
      </w:tr>
      <w:tr w:rsidR="00370F3F" w:rsidRPr="00BF67B5" w14:paraId="2806662F" w14:textId="77777777" w:rsidTr="00891738">
        <w:trPr>
          <w:trHeight w:val="615"/>
        </w:trPr>
        <w:tc>
          <w:tcPr>
            <w:tcW w:w="2510" w:type="dxa"/>
            <w:tcBorders>
              <w:top w:val="nil"/>
              <w:left w:val="nil"/>
              <w:bottom w:val="nil"/>
              <w:right w:val="nil"/>
            </w:tcBorders>
            <w:shd w:val="clear" w:color="auto" w:fill="FFFFFF"/>
            <w:hideMark/>
          </w:tcPr>
          <w:p w14:paraId="16623843" w14:textId="35CB3763" w:rsidR="00370F3F" w:rsidRPr="00BF67B5" w:rsidRDefault="00370F3F" w:rsidP="00A07C4F">
            <w:pPr>
              <w:pStyle w:val="Heading2"/>
              <w:tabs>
                <w:tab w:val="num" w:pos="426"/>
              </w:tabs>
              <w:jc w:val="left"/>
              <w:rPr>
                <w:rFonts w:ascii="Arial" w:hAnsi="Arial" w:cs="Arial"/>
                <w:szCs w:val="24"/>
              </w:rPr>
            </w:pPr>
            <w:r w:rsidRPr="00BF67B5">
              <w:rPr>
                <w:rFonts w:ascii="Arial" w:hAnsi="Arial" w:cs="Arial"/>
                <w:szCs w:val="24"/>
              </w:rPr>
              <w:t>Responsibilities for maintained schools</w:t>
            </w:r>
          </w:p>
        </w:tc>
        <w:tc>
          <w:tcPr>
            <w:tcW w:w="1510" w:type="dxa"/>
            <w:tcBorders>
              <w:top w:val="nil"/>
              <w:left w:val="nil"/>
              <w:bottom w:val="nil"/>
              <w:right w:val="nil"/>
            </w:tcBorders>
            <w:shd w:val="clear" w:color="auto" w:fill="FFFFFF"/>
            <w:hideMark/>
          </w:tcPr>
          <w:p w14:paraId="5115179D" w14:textId="256145AA" w:rsidR="00370F3F" w:rsidRPr="00BF67B5" w:rsidRDefault="00DB4BAB" w:rsidP="007E6956">
            <w:pPr>
              <w:pStyle w:val="Heading2"/>
              <w:tabs>
                <w:tab w:val="num" w:pos="426"/>
              </w:tabs>
              <w:ind w:left="425"/>
              <w:jc w:val="right"/>
              <w:rPr>
                <w:rFonts w:ascii="Arial" w:hAnsi="Arial" w:cs="Arial"/>
                <w:szCs w:val="24"/>
              </w:rPr>
            </w:pPr>
            <w:r w:rsidRPr="00BF67B5">
              <w:rPr>
                <w:rFonts w:ascii="Arial" w:hAnsi="Arial" w:cs="Arial"/>
                <w:szCs w:val="24"/>
              </w:rPr>
              <w:t>203</w:t>
            </w:r>
          </w:p>
        </w:tc>
        <w:tc>
          <w:tcPr>
            <w:tcW w:w="1362" w:type="dxa"/>
            <w:tcBorders>
              <w:top w:val="nil"/>
              <w:left w:val="nil"/>
              <w:bottom w:val="nil"/>
              <w:right w:val="nil"/>
            </w:tcBorders>
            <w:shd w:val="clear" w:color="auto" w:fill="FFFFFF"/>
            <w:hideMark/>
          </w:tcPr>
          <w:p w14:paraId="3137C17F" w14:textId="7853141C" w:rsidR="00370F3F" w:rsidRPr="00BF67B5" w:rsidRDefault="009F0CF7" w:rsidP="007E6956">
            <w:pPr>
              <w:pStyle w:val="Heading2"/>
              <w:tabs>
                <w:tab w:val="num" w:pos="426"/>
              </w:tabs>
              <w:ind w:left="425"/>
              <w:jc w:val="right"/>
              <w:rPr>
                <w:rFonts w:ascii="Arial" w:hAnsi="Arial" w:cs="Arial"/>
                <w:szCs w:val="24"/>
              </w:rPr>
            </w:pPr>
            <w:r w:rsidRPr="00BF67B5">
              <w:rPr>
                <w:rFonts w:ascii="Arial" w:hAnsi="Arial" w:cs="Arial"/>
                <w:szCs w:val="24"/>
              </w:rPr>
              <w:t>203</w:t>
            </w:r>
          </w:p>
        </w:tc>
        <w:tc>
          <w:tcPr>
            <w:tcW w:w="1380" w:type="dxa"/>
            <w:tcBorders>
              <w:top w:val="nil"/>
              <w:left w:val="nil"/>
              <w:bottom w:val="nil"/>
              <w:right w:val="nil"/>
            </w:tcBorders>
            <w:shd w:val="clear" w:color="auto" w:fill="FFFFFF"/>
            <w:hideMark/>
          </w:tcPr>
          <w:p w14:paraId="4306E859" w14:textId="3B500F9C" w:rsidR="00370F3F" w:rsidRPr="00BF67B5" w:rsidRDefault="00370F3F" w:rsidP="007E6956">
            <w:pPr>
              <w:pStyle w:val="Heading2"/>
              <w:tabs>
                <w:tab w:val="num" w:pos="426"/>
              </w:tabs>
              <w:ind w:left="425"/>
              <w:jc w:val="right"/>
              <w:rPr>
                <w:rFonts w:ascii="Arial" w:hAnsi="Arial" w:cs="Arial"/>
                <w:szCs w:val="24"/>
              </w:rPr>
            </w:pPr>
            <w:r w:rsidRPr="00BF67B5">
              <w:rPr>
                <w:rFonts w:ascii="Arial" w:hAnsi="Arial" w:cs="Arial"/>
                <w:szCs w:val="24"/>
              </w:rPr>
              <w:t>(</w:t>
            </w:r>
            <w:r w:rsidR="009F0CF7" w:rsidRPr="00BF67B5">
              <w:rPr>
                <w:rFonts w:ascii="Arial" w:hAnsi="Arial" w:cs="Arial"/>
                <w:szCs w:val="24"/>
              </w:rPr>
              <w:t>0</w:t>
            </w:r>
            <w:r w:rsidRPr="00BF67B5">
              <w:rPr>
                <w:rFonts w:ascii="Arial" w:hAnsi="Arial" w:cs="Arial"/>
                <w:szCs w:val="24"/>
              </w:rPr>
              <w:t>)</w:t>
            </w:r>
          </w:p>
        </w:tc>
        <w:tc>
          <w:tcPr>
            <w:tcW w:w="1130" w:type="dxa"/>
            <w:tcBorders>
              <w:top w:val="nil"/>
              <w:left w:val="nil"/>
              <w:bottom w:val="nil"/>
              <w:right w:val="nil"/>
            </w:tcBorders>
            <w:shd w:val="clear" w:color="auto" w:fill="FFFFFF"/>
            <w:hideMark/>
          </w:tcPr>
          <w:p w14:paraId="7B0C758C" w14:textId="51D6E3C4" w:rsidR="00370F3F" w:rsidRPr="00BF67B5" w:rsidRDefault="00370F3F" w:rsidP="007E6956">
            <w:pPr>
              <w:pStyle w:val="Heading2"/>
              <w:tabs>
                <w:tab w:val="num" w:pos="426"/>
              </w:tabs>
              <w:ind w:left="425"/>
              <w:jc w:val="right"/>
              <w:rPr>
                <w:rFonts w:ascii="Arial" w:hAnsi="Arial" w:cs="Arial"/>
                <w:szCs w:val="24"/>
              </w:rPr>
            </w:pPr>
            <w:r w:rsidRPr="00BF67B5">
              <w:rPr>
                <w:rFonts w:ascii="Arial" w:hAnsi="Arial" w:cs="Arial"/>
                <w:szCs w:val="24"/>
              </w:rPr>
              <w:t>(0.</w:t>
            </w:r>
            <w:r w:rsidR="00F82882" w:rsidRPr="00BF67B5">
              <w:rPr>
                <w:rFonts w:ascii="Arial" w:hAnsi="Arial" w:cs="Arial"/>
                <w:szCs w:val="24"/>
              </w:rPr>
              <w:t>0</w:t>
            </w:r>
            <w:r w:rsidRPr="00BF67B5">
              <w:rPr>
                <w:rFonts w:ascii="Arial" w:hAnsi="Arial" w:cs="Arial"/>
                <w:szCs w:val="24"/>
              </w:rPr>
              <w:t>)</w:t>
            </w:r>
          </w:p>
        </w:tc>
      </w:tr>
      <w:tr w:rsidR="00370F3F" w:rsidRPr="00BF67B5" w14:paraId="724D3B9C" w14:textId="77777777" w:rsidTr="00891738">
        <w:trPr>
          <w:trHeight w:val="615"/>
        </w:trPr>
        <w:tc>
          <w:tcPr>
            <w:tcW w:w="2510" w:type="dxa"/>
            <w:tcBorders>
              <w:top w:val="nil"/>
              <w:left w:val="nil"/>
              <w:bottom w:val="nil"/>
              <w:right w:val="nil"/>
            </w:tcBorders>
            <w:shd w:val="clear" w:color="auto" w:fill="FFFFFF"/>
            <w:vAlign w:val="center"/>
            <w:hideMark/>
          </w:tcPr>
          <w:p w14:paraId="188AE953" w14:textId="5018B2BF" w:rsidR="00370F3F" w:rsidRPr="00BF67B5" w:rsidRDefault="00370F3F" w:rsidP="00A07C4F">
            <w:pPr>
              <w:pStyle w:val="Heading2"/>
              <w:tabs>
                <w:tab w:val="num" w:pos="426"/>
              </w:tabs>
              <w:jc w:val="left"/>
              <w:rPr>
                <w:rFonts w:ascii="Arial" w:hAnsi="Arial" w:cs="Arial"/>
                <w:szCs w:val="24"/>
              </w:rPr>
            </w:pPr>
            <w:r w:rsidRPr="00BF67B5">
              <w:rPr>
                <w:rFonts w:ascii="Arial" w:hAnsi="Arial" w:cs="Arial"/>
                <w:szCs w:val="24"/>
              </w:rPr>
              <w:t>Projected Deficit</w:t>
            </w:r>
          </w:p>
        </w:tc>
        <w:tc>
          <w:tcPr>
            <w:tcW w:w="1510" w:type="dxa"/>
            <w:tcBorders>
              <w:top w:val="nil"/>
              <w:left w:val="nil"/>
              <w:bottom w:val="nil"/>
              <w:right w:val="nil"/>
            </w:tcBorders>
            <w:shd w:val="clear" w:color="auto" w:fill="FFFFFF"/>
            <w:vAlign w:val="center"/>
            <w:hideMark/>
          </w:tcPr>
          <w:p w14:paraId="2425DD3C" w14:textId="1FBA6486" w:rsidR="00370F3F" w:rsidRPr="00BF67B5" w:rsidRDefault="00370F3F" w:rsidP="007E6956">
            <w:pPr>
              <w:pStyle w:val="Heading2"/>
              <w:tabs>
                <w:tab w:val="num" w:pos="426"/>
              </w:tabs>
              <w:ind w:left="425"/>
              <w:jc w:val="right"/>
              <w:rPr>
                <w:rFonts w:ascii="Arial" w:hAnsi="Arial" w:cs="Arial"/>
                <w:szCs w:val="24"/>
              </w:rPr>
            </w:pPr>
            <w:r w:rsidRPr="00BF67B5">
              <w:rPr>
                <w:rFonts w:ascii="Arial" w:hAnsi="Arial" w:cs="Arial"/>
                <w:szCs w:val="24"/>
              </w:rPr>
              <w:t>(</w:t>
            </w:r>
            <w:r w:rsidR="00ED59AF" w:rsidRPr="00BF67B5">
              <w:rPr>
                <w:rFonts w:ascii="Arial" w:hAnsi="Arial" w:cs="Arial"/>
                <w:szCs w:val="24"/>
              </w:rPr>
              <w:t>201</w:t>
            </w:r>
            <w:r w:rsidR="00CD6D60" w:rsidRPr="00BF67B5">
              <w:rPr>
                <w:rFonts w:ascii="Arial" w:hAnsi="Arial" w:cs="Arial"/>
                <w:szCs w:val="24"/>
              </w:rPr>
              <w:t>,</w:t>
            </w:r>
            <w:r w:rsidR="00ED59AF" w:rsidRPr="00BF67B5">
              <w:rPr>
                <w:rFonts w:ascii="Arial" w:hAnsi="Arial" w:cs="Arial"/>
                <w:szCs w:val="24"/>
              </w:rPr>
              <w:t>518</w:t>
            </w:r>
            <w:r w:rsidRPr="00BF67B5">
              <w:rPr>
                <w:rFonts w:ascii="Arial" w:hAnsi="Arial" w:cs="Arial"/>
                <w:szCs w:val="24"/>
              </w:rPr>
              <w:t>)</w:t>
            </w:r>
          </w:p>
        </w:tc>
        <w:tc>
          <w:tcPr>
            <w:tcW w:w="1362" w:type="dxa"/>
            <w:tcBorders>
              <w:top w:val="nil"/>
              <w:left w:val="nil"/>
              <w:bottom w:val="nil"/>
              <w:right w:val="nil"/>
            </w:tcBorders>
            <w:shd w:val="clear" w:color="auto" w:fill="FFFFFF"/>
            <w:vAlign w:val="center"/>
            <w:hideMark/>
          </w:tcPr>
          <w:p w14:paraId="5BA51698" w14:textId="4CAF3362" w:rsidR="00370F3F" w:rsidRPr="00BF67B5" w:rsidRDefault="00370F3F" w:rsidP="007E6956">
            <w:pPr>
              <w:pStyle w:val="Heading2"/>
              <w:tabs>
                <w:tab w:val="num" w:pos="426"/>
              </w:tabs>
              <w:ind w:left="425"/>
              <w:jc w:val="right"/>
              <w:rPr>
                <w:rFonts w:ascii="Arial" w:hAnsi="Arial" w:cs="Arial"/>
                <w:szCs w:val="24"/>
              </w:rPr>
            </w:pPr>
            <w:r w:rsidRPr="00BF67B5">
              <w:rPr>
                <w:rFonts w:ascii="Arial" w:hAnsi="Arial" w:cs="Arial"/>
                <w:szCs w:val="24"/>
              </w:rPr>
              <w:t>0</w:t>
            </w:r>
          </w:p>
        </w:tc>
        <w:tc>
          <w:tcPr>
            <w:tcW w:w="1380" w:type="dxa"/>
            <w:tcBorders>
              <w:top w:val="nil"/>
              <w:left w:val="nil"/>
              <w:bottom w:val="nil"/>
              <w:right w:val="nil"/>
            </w:tcBorders>
            <w:shd w:val="clear" w:color="auto" w:fill="FFFFFF"/>
            <w:vAlign w:val="center"/>
            <w:hideMark/>
          </w:tcPr>
          <w:p w14:paraId="6760B037" w14:textId="0973ADF7" w:rsidR="00370F3F" w:rsidRPr="00BF67B5" w:rsidRDefault="00012D99" w:rsidP="007E6956">
            <w:pPr>
              <w:pStyle w:val="Heading2"/>
              <w:tabs>
                <w:tab w:val="num" w:pos="426"/>
              </w:tabs>
              <w:ind w:left="425"/>
              <w:jc w:val="right"/>
              <w:rPr>
                <w:rFonts w:ascii="Arial" w:hAnsi="Arial" w:cs="Arial"/>
                <w:szCs w:val="24"/>
              </w:rPr>
            </w:pPr>
            <w:r w:rsidRPr="00BF67B5">
              <w:rPr>
                <w:rFonts w:ascii="Arial" w:hAnsi="Arial" w:cs="Arial"/>
                <w:szCs w:val="24"/>
              </w:rPr>
              <w:t>201</w:t>
            </w:r>
            <w:r w:rsidR="00CD6D60" w:rsidRPr="00BF67B5">
              <w:rPr>
                <w:rFonts w:ascii="Arial" w:hAnsi="Arial" w:cs="Arial"/>
                <w:szCs w:val="24"/>
              </w:rPr>
              <w:t>,</w:t>
            </w:r>
            <w:r w:rsidRPr="00BF67B5">
              <w:rPr>
                <w:rFonts w:ascii="Arial" w:hAnsi="Arial" w:cs="Arial"/>
                <w:szCs w:val="24"/>
              </w:rPr>
              <w:t>518</w:t>
            </w:r>
          </w:p>
        </w:tc>
        <w:tc>
          <w:tcPr>
            <w:tcW w:w="1130" w:type="dxa"/>
            <w:tcBorders>
              <w:top w:val="nil"/>
              <w:left w:val="nil"/>
              <w:bottom w:val="nil"/>
              <w:right w:val="nil"/>
            </w:tcBorders>
            <w:shd w:val="clear" w:color="auto" w:fill="FFFFFF"/>
            <w:vAlign w:val="center"/>
            <w:hideMark/>
          </w:tcPr>
          <w:p w14:paraId="03551682" w14:textId="3BECAE78" w:rsidR="00370F3F" w:rsidRPr="00BF67B5" w:rsidRDefault="00370F3F" w:rsidP="007E6956">
            <w:pPr>
              <w:pStyle w:val="Heading2"/>
              <w:tabs>
                <w:tab w:val="num" w:pos="426"/>
              </w:tabs>
              <w:ind w:left="425"/>
              <w:jc w:val="right"/>
              <w:rPr>
                <w:rFonts w:ascii="Arial" w:hAnsi="Arial" w:cs="Arial"/>
                <w:szCs w:val="24"/>
              </w:rPr>
            </w:pPr>
            <w:r w:rsidRPr="00BF67B5">
              <w:rPr>
                <w:rFonts w:ascii="Arial" w:hAnsi="Arial" w:cs="Arial"/>
                <w:szCs w:val="24"/>
              </w:rPr>
              <w:t>100.0</w:t>
            </w:r>
          </w:p>
        </w:tc>
      </w:tr>
      <w:tr w:rsidR="00370F3F" w:rsidRPr="00BF67B5" w14:paraId="53364AD7" w14:textId="77777777" w:rsidTr="00891738">
        <w:trPr>
          <w:trHeight w:val="330"/>
        </w:trPr>
        <w:tc>
          <w:tcPr>
            <w:tcW w:w="2510" w:type="dxa"/>
            <w:tcBorders>
              <w:top w:val="single" w:sz="6" w:space="0" w:color="auto"/>
              <w:left w:val="nil"/>
              <w:bottom w:val="single" w:sz="6" w:space="0" w:color="auto"/>
              <w:right w:val="nil"/>
            </w:tcBorders>
            <w:shd w:val="clear" w:color="auto" w:fill="FFFFFF"/>
            <w:vAlign w:val="center"/>
            <w:hideMark/>
          </w:tcPr>
          <w:p w14:paraId="17F4CD55" w14:textId="5E8E24CC" w:rsidR="00370F3F" w:rsidRPr="00BF67B5" w:rsidRDefault="00370F3F" w:rsidP="00A07C4F">
            <w:pPr>
              <w:pStyle w:val="Heading2"/>
              <w:tabs>
                <w:tab w:val="num" w:pos="426"/>
              </w:tabs>
              <w:jc w:val="left"/>
              <w:rPr>
                <w:rFonts w:ascii="Arial" w:hAnsi="Arial" w:cs="Arial"/>
                <w:szCs w:val="24"/>
              </w:rPr>
            </w:pPr>
            <w:r w:rsidRPr="00BF67B5">
              <w:rPr>
                <w:rFonts w:ascii="Arial" w:hAnsi="Arial" w:cs="Arial"/>
                <w:b/>
                <w:bCs/>
                <w:szCs w:val="24"/>
              </w:rPr>
              <w:t>High Needs</w:t>
            </w:r>
          </w:p>
        </w:tc>
        <w:tc>
          <w:tcPr>
            <w:tcW w:w="1510" w:type="dxa"/>
            <w:tcBorders>
              <w:top w:val="single" w:sz="6" w:space="0" w:color="auto"/>
              <w:left w:val="nil"/>
              <w:bottom w:val="single" w:sz="6" w:space="0" w:color="auto"/>
              <w:right w:val="nil"/>
            </w:tcBorders>
            <w:shd w:val="clear" w:color="auto" w:fill="FFFFFF"/>
            <w:vAlign w:val="center"/>
            <w:hideMark/>
          </w:tcPr>
          <w:p w14:paraId="2575F173" w14:textId="43AECFF5" w:rsidR="00370F3F" w:rsidRPr="00BF67B5" w:rsidRDefault="00BB1746" w:rsidP="007E6956">
            <w:pPr>
              <w:pStyle w:val="Heading2"/>
              <w:tabs>
                <w:tab w:val="num" w:pos="426"/>
              </w:tabs>
              <w:ind w:left="425"/>
              <w:jc w:val="right"/>
              <w:rPr>
                <w:rFonts w:ascii="Arial" w:hAnsi="Arial" w:cs="Arial"/>
                <w:szCs w:val="24"/>
              </w:rPr>
            </w:pPr>
            <w:r w:rsidRPr="00BF67B5">
              <w:rPr>
                <w:rFonts w:ascii="Arial" w:hAnsi="Arial" w:cs="Arial"/>
                <w:b/>
                <w:bCs/>
                <w:szCs w:val="24"/>
              </w:rPr>
              <w:t>223</w:t>
            </w:r>
            <w:r w:rsidR="00370F3F" w:rsidRPr="00BF67B5">
              <w:rPr>
                <w:rFonts w:ascii="Arial" w:hAnsi="Arial" w:cs="Arial"/>
                <w:b/>
                <w:bCs/>
                <w:szCs w:val="24"/>
              </w:rPr>
              <w:t>,</w:t>
            </w:r>
            <w:r w:rsidRPr="00BF67B5">
              <w:rPr>
                <w:rFonts w:ascii="Arial" w:hAnsi="Arial" w:cs="Arial"/>
                <w:b/>
                <w:bCs/>
                <w:szCs w:val="24"/>
              </w:rPr>
              <w:t>013</w:t>
            </w:r>
          </w:p>
        </w:tc>
        <w:tc>
          <w:tcPr>
            <w:tcW w:w="1362" w:type="dxa"/>
            <w:tcBorders>
              <w:top w:val="single" w:sz="6" w:space="0" w:color="auto"/>
              <w:left w:val="nil"/>
              <w:bottom w:val="single" w:sz="6" w:space="0" w:color="auto"/>
              <w:right w:val="nil"/>
            </w:tcBorders>
            <w:shd w:val="clear" w:color="auto" w:fill="FFFFFF"/>
            <w:vAlign w:val="center"/>
            <w:hideMark/>
          </w:tcPr>
          <w:p w14:paraId="38BC8BC4" w14:textId="2B38F8D5" w:rsidR="00370F3F" w:rsidRPr="00BF67B5" w:rsidRDefault="0055624C" w:rsidP="007E6956">
            <w:pPr>
              <w:pStyle w:val="Heading2"/>
              <w:tabs>
                <w:tab w:val="num" w:pos="426"/>
              </w:tabs>
              <w:ind w:left="425"/>
              <w:jc w:val="right"/>
              <w:rPr>
                <w:rFonts w:ascii="Arial" w:hAnsi="Arial" w:cs="Arial"/>
                <w:szCs w:val="24"/>
              </w:rPr>
            </w:pPr>
            <w:r w:rsidRPr="00BF67B5">
              <w:rPr>
                <w:rFonts w:ascii="Arial" w:hAnsi="Arial" w:cs="Arial"/>
                <w:b/>
                <w:bCs/>
                <w:szCs w:val="24"/>
              </w:rPr>
              <w:t>432,817</w:t>
            </w:r>
          </w:p>
        </w:tc>
        <w:tc>
          <w:tcPr>
            <w:tcW w:w="1380" w:type="dxa"/>
            <w:tcBorders>
              <w:top w:val="single" w:sz="6" w:space="0" w:color="auto"/>
              <w:left w:val="nil"/>
              <w:bottom w:val="single" w:sz="6" w:space="0" w:color="auto"/>
              <w:right w:val="nil"/>
            </w:tcBorders>
            <w:shd w:val="clear" w:color="auto" w:fill="FFFFFF"/>
            <w:vAlign w:val="center"/>
            <w:hideMark/>
          </w:tcPr>
          <w:p w14:paraId="344AA084" w14:textId="25C90106" w:rsidR="00370F3F" w:rsidRPr="00BF67B5" w:rsidRDefault="00257A41" w:rsidP="007E6956">
            <w:pPr>
              <w:pStyle w:val="Heading2"/>
              <w:tabs>
                <w:tab w:val="num" w:pos="426"/>
              </w:tabs>
              <w:ind w:left="425"/>
              <w:jc w:val="right"/>
              <w:rPr>
                <w:rFonts w:ascii="Arial" w:hAnsi="Arial" w:cs="Arial"/>
                <w:szCs w:val="24"/>
              </w:rPr>
            </w:pPr>
            <w:r w:rsidRPr="00BF67B5">
              <w:rPr>
                <w:rFonts w:ascii="Arial" w:hAnsi="Arial" w:cs="Arial"/>
                <w:b/>
                <w:bCs/>
                <w:szCs w:val="24"/>
              </w:rPr>
              <w:t>209,80</w:t>
            </w:r>
            <w:r w:rsidR="00C3407C" w:rsidRPr="00BF67B5">
              <w:rPr>
                <w:rFonts w:ascii="Arial" w:hAnsi="Arial" w:cs="Arial"/>
                <w:b/>
                <w:bCs/>
                <w:szCs w:val="24"/>
              </w:rPr>
              <w:t>4</w:t>
            </w:r>
          </w:p>
        </w:tc>
        <w:tc>
          <w:tcPr>
            <w:tcW w:w="1130" w:type="dxa"/>
            <w:tcBorders>
              <w:top w:val="single" w:sz="6" w:space="0" w:color="auto"/>
              <w:left w:val="nil"/>
              <w:bottom w:val="single" w:sz="6" w:space="0" w:color="auto"/>
              <w:right w:val="nil"/>
            </w:tcBorders>
            <w:shd w:val="clear" w:color="auto" w:fill="FFFFFF"/>
            <w:vAlign w:val="center"/>
            <w:hideMark/>
          </w:tcPr>
          <w:p w14:paraId="2DFCB847" w14:textId="01EE15DA" w:rsidR="00370F3F" w:rsidRPr="00BF67B5" w:rsidRDefault="00C3407C" w:rsidP="007E6956">
            <w:pPr>
              <w:pStyle w:val="Heading2"/>
              <w:tabs>
                <w:tab w:val="num" w:pos="426"/>
              </w:tabs>
              <w:ind w:left="425"/>
              <w:jc w:val="right"/>
              <w:rPr>
                <w:rFonts w:ascii="Arial" w:hAnsi="Arial" w:cs="Arial"/>
                <w:szCs w:val="24"/>
              </w:rPr>
            </w:pPr>
            <w:r w:rsidRPr="00BF67B5">
              <w:rPr>
                <w:rFonts w:ascii="Arial" w:hAnsi="Arial" w:cs="Arial"/>
                <w:b/>
                <w:bCs/>
                <w:szCs w:val="24"/>
              </w:rPr>
              <w:t>94</w:t>
            </w:r>
            <w:r w:rsidR="00370F3F" w:rsidRPr="00BF67B5">
              <w:rPr>
                <w:rFonts w:ascii="Arial" w:hAnsi="Arial" w:cs="Arial"/>
                <w:b/>
                <w:bCs/>
                <w:szCs w:val="24"/>
              </w:rPr>
              <w:t>.1</w:t>
            </w:r>
          </w:p>
        </w:tc>
      </w:tr>
    </w:tbl>
    <w:p w14:paraId="0CE8FCDF" w14:textId="31CD690C" w:rsidR="00996186" w:rsidRPr="00855D96" w:rsidRDefault="00327D97" w:rsidP="00A55C70">
      <w:pPr>
        <w:pStyle w:val="Heading2"/>
        <w:keepNext w:val="0"/>
        <w:numPr>
          <w:ilvl w:val="1"/>
          <w:numId w:val="11"/>
        </w:numPr>
        <w:tabs>
          <w:tab w:val="clear" w:pos="576"/>
          <w:tab w:val="num" w:pos="426"/>
        </w:tabs>
        <w:spacing w:before="240"/>
        <w:ind w:left="425" w:hanging="567"/>
        <w:jc w:val="left"/>
        <w:rPr>
          <w:rFonts w:ascii="Arial" w:hAnsi="Arial" w:cs="Arial"/>
          <w:color w:val="FF0000"/>
          <w:szCs w:val="24"/>
        </w:rPr>
      </w:pPr>
      <w:r w:rsidRPr="001661DA">
        <w:rPr>
          <w:rFonts w:ascii="Arial" w:hAnsi="Arial" w:cs="Arial"/>
          <w:szCs w:val="24"/>
        </w:rPr>
        <w:t xml:space="preserve">The High Needs budget in table </w:t>
      </w:r>
      <w:r w:rsidR="00B02D8B" w:rsidRPr="00B02D8B">
        <w:rPr>
          <w:rFonts w:ascii="Arial" w:hAnsi="Arial" w:cs="Arial"/>
          <w:szCs w:val="24"/>
        </w:rPr>
        <w:t>3.13</w:t>
      </w:r>
      <w:r w:rsidRPr="00855D96">
        <w:rPr>
          <w:rFonts w:ascii="Arial" w:hAnsi="Arial" w:cs="Arial"/>
          <w:color w:val="FF0000"/>
          <w:szCs w:val="24"/>
        </w:rPr>
        <w:t xml:space="preserve"> </w:t>
      </w:r>
      <w:r w:rsidR="00664FA2" w:rsidRPr="001661DA">
        <w:rPr>
          <w:rFonts w:ascii="Arial" w:hAnsi="Arial" w:cs="Arial"/>
          <w:szCs w:val="24"/>
        </w:rPr>
        <w:t xml:space="preserve">shows </w:t>
      </w:r>
      <w:r w:rsidR="005A4F0F" w:rsidRPr="001661DA">
        <w:rPr>
          <w:rFonts w:ascii="Arial" w:hAnsi="Arial" w:cs="Arial"/>
          <w:szCs w:val="24"/>
        </w:rPr>
        <w:t xml:space="preserve">the </w:t>
      </w:r>
      <w:r w:rsidR="00CE2AF1" w:rsidRPr="001661DA">
        <w:rPr>
          <w:rFonts w:ascii="Arial" w:hAnsi="Arial" w:cs="Arial"/>
          <w:szCs w:val="24"/>
        </w:rPr>
        <w:t xml:space="preserve">value after </w:t>
      </w:r>
      <w:r w:rsidR="00580698" w:rsidRPr="001661DA">
        <w:rPr>
          <w:rFonts w:ascii="Arial" w:hAnsi="Arial" w:cs="Arial"/>
          <w:szCs w:val="24"/>
        </w:rPr>
        <w:t>a</w:t>
      </w:r>
      <w:r w:rsidR="00395AD3" w:rsidRPr="001661DA">
        <w:rPr>
          <w:rFonts w:ascii="Arial" w:hAnsi="Arial" w:cs="Arial"/>
          <w:szCs w:val="24"/>
        </w:rPr>
        <w:t>cademy schools recoupment (£</w:t>
      </w:r>
      <w:r w:rsidR="001661DA" w:rsidRPr="001661DA">
        <w:rPr>
          <w:rFonts w:ascii="Arial" w:hAnsi="Arial" w:cs="Arial"/>
          <w:szCs w:val="24"/>
        </w:rPr>
        <w:t>17.37</w:t>
      </w:r>
      <w:r w:rsidR="00A3099B" w:rsidRPr="001661DA">
        <w:rPr>
          <w:rFonts w:ascii="Arial" w:hAnsi="Arial" w:cs="Arial"/>
          <w:szCs w:val="24"/>
        </w:rPr>
        <w:t>m</w:t>
      </w:r>
      <w:r w:rsidR="003D1F58" w:rsidRPr="001661DA">
        <w:rPr>
          <w:rFonts w:ascii="Arial" w:hAnsi="Arial" w:cs="Arial"/>
          <w:szCs w:val="24"/>
        </w:rPr>
        <w:t>)</w:t>
      </w:r>
      <w:r w:rsidR="00822FF2" w:rsidRPr="001661DA">
        <w:rPr>
          <w:rFonts w:ascii="Arial" w:hAnsi="Arial" w:cs="Arial"/>
          <w:szCs w:val="24"/>
        </w:rPr>
        <w:t xml:space="preserve"> but before the </w:t>
      </w:r>
      <w:r w:rsidR="00B2256A" w:rsidRPr="001661DA">
        <w:rPr>
          <w:rFonts w:ascii="Arial" w:hAnsi="Arial" w:cs="Arial"/>
          <w:szCs w:val="24"/>
        </w:rPr>
        <w:t xml:space="preserve">confirmed final allocation for </w:t>
      </w:r>
      <w:r w:rsidR="001661DA" w:rsidRPr="001661DA">
        <w:rPr>
          <w:rFonts w:ascii="Arial" w:hAnsi="Arial" w:cs="Arial"/>
          <w:szCs w:val="24"/>
        </w:rPr>
        <w:t>2026/27</w:t>
      </w:r>
      <w:r w:rsidR="00B2256A" w:rsidRPr="001661DA">
        <w:rPr>
          <w:rFonts w:ascii="Arial" w:hAnsi="Arial" w:cs="Arial"/>
          <w:szCs w:val="24"/>
        </w:rPr>
        <w:t xml:space="preserve"> </w:t>
      </w:r>
      <w:r w:rsidR="003614E2" w:rsidRPr="001661DA">
        <w:rPr>
          <w:rFonts w:ascii="Arial" w:hAnsi="Arial" w:cs="Arial"/>
          <w:szCs w:val="24"/>
        </w:rPr>
        <w:t xml:space="preserve">as we await </w:t>
      </w:r>
      <w:r w:rsidR="00996186" w:rsidRPr="001661DA">
        <w:rPr>
          <w:rFonts w:ascii="Arial" w:hAnsi="Arial" w:cs="Arial"/>
          <w:szCs w:val="24"/>
        </w:rPr>
        <w:t>confirmation of the value being reallocated due to the import/export arrangement</w:t>
      </w:r>
      <w:r w:rsidR="00996186" w:rsidRPr="00855D96">
        <w:rPr>
          <w:rFonts w:ascii="Arial" w:hAnsi="Arial" w:cs="Arial"/>
          <w:color w:val="FF0000"/>
          <w:szCs w:val="24"/>
        </w:rPr>
        <w:t>.</w:t>
      </w:r>
    </w:p>
    <w:p w14:paraId="5CC1E3F1" w14:textId="0127D1E5" w:rsidR="00CD461F" w:rsidRPr="00391B1E" w:rsidRDefault="002A16F7" w:rsidP="00A55C70">
      <w:pPr>
        <w:pStyle w:val="Heading2"/>
        <w:keepNext w:val="0"/>
        <w:numPr>
          <w:ilvl w:val="1"/>
          <w:numId w:val="11"/>
        </w:numPr>
        <w:tabs>
          <w:tab w:val="clear" w:pos="576"/>
          <w:tab w:val="num" w:pos="426"/>
        </w:tabs>
        <w:ind w:left="425" w:hanging="567"/>
        <w:jc w:val="left"/>
        <w:rPr>
          <w:rFonts w:ascii="Arial" w:hAnsi="Arial" w:cs="Arial"/>
          <w:szCs w:val="24"/>
        </w:rPr>
      </w:pPr>
      <w:r w:rsidRPr="00391B1E">
        <w:rPr>
          <w:rFonts w:ascii="Arial" w:hAnsi="Arial" w:cs="Arial"/>
          <w:szCs w:val="24"/>
        </w:rPr>
        <w:t xml:space="preserve">To enable </w:t>
      </w:r>
      <w:r w:rsidR="008F1E07" w:rsidRPr="00391B1E">
        <w:rPr>
          <w:rFonts w:ascii="Arial" w:hAnsi="Arial" w:cs="Arial"/>
          <w:szCs w:val="24"/>
        </w:rPr>
        <w:t>meaningful reporting</w:t>
      </w:r>
      <w:r w:rsidR="00655526" w:rsidRPr="00391B1E">
        <w:rPr>
          <w:rFonts w:ascii="Arial" w:hAnsi="Arial" w:cs="Arial"/>
          <w:szCs w:val="24"/>
        </w:rPr>
        <w:t>, budgets have been set</w:t>
      </w:r>
      <w:r w:rsidR="0090530B" w:rsidRPr="00391B1E">
        <w:rPr>
          <w:rFonts w:ascii="Arial" w:hAnsi="Arial" w:cs="Arial"/>
          <w:szCs w:val="24"/>
        </w:rPr>
        <w:t xml:space="preserve"> based on </w:t>
      </w:r>
      <w:r w:rsidR="001C6985" w:rsidRPr="00391B1E">
        <w:rPr>
          <w:rFonts w:ascii="Arial" w:hAnsi="Arial" w:cs="Arial"/>
          <w:szCs w:val="24"/>
        </w:rPr>
        <w:t xml:space="preserve">forecast </w:t>
      </w:r>
      <w:r w:rsidR="00FF497E" w:rsidRPr="00391B1E">
        <w:rPr>
          <w:rFonts w:ascii="Arial" w:hAnsi="Arial" w:cs="Arial"/>
          <w:szCs w:val="24"/>
        </w:rPr>
        <w:t>demand</w:t>
      </w:r>
      <w:r w:rsidR="00E52863" w:rsidRPr="00391B1E">
        <w:rPr>
          <w:rFonts w:ascii="Arial" w:hAnsi="Arial" w:cs="Arial"/>
          <w:szCs w:val="24"/>
        </w:rPr>
        <w:t xml:space="preserve"> and </w:t>
      </w:r>
      <w:r w:rsidR="00977B07" w:rsidRPr="00391B1E">
        <w:rPr>
          <w:rFonts w:ascii="Arial" w:hAnsi="Arial" w:cs="Arial"/>
          <w:szCs w:val="24"/>
        </w:rPr>
        <w:t xml:space="preserve">cost. </w:t>
      </w:r>
      <w:r w:rsidR="001601E5" w:rsidRPr="00391B1E">
        <w:rPr>
          <w:rFonts w:ascii="Arial" w:hAnsi="Arial" w:cs="Arial"/>
          <w:szCs w:val="24"/>
        </w:rPr>
        <w:t>The</w:t>
      </w:r>
      <w:r w:rsidR="000248F5" w:rsidRPr="00391B1E">
        <w:rPr>
          <w:rFonts w:ascii="Arial" w:hAnsi="Arial" w:cs="Arial"/>
          <w:szCs w:val="24"/>
        </w:rPr>
        <w:t xml:space="preserve"> difference between the </w:t>
      </w:r>
      <w:r w:rsidR="002C2F24" w:rsidRPr="00391B1E">
        <w:rPr>
          <w:rFonts w:ascii="Arial" w:hAnsi="Arial" w:cs="Arial"/>
          <w:szCs w:val="24"/>
        </w:rPr>
        <w:t>original</w:t>
      </w:r>
      <w:r w:rsidR="000248F5" w:rsidRPr="00391B1E">
        <w:rPr>
          <w:rFonts w:ascii="Arial" w:hAnsi="Arial" w:cs="Arial"/>
          <w:szCs w:val="24"/>
        </w:rPr>
        <w:t xml:space="preserve"> </w:t>
      </w:r>
      <w:r w:rsidR="00F737BD" w:rsidRPr="00391B1E">
        <w:rPr>
          <w:rFonts w:ascii="Arial" w:hAnsi="Arial" w:cs="Arial"/>
          <w:szCs w:val="24"/>
        </w:rPr>
        <w:t xml:space="preserve">budget requirements and </w:t>
      </w:r>
      <w:r w:rsidR="0079164E" w:rsidRPr="00391B1E">
        <w:rPr>
          <w:rFonts w:ascii="Arial" w:hAnsi="Arial" w:cs="Arial"/>
          <w:szCs w:val="24"/>
        </w:rPr>
        <w:t xml:space="preserve">funding allocation </w:t>
      </w:r>
      <w:r w:rsidR="008B5F40" w:rsidRPr="00391B1E">
        <w:rPr>
          <w:rFonts w:ascii="Arial" w:hAnsi="Arial" w:cs="Arial"/>
          <w:szCs w:val="24"/>
        </w:rPr>
        <w:t>has been balanced by a projected deficit income budget line</w:t>
      </w:r>
      <w:r w:rsidR="00704C12" w:rsidRPr="00391B1E">
        <w:rPr>
          <w:rFonts w:ascii="Arial" w:hAnsi="Arial" w:cs="Arial"/>
          <w:szCs w:val="24"/>
        </w:rPr>
        <w:t xml:space="preserve">, </w:t>
      </w:r>
      <w:r w:rsidR="00951CB3" w:rsidRPr="00391B1E">
        <w:rPr>
          <w:rFonts w:ascii="Arial" w:hAnsi="Arial" w:cs="Arial"/>
          <w:szCs w:val="24"/>
        </w:rPr>
        <w:t xml:space="preserve">as we are </w:t>
      </w:r>
      <w:r w:rsidR="00FC180C" w:rsidRPr="00391B1E">
        <w:rPr>
          <w:rFonts w:ascii="Arial" w:hAnsi="Arial" w:cs="Arial"/>
          <w:szCs w:val="24"/>
        </w:rPr>
        <w:t xml:space="preserve">not currently expecting any additional funding this </w:t>
      </w:r>
      <w:r w:rsidR="002A56A5" w:rsidRPr="00391B1E">
        <w:rPr>
          <w:rFonts w:ascii="Arial" w:hAnsi="Arial" w:cs="Arial"/>
          <w:szCs w:val="24"/>
        </w:rPr>
        <w:t xml:space="preserve">represents the majority of the budget pressure within the </w:t>
      </w:r>
      <w:r w:rsidR="008F2C80" w:rsidRPr="00391B1E">
        <w:rPr>
          <w:rFonts w:ascii="Arial" w:hAnsi="Arial" w:cs="Arial"/>
          <w:szCs w:val="24"/>
        </w:rPr>
        <w:t>High Needs Block</w:t>
      </w:r>
      <w:r w:rsidR="00391B1E" w:rsidRPr="00391B1E">
        <w:rPr>
          <w:rFonts w:ascii="Arial" w:hAnsi="Arial" w:cs="Arial"/>
          <w:szCs w:val="24"/>
        </w:rPr>
        <w:t>.</w:t>
      </w:r>
    </w:p>
    <w:p w14:paraId="7F3D3199" w14:textId="0932096A" w:rsidR="00682442" w:rsidRPr="003B328D" w:rsidRDefault="00C67ABE" w:rsidP="00A55C70">
      <w:pPr>
        <w:pStyle w:val="Heading2"/>
        <w:keepNext w:val="0"/>
        <w:numPr>
          <w:ilvl w:val="1"/>
          <w:numId w:val="11"/>
        </w:numPr>
        <w:tabs>
          <w:tab w:val="clear" w:pos="576"/>
          <w:tab w:val="num" w:pos="426"/>
        </w:tabs>
        <w:ind w:left="425" w:hanging="567"/>
        <w:jc w:val="left"/>
        <w:rPr>
          <w:rFonts w:ascii="Arial" w:hAnsi="Arial" w:cs="Arial"/>
          <w:szCs w:val="24"/>
        </w:rPr>
      </w:pPr>
      <w:r w:rsidRPr="003B328D">
        <w:rPr>
          <w:rFonts w:ascii="Arial" w:hAnsi="Arial" w:cs="Arial"/>
          <w:szCs w:val="24"/>
        </w:rPr>
        <w:t>Hampshire’s SEND reform plan sets out a clear, evidence-based route from a system under sustained pressure to a more financially sustainable, inclusive 0–25 model. The reform plans workstreams are monitored though the LAPB with the financial impact considered in more detail through associated strategic boards.</w:t>
      </w:r>
    </w:p>
    <w:p w14:paraId="178FE4EB" w14:textId="60A138DA" w:rsidR="00682442" w:rsidRPr="00405C35" w:rsidRDefault="00B21DBC" w:rsidP="00A55C70">
      <w:pPr>
        <w:pStyle w:val="Heading2"/>
        <w:keepNext w:val="0"/>
        <w:numPr>
          <w:ilvl w:val="1"/>
          <w:numId w:val="11"/>
        </w:numPr>
        <w:tabs>
          <w:tab w:val="clear" w:pos="576"/>
          <w:tab w:val="num" w:pos="426"/>
        </w:tabs>
        <w:ind w:left="425" w:hanging="567"/>
        <w:jc w:val="left"/>
        <w:rPr>
          <w:rStyle w:val="normaltextrun"/>
          <w:rFonts w:ascii="Arial" w:hAnsi="Arial" w:cs="Arial"/>
          <w:szCs w:val="24"/>
        </w:rPr>
      </w:pPr>
      <w:r>
        <w:rPr>
          <w:rStyle w:val="normaltextrun"/>
          <w:rFonts w:ascii="Arial" w:hAnsi="Arial" w:cs="Arial"/>
        </w:rPr>
        <w:t xml:space="preserve">Annual </w:t>
      </w:r>
      <w:r w:rsidR="00682442" w:rsidRPr="00405C35">
        <w:rPr>
          <w:rStyle w:val="normaltextrun"/>
          <w:rFonts w:ascii="Arial" w:hAnsi="Arial" w:cs="Arial"/>
        </w:rPr>
        <w:t>SEN2 reporting</w:t>
      </w:r>
      <w:r>
        <w:rPr>
          <w:rStyle w:val="normaltextrun"/>
          <w:rFonts w:ascii="Arial" w:hAnsi="Arial" w:cs="Arial"/>
        </w:rPr>
        <w:t xml:space="preserve"> each January</w:t>
      </w:r>
      <w:r w:rsidR="00682442" w:rsidRPr="00405C35">
        <w:rPr>
          <w:rStyle w:val="normaltextrun"/>
          <w:rFonts w:ascii="Arial" w:hAnsi="Arial" w:cs="Arial"/>
        </w:rPr>
        <w:t xml:space="preserve"> shows that the number of education, health and care plans (EHCPs) continues to increase year on year:</w:t>
      </w:r>
    </w:p>
    <w:tbl>
      <w:tblPr>
        <w:tblW w:w="8413" w:type="dxa"/>
        <w:tblLook w:val="04A0" w:firstRow="1" w:lastRow="0" w:firstColumn="1" w:lastColumn="0" w:noHBand="0" w:noVBand="1"/>
      </w:tblPr>
      <w:tblGrid>
        <w:gridCol w:w="2977"/>
        <w:gridCol w:w="1134"/>
        <w:gridCol w:w="1017"/>
        <w:gridCol w:w="1017"/>
        <w:gridCol w:w="1134"/>
        <w:gridCol w:w="1134"/>
      </w:tblGrid>
      <w:tr w:rsidR="00117703" w:rsidRPr="00855D96" w14:paraId="15DE3709" w14:textId="29644A16" w:rsidTr="006541CC">
        <w:trPr>
          <w:trHeight w:val="324"/>
        </w:trPr>
        <w:tc>
          <w:tcPr>
            <w:tcW w:w="2977" w:type="dxa"/>
            <w:tcBorders>
              <w:top w:val="nil"/>
              <w:left w:val="nil"/>
              <w:bottom w:val="nil"/>
              <w:right w:val="nil"/>
            </w:tcBorders>
            <w:noWrap/>
            <w:vAlign w:val="bottom"/>
            <w:hideMark/>
          </w:tcPr>
          <w:p w14:paraId="064DBCAE" w14:textId="77777777" w:rsidR="00117703" w:rsidRPr="006541CC" w:rsidRDefault="00117703" w:rsidP="00682442">
            <w:pPr>
              <w:spacing w:after="0"/>
              <w:jc w:val="center"/>
              <w:rPr>
                <w:rFonts w:ascii="Arial" w:hAnsi="Arial" w:cs="Arial"/>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bottom"/>
            <w:hideMark/>
          </w:tcPr>
          <w:p w14:paraId="6F4C0040" w14:textId="7EF69A11" w:rsidR="00117703" w:rsidRPr="006541CC" w:rsidRDefault="00117703" w:rsidP="00682442">
            <w:pPr>
              <w:spacing w:after="0"/>
              <w:jc w:val="right"/>
              <w:rPr>
                <w:rFonts w:ascii="Arial" w:hAnsi="Arial" w:cs="Arial"/>
                <w:b/>
                <w:szCs w:val="24"/>
              </w:rPr>
            </w:pPr>
            <w:r w:rsidRPr="006541CC">
              <w:rPr>
                <w:rFonts w:ascii="Arial" w:hAnsi="Arial" w:cs="Arial"/>
                <w:b/>
                <w:szCs w:val="24"/>
              </w:rPr>
              <w:t>2022</w:t>
            </w:r>
          </w:p>
        </w:tc>
        <w:tc>
          <w:tcPr>
            <w:tcW w:w="1017" w:type="dxa"/>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51B29B6C" w14:textId="60EEC29C" w:rsidR="00117703" w:rsidRPr="006541CC" w:rsidRDefault="00117703" w:rsidP="00682442">
            <w:pPr>
              <w:spacing w:after="0"/>
              <w:jc w:val="right"/>
              <w:rPr>
                <w:rFonts w:ascii="Arial" w:hAnsi="Arial" w:cs="Arial"/>
                <w:b/>
                <w:szCs w:val="24"/>
              </w:rPr>
            </w:pPr>
            <w:r w:rsidRPr="006541CC">
              <w:rPr>
                <w:rFonts w:ascii="Arial" w:hAnsi="Arial" w:cs="Arial"/>
                <w:b/>
                <w:szCs w:val="24"/>
              </w:rPr>
              <w:t>2023</w:t>
            </w:r>
          </w:p>
        </w:tc>
        <w:tc>
          <w:tcPr>
            <w:tcW w:w="1017" w:type="dxa"/>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4C0167F5" w14:textId="772870AA" w:rsidR="00117703" w:rsidRPr="006541CC" w:rsidRDefault="00117703" w:rsidP="00682442">
            <w:pPr>
              <w:spacing w:after="0"/>
              <w:jc w:val="right"/>
              <w:rPr>
                <w:rFonts w:ascii="Arial" w:hAnsi="Arial" w:cs="Arial"/>
                <w:b/>
                <w:szCs w:val="24"/>
              </w:rPr>
            </w:pPr>
            <w:r w:rsidRPr="006541CC">
              <w:rPr>
                <w:rFonts w:ascii="Arial" w:hAnsi="Arial" w:cs="Arial"/>
                <w:b/>
                <w:szCs w:val="24"/>
              </w:rPr>
              <w:t>2024</w:t>
            </w:r>
          </w:p>
        </w:tc>
        <w:tc>
          <w:tcPr>
            <w:tcW w:w="1134" w:type="dxa"/>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6CFE0728" w14:textId="24C01480" w:rsidR="00117703" w:rsidRPr="006541CC" w:rsidRDefault="00117703" w:rsidP="00682442">
            <w:pPr>
              <w:spacing w:after="0"/>
              <w:jc w:val="right"/>
              <w:rPr>
                <w:rFonts w:ascii="Arial" w:hAnsi="Arial" w:cs="Arial"/>
                <w:b/>
                <w:szCs w:val="24"/>
              </w:rPr>
            </w:pPr>
            <w:r w:rsidRPr="006541CC">
              <w:rPr>
                <w:rFonts w:ascii="Arial" w:hAnsi="Arial" w:cs="Arial"/>
                <w:b/>
                <w:szCs w:val="24"/>
              </w:rPr>
              <w:t>2025</w:t>
            </w:r>
          </w:p>
        </w:tc>
        <w:tc>
          <w:tcPr>
            <w:tcW w:w="1134" w:type="dxa"/>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68656B9C" w14:textId="1FABC7B9" w:rsidR="00117703" w:rsidRPr="006541CC" w:rsidRDefault="00117703" w:rsidP="00682442">
            <w:pPr>
              <w:spacing w:after="0"/>
              <w:jc w:val="right"/>
              <w:rPr>
                <w:rFonts w:ascii="Arial" w:hAnsi="Arial" w:cs="Arial"/>
                <w:b/>
                <w:szCs w:val="24"/>
              </w:rPr>
            </w:pPr>
            <w:r w:rsidRPr="006541CC">
              <w:rPr>
                <w:rFonts w:ascii="Arial" w:hAnsi="Arial" w:cs="Arial"/>
                <w:b/>
                <w:szCs w:val="24"/>
              </w:rPr>
              <w:t>2026</w:t>
            </w:r>
          </w:p>
        </w:tc>
      </w:tr>
      <w:tr w:rsidR="00560E0E" w:rsidRPr="00855D96" w14:paraId="71A7D5DA" w14:textId="42531E35" w:rsidTr="006541CC">
        <w:trPr>
          <w:trHeight w:val="324"/>
        </w:trPr>
        <w:tc>
          <w:tcPr>
            <w:tcW w:w="2977" w:type="dxa"/>
            <w:tcBorders>
              <w:top w:val="single" w:sz="4" w:space="0" w:color="auto"/>
              <w:left w:val="single" w:sz="4" w:space="0" w:color="auto"/>
              <w:bottom w:val="single" w:sz="4" w:space="0" w:color="auto"/>
              <w:right w:val="single" w:sz="4" w:space="0" w:color="auto"/>
            </w:tcBorders>
            <w:noWrap/>
            <w:vAlign w:val="bottom"/>
            <w:hideMark/>
          </w:tcPr>
          <w:p w14:paraId="08F21550" w14:textId="77777777" w:rsidR="00560E0E" w:rsidRPr="006541CC" w:rsidRDefault="00560E0E" w:rsidP="00560E0E">
            <w:pPr>
              <w:spacing w:after="0"/>
              <w:jc w:val="left"/>
              <w:rPr>
                <w:rFonts w:ascii="Arial" w:hAnsi="Arial" w:cs="Arial"/>
                <w:szCs w:val="24"/>
              </w:rPr>
            </w:pPr>
            <w:r w:rsidRPr="006541CC">
              <w:rPr>
                <w:rFonts w:ascii="Arial" w:hAnsi="Arial" w:cs="Arial"/>
                <w:szCs w:val="24"/>
              </w:rPr>
              <w:t>Total EHCPs</w:t>
            </w:r>
          </w:p>
        </w:tc>
        <w:tc>
          <w:tcPr>
            <w:tcW w:w="1134" w:type="dxa"/>
            <w:tcBorders>
              <w:top w:val="nil"/>
              <w:left w:val="nil"/>
              <w:bottom w:val="single" w:sz="4" w:space="0" w:color="auto"/>
              <w:right w:val="single" w:sz="4" w:space="0" w:color="auto"/>
            </w:tcBorders>
            <w:noWrap/>
            <w:vAlign w:val="bottom"/>
            <w:hideMark/>
          </w:tcPr>
          <w:p w14:paraId="4A2844A6" w14:textId="668B14D7" w:rsidR="00560E0E" w:rsidRPr="006541CC" w:rsidRDefault="00560E0E" w:rsidP="00560E0E">
            <w:pPr>
              <w:spacing w:after="0"/>
              <w:jc w:val="right"/>
              <w:rPr>
                <w:rFonts w:ascii="Arial" w:hAnsi="Arial" w:cs="Arial"/>
                <w:szCs w:val="24"/>
              </w:rPr>
            </w:pPr>
            <w:r w:rsidRPr="006541CC">
              <w:rPr>
                <w:rStyle w:val="normaltextrun"/>
                <w:rFonts w:ascii="Arial" w:hAnsi="Arial" w:cs="Arial"/>
                <w:b/>
                <w:szCs w:val="24"/>
              </w:rPr>
              <w:t>12,750</w:t>
            </w:r>
            <w:r w:rsidRPr="006541CC">
              <w:rPr>
                <w:rStyle w:val="eop"/>
                <w:rFonts w:ascii="Arial" w:hAnsi="Arial" w:cs="Arial"/>
                <w:szCs w:val="24"/>
              </w:rPr>
              <w:t> </w:t>
            </w:r>
          </w:p>
        </w:tc>
        <w:tc>
          <w:tcPr>
            <w:tcW w:w="1017" w:type="dxa"/>
            <w:tcBorders>
              <w:top w:val="nil"/>
              <w:left w:val="nil"/>
              <w:bottom w:val="single" w:sz="4" w:space="0" w:color="auto"/>
              <w:right w:val="single" w:sz="4" w:space="0" w:color="auto"/>
            </w:tcBorders>
            <w:noWrap/>
            <w:vAlign w:val="bottom"/>
            <w:hideMark/>
          </w:tcPr>
          <w:p w14:paraId="05DE830D" w14:textId="495D4774" w:rsidR="00560E0E" w:rsidRPr="006541CC" w:rsidRDefault="00560E0E" w:rsidP="00560E0E">
            <w:pPr>
              <w:spacing w:after="0"/>
              <w:jc w:val="right"/>
              <w:rPr>
                <w:rFonts w:ascii="Arial" w:hAnsi="Arial" w:cs="Arial"/>
                <w:szCs w:val="24"/>
              </w:rPr>
            </w:pPr>
            <w:r w:rsidRPr="006541CC">
              <w:rPr>
                <w:rStyle w:val="normaltextrun"/>
                <w:rFonts w:ascii="Arial" w:hAnsi="Arial" w:cs="Arial"/>
                <w:b/>
                <w:szCs w:val="24"/>
              </w:rPr>
              <w:t>14,583</w:t>
            </w:r>
            <w:r w:rsidRPr="006541CC">
              <w:rPr>
                <w:rStyle w:val="eop"/>
                <w:rFonts w:ascii="Arial" w:hAnsi="Arial" w:cs="Arial"/>
                <w:szCs w:val="24"/>
              </w:rPr>
              <w:t> </w:t>
            </w:r>
          </w:p>
        </w:tc>
        <w:tc>
          <w:tcPr>
            <w:tcW w:w="1017" w:type="dxa"/>
            <w:tcBorders>
              <w:top w:val="nil"/>
              <w:left w:val="nil"/>
              <w:bottom w:val="single" w:sz="4" w:space="0" w:color="auto"/>
              <w:right w:val="single" w:sz="4" w:space="0" w:color="auto"/>
            </w:tcBorders>
            <w:noWrap/>
            <w:vAlign w:val="bottom"/>
            <w:hideMark/>
          </w:tcPr>
          <w:p w14:paraId="44564F08" w14:textId="6501AC83" w:rsidR="00560E0E" w:rsidRPr="006541CC" w:rsidRDefault="00560E0E" w:rsidP="00560E0E">
            <w:pPr>
              <w:spacing w:after="0"/>
              <w:jc w:val="right"/>
              <w:rPr>
                <w:rFonts w:ascii="Arial" w:hAnsi="Arial" w:cs="Arial"/>
                <w:szCs w:val="24"/>
              </w:rPr>
            </w:pPr>
            <w:r w:rsidRPr="006541CC">
              <w:rPr>
                <w:rStyle w:val="normaltextrun"/>
                <w:rFonts w:ascii="Arial" w:hAnsi="Arial" w:cs="Arial"/>
                <w:b/>
                <w:szCs w:val="24"/>
              </w:rPr>
              <w:t>15,994</w:t>
            </w:r>
            <w:r w:rsidRPr="006541CC">
              <w:rPr>
                <w:rStyle w:val="eop"/>
                <w:rFonts w:ascii="Arial" w:hAnsi="Arial" w:cs="Arial"/>
                <w:szCs w:val="24"/>
              </w:rPr>
              <w:t> </w:t>
            </w:r>
          </w:p>
        </w:tc>
        <w:tc>
          <w:tcPr>
            <w:tcW w:w="1134" w:type="dxa"/>
            <w:tcBorders>
              <w:top w:val="nil"/>
              <w:left w:val="nil"/>
              <w:bottom w:val="single" w:sz="4" w:space="0" w:color="auto"/>
              <w:right w:val="single" w:sz="4" w:space="0" w:color="auto"/>
            </w:tcBorders>
            <w:noWrap/>
            <w:vAlign w:val="bottom"/>
            <w:hideMark/>
          </w:tcPr>
          <w:p w14:paraId="3E22C06C" w14:textId="2A661B5F" w:rsidR="00560E0E" w:rsidRPr="006541CC" w:rsidRDefault="00560E0E" w:rsidP="00560E0E">
            <w:pPr>
              <w:spacing w:after="0"/>
              <w:jc w:val="right"/>
              <w:rPr>
                <w:rFonts w:ascii="Arial" w:hAnsi="Arial" w:cs="Arial"/>
                <w:szCs w:val="24"/>
              </w:rPr>
            </w:pPr>
            <w:r w:rsidRPr="006541CC">
              <w:rPr>
                <w:rStyle w:val="normaltextrun"/>
                <w:rFonts w:ascii="Arial" w:hAnsi="Arial" w:cs="Arial"/>
                <w:b/>
                <w:szCs w:val="24"/>
              </w:rPr>
              <w:t>17,784</w:t>
            </w:r>
            <w:r w:rsidRPr="006541CC">
              <w:rPr>
                <w:rStyle w:val="eop"/>
                <w:rFonts w:ascii="Arial" w:hAnsi="Arial" w:cs="Arial"/>
                <w:szCs w:val="24"/>
              </w:rPr>
              <w:t> </w:t>
            </w:r>
          </w:p>
        </w:tc>
        <w:tc>
          <w:tcPr>
            <w:tcW w:w="1134" w:type="dxa"/>
            <w:tcBorders>
              <w:top w:val="nil"/>
              <w:left w:val="nil"/>
              <w:bottom w:val="single" w:sz="4" w:space="0" w:color="auto"/>
              <w:right w:val="single" w:sz="4" w:space="0" w:color="auto"/>
            </w:tcBorders>
            <w:noWrap/>
            <w:vAlign w:val="bottom"/>
            <w:hideMark/>
          </w:tcPr>
          <w:p w14:paraId="563CB2E5" w14:textId="15C8AF39" w:rsidR="00560E0E" w:rsidRPr="006541CC" w:rsidRDefault="00560E0E" w:rsidP="00560E0E">
            <w:pPr>
              <w:spacing w:after="0"/>
              <w:jc w:val="right"/>
              <w:rPr>
                <w:rFonts w:ascii="Arial" w:hAnsi="Arial" w:cs="Arial"/>
                <w:szCs w:val="24"/>
              </w:rPr>
            </w:pPr>
            <w:r w:rsidRPr="006541CC">
              <w:rPr>
                <w:rStyle w:val="normaltextrun"/>
                <w:rFonts w:ascii="Arial" w:hAnsi="Arial" w:cs="Arial"/>
                <w:b/>
                <w:szCs w:val="24"/>
              </w:rPr>
              <w:t>20,</w:t>
            </w:r>
            <w:r w:rsidR="002F758A" w:rsidRPr="006541CC">
              <w:rPr>
                <w:rStyle w:val="normaltextrun"/>
                <w:rFonts w:ascii="Arial" w:hAnsi="Arial" w:cs="Arial"/>
                <w:b/>
                <w:szCs w:val="24"/>
              </w:rPr>
              <w:t>499</w:t>
            </w:r>
            <w:r w:rsidRPr="006541CC">
              <w:rPr>
                <w:rStyle w:val="eop"/>
                <w:rFonts w:ascii="Arial" w:hAnsi="Arial" w:cs="Arial"/>
                <w:szCs w:val="24"/>
              </w:rPr>
              <w:t> </w:t>
            </w:r>
          </w:p>
        </w:tc>
      </w:tr>
      <w:tr w:rsidR="00560E0E" w:rsidRPr="00855D96" w14:paraId="4584D01F" w14:textId="71FD0892" w:rsidTr="006541CC">
        <w:trPr>
          <w:trHeight w:val="324"/>
        </w:trPr>
        <w:tc>
          <w:tcPr>
            <w:tcW w:w="2977" w:type="dxa"/>
            <w:tcBorders>
              <w:top w:val="nil"/>
              <w:left w:val="single" w:sz="4" w:space="0" w:color="auto"/>
              <w:bottom w:val="single" w:sz="4" w:space="0" w:color="auto"/>
              <w:right w:val="single" w:sz="4" w:space="0" w:color="auto"/>
            </w:tcBorders>
            <w:noWrap/>
            <w:vAlign w:val="bottom"/>
            <w:hideMark/>
          </w:tcPr>
          <w:p w14:paraId="4EC40428" w14:textId="77777777" w:rsidR="00560E0E" w:rsidRPr="006541CC" w:rsidRDefault="00560E0E" w:rsidP="00560E0E">
            <w:pPr>
              <w:spacing w:after="0"/>
              <w:jc w:val="left"/>
              <w:rPr>
                <w:rFonts w:ascii="Arial" w:hAnsi="Arial" w:cs="Arial"/>
                <w:szCs w:val="24"/>
              </w:rPr>
            </w:pPr>
            <w:r w:rsidRPr="006541CC">
              <w:rPr>
                <w:rFonts w:ascii="Arial" w:hAnsi="Arial" w:cs="Arial"/>
                <w:szCs w:val="24"/>
              </w:rPr>
              <w:t>Growth on Prior Year %</w:t>
            </w:r>
          </w:p>
        </w:tc>
        <w:tc>
          <w:tcPr>
            <w:tcW w:w="1134" w:type="dxa"/>
            <w:tcBorders>
              <w:top w:val="nil"/>
              <w:left w:val="nil"/>
              <w:bottom w:val="single" w:sz="4" w:space="0" w:color="auto"/>
              <w:right w:val="single" w:sz="4" w:space="0" w:color="auto"/>
            </w:tcBorders>
            <w:noWrap/>
            <w:vAlign w:val="bottom"/>
            <w:hideMark/>
          </w:tcPr>
          <w:p w14:paraId="50E04507" w14:textId="38904718" w:rsidR="00560E0E" w:rsidRPr="006541CC" w:rsidRDefault="00560E0E" w:rsidP="00560E0E">
            <w:pPr>
              <w:spacing w:after="0"/>
              <w:jc w:val="right"/>
              <w:rPr>
                <w:rFonts w:ascii="Arial" w:hAnsi="Arial" w:cs="Arial"/>
                <w:szCs w:val="24"/>
              </w:rPr>
            </w:pPr>
            <w:r w:rsidRPr="006541CC">
              <w:rPr>
                <w:rStyle w:val="normaltextrun"/>
                <w:rFonts w:ascii="Arial" w:hAnsi="Arial" w:cs="Arial"/>
                <w:b/>
                <w:szCs w:val="24"/>
              </w:rPr>
              <w:t>21%</w:t>
            </w:r>
            <w:r w:rsidRPr="006541CC">
              <w:rPr>
                <w:rStyle w:val="eop"/>
                <w:rFonts w:ascii="Arial" w:hAnsi="Arial" w:cs="Arial"/>
                <w:szCs w:val="24"/>
              </w:rPr>
              <w:t> </w:t>
            </w:r>
          </w:p>
        </w:tc>
        <w:tc>
          <w:tcPr>
            <w:tcW w:w="1017" w:type="dxa"/>
            <w:tcBorders>
              <w:top w:val="nil"/>
              <w:left w:val="nil"/>
              <w:bottom w:val="single" w:sz="4" w:space="0" w:color="auto"/>
              <w:right w:val="single" w:sz="4" w:space="0" w:color="auto"/>
            </w:tcBorders>
            <w:noWrap/>
            <w:vAlign w:val="bottom"/>
            <w:hideMark/>
          </w:tcPr>
          <w:p w14:paraId="46C4F6DB" w14:textId="494CE1FB" w:rsidR="00560E0E" w:rsidRPr="006541CC" w:rsidRDefault="00560E0E" w:rsidP="00560E0E">
            <w:pPr>
              <w:spacing w:after="0"/>
              <w:jc w:val="right"/>
              <w:rPr>
                <w:rFonts w:ascii="Arial" w:hAnsi="Arial" w:cs="Arial"/>
                <w:szCs w:val="24"/>
              </w:rPr>
            </w:pPr>
            <w:r w:rsidRPr="006541CC">
              <w:rPr>
                <w:rStyle w:val="normaltextrun"/>
                <w:rFonts w:ascii="Arial" w:hAnsi="Arial" w:cs="Arial"/>
                <w:b/>
                <w:szCs w:val="24"/>
              </w:rPr>
              <w:t>14%</w:t>
            </w:r>
            <w:r w:rsidRPr="006541CC">
              <w:rPr>
                <w:rStyle w:val="eop"/>
                <w:rFonts w:ascii="Arial" w:hAnsi="Arial" w:cs="Arial"/>
                <w:szCs w:val="24"/>
              </w:rPr>
              <w:t> </w:t>
            </w:r>
          </w:p>
        </w:tc>
        <w:tc>
          <w:tcPr>
            <w:tcW w:w="1017" w:type="dxa"/>
            <w:tcBorders>
              <w:top w:val="nil"/>
              <w:left w:val="nil"/>
              <w:bottom w:val="single" w:sz="4" w:space="0" w:color="auto"/>
              <w:right w:val="single" w:sz="4" w:space="0" w:color="auto"/>
            </w:tcBorders>
            <w:noWrap/>
            <w:vAlign w:val="bottom"/>
            <w:hideMark/>
          </w:tcPr>
          <w:p w14:paraId="0D3F1D2F" w14:textId="27084D0E" w:rsidR="00560E0E" w:rsidRPr="006541CC" w:rsidRDefault="00560E0E" w:rsidP="00560E0E">
            <w:pPr>
              <w:spacing w:after="0"/>
              <w:jc w:val="right"/>
              <w:rPr>
                <w:rFonts w:ascii="Arial" w:hAnsi="Arial" w:cs="Arial"/>
                <w:szCs w:val="24"/>
              </w:rPr>
            </w:pPr>
            <w:r w:rsidRPr="006541CC">
              <w:rPr>
                <w:rStyle w:val="normaltextrun"/>
                <w:rFonts w:ascii="Arial" w:hAnsi="Arial" w:cs="Arial"/>
                <w:b/>
                <w:szCs w:val="24"/>
              </w:rPr>
              <w:t>10%</w:t>
            </w:r>
            <w:r w:rsidRPr="006541CC">
              <w:rPr>
                <w:rStyle w:val="eop"/>
                <w:rFonts w:ascii="Arial" w:hAnsi="Arial" w:cs="Arial"/>
                <w:szCs w:val="24"/>
              </w:rPr>
              <w:t> </w:t>
            </w:r>
          </w:p>
        </w:tc>
        <w:tc>
          <w:tcPr>
            <w:tcW w:w="1134" w:type="dxa"/>
            <w:tcBorders>
              <w:top w:val="nil"/>
              <w:left w:val="nil"/>
              <w:bottom w:val="single" w:sz="4" w:space="0" w:color="auto"/>
              <w:right w:val="single" w:sz="4" w:space="0" w:color="auto"/>
            </w:tcBorders>
            <w:noWrap/>
            <w:vAlign w:val="bottom"/>
            <w:hideMark/>
          </w:tcPr>
          <w:p w14:paraId="494F3D96" w14:textId="5CBD44BF" w:rsidR="00560E0E" w:rsidRPr="006541CC" w:rsidRDefault="00560E0E" w:rsidP="00560E0E">
            <w:pPr>
              <w:spacing w:after="0"/>
              <w:jc w:val="right"/>
              <w:rPr>
                <w:rFonts w:ascii="Arial" w:hAnsi="Arial" w:cs="Arial"/>
                <w:szCs w:val="24"/>
              </w:rPr>
            </w:pPr>
            <w:r w:rsidRPr="006541CC">
              <w:rPr>
                <w:rStyle w:val="normaltextrun"/>
                <w:rFonts w:ascii="Arial" w:hAnsi="Arial" w:cs="Arial"/>
                <w:b/>
                <w:szCs w:val="24"/>
              </w:rPr>
              <w:t>11%</w:t>
            </w:r>
            <w:r w:rsidRPr="006541CC">
              <w:rPr>
                <w:rStyle w:val="eop"/>
                <w:rFonts w:ascii="Arial" w:hAnsi="Arial" w:cs="Arial"/>
                <w:szCs w:val="24"/>
              </w:rPr>
              <w:t> </w:t>
            </w:r>
          </w:p>
        </w:tc>
        <w:tc>
          <w:tcPr>
            <w:tcW w:w="1134" w:type="dxa"/>
            <w:tcBorders>
              <w:top w:val="nil"/>
              <w:left w:val="nil"/>
              <w:bottom w:val="single" w:sz="4" w:space="0" w:color="auto"/>
              <w:right w:val="single" w:sz="4" w:space="0" w:color="auto"/>
            </w:tcBorders>
            <w:noWrap/>
            <w:vAlign w:val="bottom"/>
            <w:hideMark/>
          </w:tcPr>
          <w:p w14:paraId="7FFA6F17" w14:textId="6DC1C400" w:rsidR="00560E0E" w:rsidRPr="006541CC" w:rsidRDefault="00560E0E" w:rsidP="00560E0E">
            <w:pPr>
              <w:spacing w:after="0"/>
              <w:jc w:val="right"/>
              <w:rPr>
                <w:rFonts w:ascii="Arial" w:hAnsi="Arial" w:cs="Arial"/>
                <w:szCs w:val="24"/>
              </w:rPr>
            </w:pPr>
            <w:r w:rsidRPr="006541CC">
              <w:rPr>
                <w:rStyle w:val="normaltextrun"/>
                <w:rFonts w:ascii="Arial" w:hAnsi="Arial" w:cs="Arial"/>
                <w:b/>
                <w:szCs w:val="24"/>
              </w:rPr>
              <w:t>15%</w:t>
            </w:r>
            <w:r w:rsidRPr="006541CC">
              <w:rPr>
                <w:rStyle w:val="eop"/>
                <w:rFonts w:ascii="Arial" w:hAnsi="Arial" w:cs="Arial"/>
                <w:szCs w:val="24"/>
              </w:rPr>
              <w:t> </w:t>
            </w:r>
          </w:p>
        </w:tc>
      </w:tr>
    </w:tbl>
    <w:p w14:paraId="163C42A3" w14:textId="174FD724" w:rsidR="00B83FBD" w:rsidRPr="00855D96" w:rsidRDefault="009F3F07" w:rsidP="00FD718C">
      <w:pPr>
        <w:spacing w:after="240"/>
        <w:jc w:val="left"/>
        <w:rPr>
          <w:rFonts w:ascii="Arial" w:hAnsi="Arial" w:cs="Arial"/>
        </w:rPr>
      </w:pPr>
      <w:r w:rsidRPr="5C2A8416">
        <w:rPr>
          <w:rFonts w:ascii="Arial" w:hAnsi="Arial" w:cs="Arial"/>
        </w:rPr>
        <w:lastRenderedPageBreak/>
        <w:t>The most significant pressures</w:t>
      </w:r>
      <w:r w:rsidR="00FB1244" w:rsidRPr="5C2A8416">
        <w:rPr>
          <w:rFonts w:ascii="Arial" w:hAnsi="Arial" w:cs="Arial"/>
        </w:rPr>
        <w:t xml:space="preserve"> </w:t>
      </w:r>
      <w:r w:rsidR="00481E44" w:rsidRPr="5C2A8416">
        <w:rPr>
          <w:rFonts w:ascii="Arial" w:hAnsi="Arial" w:cs="Arial"/>
        </w:rPr>
        <w:t>are:</w:t>
      </w:r>
    </w:p>
    <w:p w14:paraId="6E554F07" w14:textId="7022936C" w:rsidR="00791E21" w:rsidRPr="00893780" w:rsidRDefault="00791E21" w:rsidP="00493DE9">
      <w:pPr>
        <w:pStyle w:val="Heading2"/>
        <w:keepNext w:val="0"/>
        <w:tabs>
          <w:tab w:val="clear" w:pos="360"/>
        </w:tabs>
        <w:ind w:left="425"/>
        <w:jc w:val="left"/>
        <w:rPr>
          <w:rFonts w:ascii="Arial" w:hAnsi="Arial" w:cs="Arial"/>
          <w:szCs w:val="24"/>
          <w:u w:val="single"/>
        </w:rPr>
      </w:pPr>
      <w:r w:rsidRPr="00893780">
        <w:rPr>
          <w:rFonts w:ascii="Arial" w:hAnsi="Arial" w:cs="Arial"/>
          <w:szCs w:val="24"/>
          <w:u w:val="single"/>
        </w:rPr>
        <w:t>Top-up funding</w:t>
      </w:r>
      <w:r w:rsidR="00B46C2F" w:rsidRPr="00893780">
        <w:rPr>
          <w:rFonts w:ascii="Arial" w:hAnsi="Arial" w:cs="Arial"/>
          <w:szCs w:val="24"/>
          <w:u w:val="single"/>
        </w:rPr>
        <w:t xml:space="preserve"> – </w:t>
      </w:r>
      <w:r w:rsidR="005A7163" w:rsidRPr="00893780">
        <w:rPr>
          <w:rFonts w:ascii="Arial" w:hAnsi="Arial" w:cs="Arial"/>
          <w:szCs w:val="24"/>
          <w:u w:val="single"/>
        </w:rPr>
        <w:t>f</w:t>
      </w:r>
      <w:r w:rsidR="00FC7C1B" w:rsidRPr="00893780">
        <w:rPr>
          <w:rFonts w:ascii="Arial" w:hAnsi="Arial" w:cs="Arial"/>
          <w:szCs w:val="24"/>
          <w:u w:val="single"/>
        </w:rPr>
        <w:t>orecast</w:t>
      </w:r>
      <w:r w:rsidR="00761B8C" w:rsidRPr="00893780">
        <w:rPr>
          <w:rFonts w:ascii="Arial" w:hAnsi="Arial" w:cs="Arial"/>
          <w:szCs w:val="24"/>
          <w:u w:val="single"/>
        </w:rPr>
        <w:t xml:space="preserve"> £</w:t>
      </w:r>
      <w:r w:rsidR="00534EBD" w:rsidRPr="00893780">
        <w:rPr>
          <w:rFonts w:ascii="Arial" w:hAnsi="Arial" w:cs="Arial"/>
          <w:szCs w:val="24"/>
          <w:u w:val="single"/>
        </w:rPr>
        <w:t>205.5</w:t>
      </w:r>
      <w:r w:rsidR="00761B8C" w:rsidRPr="00893780">
        <w:rPr>
          <w:rFonts w:ascii="Arial" w:hAnsi="Arial" w:cs="Arial"/>
          <w:szCs w:val="24"/>
          <w:u w:val="single"/>
        </w:rPr>
        <w:t>m</w:t>
      </w:r>
      <w:r w:rsidR="00102A54" w:rsidRPr="00893780">
        <w:rPr>
          <w:rFonts w:ascii="Arial" w:hAnsi="Arial" w:cs="Arial"/>
          <w:szCs w:val="24"/>
          <w:u w:val="single"/>
        </w:rPr>
        <w:t>,</w:t>
      </w:r>
      <w:r w:rsidR="00FC7C1B" w:rsidRPr="00893780">
        <w:rPr>
          <w:rFonts w:ascii="Arial" w:hAnsi="Arial" w:cs="Arial"/>
          <w:szCs w:val="24"/>
          <w:u w:val="single"/>
        </w:rPr>
        <w:t xml:space="preserve"> </w:t>
      </w:r>
      <w:r w:rsidR="00B46C2F" w:rsidRPr="00893780">
        <w:rPr>
          <w:rFonts w:ascii="Arial" w:hAnsi="Arial" w:cs="Arial"/>
          <w:szCs w:val="24"/>
          <w:u w:val="single"/>
        </w:rPr>
        <w:t>overspend of £</w:t>
      </w:r>
      <w:r w:rsidR="006C412D" w:rsidRPr="00893780">
        <w:rPr>
          <w:rFonts w:ascii="Arial" w:hAnsi="Arial" w:cs="Arial"/>
          <w:szCs w:val="24"/>
          <w:u w:val="single"/>
        </w:rPr>
        <w:t>9.1</w:t>
      </w:r>
      <w:r w:rsidR="00B46C2F" w:rsidRPr="00893780">
        <w:rPr>
          <w:rFonts w:ascii="Arial" w:hAnsi="Arial" w:cs="Arial"/>
          <w:szCs w:val="24"/>
          <w:u w:val="single"/>
        </w:rPr>
        <w:t>m</w:t>
      </w:r>
    </w:p>
    <w:p w14:paraId="347EDF28" w14:textId="77777777" w:rsidR="00391EBE" w:rsidRPr="00893780" w:rsidRDefault="0055601C" w:rsidP="00A55C70">
      <w:pPr>
        <w:pStyle w:val="Heading2"/>
        <w:keepNext w:val="0"/>
        <w:numPr>
          <w:ilvl w:val="1"/>
          <w:numId w:val="11"/>
        </w:numPr>
        <w:tabs>
          <w:tab w:val="clear" w:pos="576"/>
          <w:tab w:val="num" w:pos="426"/>
        </w:tabs>
        <w:ind w:left="425" w:hanging="567"/>
        <w:jc w:val="left"/>
        <w:rPr>
          <w:rFonts w:ascii="Arial" w:hAnsi="Arial" w:cs="Arial"/>
          <w:szCs w:val="24"/>
        </w:rPr>
      </w:pPr>
      <w:r w:rsidRPr="00893780">
        <w:rPr>
          <w:rFonts w:ascii="Arial" w:hAnsi="Arial" w:cs="Arial"/>
          <w:szCs w:val="24"/>
        </w:rPr>
        <w:t>The</w:t>
      </w:r>
      <w:r w:rsidR="00F342AB" w:rsidRPr="00893780">
        <w:rPr>
          <w:rFonts w:ascii="Arial" w:hAnsi="Arial" w:cs="Arial"/>
          <w:szCs w:val="24"/>
        </w:rPr>
        <w:t xml:space="preserve">re continues to be a significant pressure on the top-up funding budgets </w:t>
      </w:r>
      <w:r w:rsidR="007432BF" w:rsidRPr="00893780">
        <w:rPr>
          <w:rFonts w:ascii="Arial" w:hAnsi="Arial" w:cs="Arial"/>
          <w:szCs w:val="24"/>
        </w:rPr>
        <w:t>because</w:t>
      </w:r>
      <w:r w:rsidR="00F342AB" w:rsidRPr="00893780">
        <w:rPr>
          <w:rFonts w:ascii="Arial" w:hAnsi="Arial" w:cs="Arial"/>
          <w:szCs w:val="24"/>
        </w:rPr>
        <w:t xml:space="preserve"> of increased demand and complexity of need</w:t>
      </w:r>
      <w:r w:rsidR="00DE2B51" w:rsidRPr="00893780">
        <w:rPr>
          <w:rFonts w:ascii="Arial" w:hAnsi="Arial" w:cs="Arial"/>
          <w:szCs w:val="24"/>
        </w:rPr>
        <w:t>.</w:t>
      </w:r>
    </w:p>
    <w:p w14:paraId="35982FC4" w14:textId="77777777" w:rsidR="00E032E7" w:rsidRPr="00893780" w:rsidRDefault="00E032E7" w:rsidP="00E032E7">
      <w:pPr>
        <w:pStyle w:val="ListParagraph"/>
        <w:ind w:left="426"/>
        <w:rPr>
          <w:rFonts w:ascii="Arial" w:hAnsi="Arial" w:cs="Arial"/>
          <w:sz w:val="24"/>
          <w:szCs w:val="24"/>
        </w:rPr>
      </w:pPr>
      <w:r w:rsidRPr="00893780">
        <w:rPr>
          <w:rFonts w:ascii="Arial" w:hAnsi="Arial" w:cs="Arial"/>
          <w:sz w:val="24"/>
          <w:szCs w:val="24"/>
        </w:rPr>
        <w:t>The year on year changes to FTE and average unit costs for top-up are summarised in the table below:</w:t>
      </w:r>
    </w:p>
    <w:p w14:paraId="583E0D1B" w14:textId="77777777" w:rsidR="00E032E7" w:rsidRPr="00893780" w:rsidRDefault="00E032E7" w:rsidP="00E032E7">
      <w:pPr>
        <w:pStyle w:val="ListParagraph"/>
        <w:ind w:left="426"/>
        <w:rPr>
          <w:rFonts w:ascii="Arial" w:hAnsi="Arial" w:cs="Arial"/>
          <w:sz w:val="24"/>
          <w:szCs w:val="24"/>
        </w:rPr>
      </w:pPr>
    </w:p>
    <w:tbl>
      <w:tblPr>
        <w:tblW w:w="8162"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2684"/>
        <w:gridCol w:w="1084"/>
        <w:gridCol w:w="1467"/>
        <w:gridCol w:w="1368"/>
        <w:gridCol w:w="1559"/>
      </w:tblGrid>
      <w:tr w:rsidR="00C05946" w:rsidRPr="00893780" w14:paraId="70C65F16" w14:textId="77777777" w:rsidTr="006D149D">
        <w:trPr>
          <w:trHeight w:val="940"/>
        </w:trPr>
        <w:tc>
          <w:tcPr>
            <w:tcW w:w="2684" w:type="dxa"/>
            <w:noWrap/>
            <w:vAlign w:val="center"/>
            <w:hideMark/>
          </w:tcPr>
          <w:p w14:paraId="716AC547" w14:textId="77777777" w:rsidR="00C05946" w:rsidRPr="00893780" w:rsidRDefault="00C05946" w:rsidP="00C05946">
            <w:pPr>
              <w:pStyle w:val="paragraph"/>
              <w:spacing w:before="0" w:beforeAutospacing="0" w:after="0" w:afterAutospacing="0"/>
              <w:jc w:val="center"/>
              <w:textAlignment w:val="baseline"/>
              <w:rPr>
                <w:rFonts w:ascii="Segoe UI" w:hAnsi="Segoe UI" w:cs="Segoe UI"/>
                <w:sz w:val="18"/>
                <w:szCs w:val="18"/>
              </w:rPr>
            </w:pPr>
            <w:r w:rsidRPr="00893780">
              <w:rPr>
                <w:rStyle w:val="normaltextrun"/>
                <w:rFonts w:ascii="Arial" w:hAnsi="Arial" w:cs="Arial"/>
                <w:b/>
                <w:bCs/>
              </w:rPr>
              <w:t>Provision </w:t>
            </w:r>
            <w:r w:rsidRPr="00893780">
              <w:rPr>
                <w:rStyle w:val="eop"/>
                <w:rFonts w:ascii="Arial" w:hAnsi="Arial" w:cs="Arial"/>
              </w:rPr>
              <w:t> </w:t>
            </w:r>
          </w:p>
          <w:p w14:paraId="671B1922" w14:textId="281F263C" w:rsidR="00C05946" w:rsidRPr="00893780" w:rsidRDefault="00C05946" w:rsidP="00C05946">
            <w:pPr>
              <w:spacing w:after="0"/>
              <w:rPr>
                <w:rFonts w:ascii="Arial" w:hAnsi="Arial" w:cs="Arial"/>
                <w:szCs w:val="24"/>
              </w:rPr>
            </w:pPr>
            <w:r w:rsidRPr="00893780">
              <w:rPr>
                <w:rStyle w:val="eop"/>
                <w:rFonts w:ascii="Arial" w:hAnsi="Arial" w:cs="Arial"/>
              </w:rPr>
              <w:t> </w:t>
            </w:r>
          </w:p>
        </w:tc>
        <w:tc>
          <w:tcPr>
            <w:tcW w:w="1084" w:type="dxa"/>
            <w:vAlign w:val="center"/>
            <w:hideMark/>
          </w:tcPr>
          <w:p w14:paraId="098CAF5F" w14:textId="4C1B5F3F" w:rsidR="00C05946" w:rsidRPr="00893780" w:rsidRDefault="00C05946" w:rsidP="00C05946">
            <w:pPr>
              <w:pStyle w:val="paragraph"/>
              <w:spacing w:before="0" w:beforeAutospacing="0" w:after="0" w:afterAutospacing="0"/>
              <w:jc w:val="center"/>
              <w:textAlignment w:val="baseline"/>
              <w:rPr>
                <w:rFonts w:ascii="Arial" w:hAnsi="Arial" w:cs="Arial"/>
                <w:sz w:val="18"/>
                <w:szCs w:val="18"/>
              </w:rPr>
            </w:pPr>
            <w:r w:rsidRPr="00893780">
              <w:rPr>
                <w:rStyle w:val="normaltextrun"/>
                <w:rFonts w:ascii="Arial" w:hAnsi="Arial" w:cs="Arial"/>
                <w:b/>
                <w:bCs/>
                <w:sz w:val="22"/>
                <w:szCs w:val="22"/>
              </w:rPr>
              <w:t xml:space="preserve">FTE </w:t>
            </w:r>
            <w:r w:rsidR="00395015" w:rsidRPr="00893780">
              <w:rPr>
                <w:rStyle w:val="normaltextrun"/>
                <w:rFonts w:ascii="Arial" w:hAnsi="Arial" w:cs="Arial"/>
                <w:b/>
                <w:bCs/>
                <w:sz w:val="22"/>
                <w:szCs w:val="22"/>
              </w:rPr>
              <w:t>2026/27</w:t>
            </w:r>
            <w:r w:rsidRPr="00893780">
              <w:rPr>
                <w:rStyle w:val="eop"/>
                <w:rFonts w:ascii="Arial" w:hAnsi="Arial" w:cs="Arial"/>
                <w:sz w:val="22"/>
                <w:szCs w:val="22"/>
              </w:rPr>
              <w:t> </w:t>
            </w:r>
          </w:p>
          <w:p w14:paraId="15A01069" w14:textId="7530986A" w:rsidR="00C05946" w:rsidRPr="00893780" w:rsidRDefault="00C05946" w:rsidP="00C05946">
            <w:pPr>
              <w:spacing w:after="0"/>
              <w:jc w:val="center"/>
              <w:rPr>
                <w:rFonts w:ascii="Arial" w:hAnsi="Arial" w:cs="Arial"/>
                <w:szCs w:val="24"/>
              </w:rPr>
            </w:pPr>
            <w:r w:rsidRPr="00893780">
              <w:rPr>
                <w:rStyle w:val="eop"/>
                <w:rFonts w:ascii="Arial" w:hAnsi="Arial" w:cs="Arial"/>
              </w:rPr>
              <w:t> </w:t>
            </w:r>
          </w:p>
        </w:tc>
        <w:tc>
          <w:tcPr>
            <w:tcW w:w="1467" w:type="dxa"/>
            <w:vAlign w:val="center"/>
            <w:hideMark/>
          </w:tcPr>
          <w:p w14:paraId="080D7B40" w14:textId="32E9C138" w:rsidR="00C05946" w:rsidRPr="00893780" w:rsidRDefault="00C05946" w:rsidP="00C05946">
            <w:pPr>
              <w:pStyle w:val="paragraph"/>
              <w:spacing w:before="0" w:beforeAutospacing="0" w:after="0" w:afterAutospacing="0"/>
              <w:jc w:val="center"/>
              <w:textAlignment w:val="baseline"/>
              <w:rPr>
                <w:rFonts w:ascii="Arial" w:hAnsi="Arial" w:cs="Arial"/>
                <w:sz w:val="18"/>
                <w:szCs w:val="18"/>
              </w:rPr>
            </w:pPr>
            <w:r w:rsidRPr="00893780">
              <w:rPr>
                <w:rStyle w:val="normaltextrun"/>
                <w:rFonts w:ascii="Arial" w:hAnsi="Arial" w:cs="Arial"/>
                <w:b/>
                <w:bCs/>
                <w:sz w:val="22"/>
                <w:szCs w:val="22"/>
              </w:rPr>
              <w:t>Change from 202</w:t>
            </w:r>
            <w:r w:rsidR="00211973" w:rsidRPr="00893780">
              <w:rPr>
                <w:rStyle w:val="normaltextrun"/>
                <w:rFonts w:ascii="Arial" w:hAnsi="Arial" w:cs="Arial"/>
                <w:b/>
                <w:bCs/>
                <w:sz w:val="22"/>
                <w:szCs w:val="22"/>
              </w:rPr>
              <w:t>5/26</w:t>
            </w:r>
            <w:r w:rsidRPr="00893780">
              <w:rPr>
                <w:rStyle w:val="eop"/>
                <w:rFonts w:ascii="Arial" w:hAnsi="Arial" w:cs="Arial"/>
                <w:sz w:val="22"/>
                <w:szCs w:val="22"/>
              </w:rPr>
              <w:t> </w:t>
            </w:r>
          </w:p>
          <w:p w14:paraId="38A24491" w14:textId="083E0C89" w:rsidR="00C05946" w:rsidRPr="00893780" w:rsidRDefault="00C05946" w:rsidP="00C05946">
            <w:pPr>
              <w:spacing w:after="0"/>
              <w:jc w:val="center"/>
              <w:rPr>
                <w:rFonts w:ascii="Arial" w:hAnsi="Arial" w:cs="Arial"/>
                <w:szCs w:val="24"/>
              </w:rPr>
            </w:pPr>
            <w:r w:rsidRPr="00893780">
              <w:rPr>
                <w:rStyle w:val="normaltextrun"/>
                <w:rFonts w:ascii="Arial" w:hAnsi="Arial" w:cs="Arial"/>
                <w:b/>
                <w:bCs/>
                <w:sz w:val="22"/>
                <w:szCs w:val="22"/>
              </w:rPr>
              <w:t>(%)</w:t>
            </w:r>
            <w:r w:rsidRPr="00893780">
              <w:rPr>
                <w:rStyle w:val="eop"/>
                <w:rFonts w:ascii="Arial" w:hAnsi="Arial" w:cs="Arial"/>
                <w:sz w:val="22"/>
                <w:szCs w:val="22"/>
              </w:rPr>
              <w:t> </w:t>
            </w:r>
          </w:p>
        </w:tc>
        <w:tc>
          <w:tcPr>
            <w:tcW w:w="1368" w:type="dxa"/>
            <w:vAlign w:val="center"/>
            <w:hideMark/>
          </w:tcPr>
          <w:p w14:paraId="22ABC479" w14:textId="77777777" w:rsidR="00C05946" w:rsidRPr="00893780" w:rsidRDefault="00C05946" w:rsidP="00C05946">
            <w:pPr>
              <w:pStyle w:val="paragraph"/>
              <w:spacing w:before="0" w:beforeAutospacing="0" w:after="0" w:afterAutospacing="0"/>
              <w:jc w:val="center"/>
              <w:textAlignment w:val="baseline"/>
              <w:rPr>
                <w:rFonts w:ascii="Arial" w:hAnsi="Arial" w:cs="Arial"/>
                <w:sz w:val="18"/>
                <w:szCs w:val="18"/>
              </w:rPr>
            </w:pPr>
            <w:r w:rsidRPr="00893780">
              <w:rPr>
                <w:rStyle w:val="normaltextrun"/>
                <w:rFonts w:ascii="Arial" w:hAnsi="Arial" w:cs="Arial"/>
                <w:b/>
                <w:bCs/>
                <w:sz w:val="22"/>
                <w:szCs w:val="22"/>
              </w:rPr>
              <w:t>Average Cost </w:t>
            </w:r>
            <w:r w:rsidRPr="00893780">
              <w:rPr>
                <w:rStyle w:val="eop"/>
                <w:rFonts w:ascii="Arial" w:hAnsi="Arial" w:cs="Arial"/>
                <w:sz w:val="22"/>
                <w:szCs w:val="22"/>
              </w:rPr>
              <w:t> </w:t>
            </w:r>
          </w:p>
          <w:p w14:paraId="329D0F21" w14:textId="44361812" w:rsidR="00C05946" w:rsidRPr="00893780" w:rsidRDefault="00211973" w:rsidP="00C05946">
            <w:pPr>
              <w:pStyle w:val="paragraph"/>
              <w:spacing w:before="0" w:beforeAutospacing="0" w:after="0" w:afterAutospacing="0"/>
              <w:jc w:val="center"/>
              <w:textAlignment w:val="baseline"/>
              <w:rPr>
                <w:rFonts w:ascii="Arial" w:hAnsi="Arial" w:cs="Arial"/>
                <w:sz w:val="18"/>
                <w:szCs w:val="18"/>
              </w:rPr>
            </w:pPr>
            <w:r w:rsidRPr="00893780">
              <w:rPr>
                <w:rStyle w:val="normaltextrun"/>
                <w:rFonts w:ascii="Arial" w:hAnsi="Arial" w:cs="Arial"/>
                <w:b/>
                <w:bCs/>
                <w:sz w:val="22"/>
                <w:szCs w:val="22"/>
              </w:rPr>
              <w:t>2026/27</w:t>
            </w:r>
          </w:p>
          <w:p w14:paraId="442D3FE6" w14:textId="4E5A2F2B" w:rsidR="00C05946" w:rsidRPr="00893780" w:rsidRDefault="00C05946" w:rsidP="00C05946">
            <w:pPr>
              <w:spacing w:after="0"/>
              <w:jc w:val="center"/>
              <w:rPr>
                <w:rFonts w:ascii="Arial" w:hAnsi="Arial" w:cs="Arial"/>
                <w:szCs w:val="24"/>
              </w:rPr>
            </w:pPr>
            <w:r w:rsidRPr="00893780">
              <w:rPr>
                <w:rStyle w:val="normaltextrun"/>
                <w:rFonts w:ascii="Arial" w:hAnsi="Arial" w:cs="Arial"/>
                <w:b/>
                <w:bCs/>
                <w:sz w:val="22"/>
                <w:szCs w:val="22"/>
              </w:rPr>
              <w:t>(£)*</w:t>
            </w:r>
            <w:r w:rsidRPr="00893780">
              <w:rPr>
                <w:rStyle w:val="eop"/>
                <w:rFonts w:ascii="Arial" w:hAnsi="Arial" w:cs="Arial"/>
                <w:sz w:val="22"/>
                <w:szCs w:val="22"/>
              </w:rPr>
              <w:t> </w:t>
            </w:r>
          </w:p>
        </w:tc>
        <w:tc>
          <w:tcPr>
            <w:tcW w:w="1559" w:type="dxa"/>
            <w:vAlign w:val="center"/>
            <w:hideMark/>
          </w:tcPr>
          <w:p w14:paraId="77C1F22D" w14:textId="72CE849D" w:rsidR="00C05946" w:rsidRPr="00893780" w:rsidRDefault="00C05946" w:rsidP="00C05946">
            <w:pPr>
              <w:pStyle w:val="paragraph"/>
              <w:spacing w:before="0" w:beforeAutospacing="0" w:after="0" w:afterAutospacing="0"/>
              <w:jc w:val="center"/>
              <w:textAlignment w:val="baseline"/>
              <w:rPr>
                <w:rFonts w:ascii="Arial" w:hAnsi="Arial" w:cs="Arial"/>
                <w:sz w:val="18"/>
                <w:szCs w:val="18"/>
              </w:rPr>
            </w:pPr>
            <w:r w:rsidRPr="00893780">
              <w:rPr>
                <w:rStyle w:val="normaltextrun"/>
                <w:rFonts w:ascii="Arial" w:hAnsi="Arial" w:cs="Arial"/>
                <w:b/>
                <w:bCs/>
                <w:sz w:val="22"/>
                <w:szCs w:val="22"/>
              </w:rPr>
              <w:t xml:space="preserve">Change from </w:t>
            </w:r>
            <w:r w:rsidR="00211973" w:rsidRPr="00893780">
              <w:rPr>
                <w:rStyle w:val="normaltextrun"/>
                <w:rFonts w:ascii="Arial" w:hAnsi="Arial" w:cs="Arial"/>
                <w:b/>
                <w:bCs/>
                <w:sz w:val="22"/>
                <w:szCs w:val="22"/>
              </w:rPr>
              <w:t>2025/26</w:t>
            </w:r>
            <w:r w:rsidRPr="00893780">
              <w:rPr>
                <w:rStyle w:val="eop"/>
                <w:rFonts w:ascii="Arial" w:hAnsi="Arial" w:cs="Arial"/>
                <w:sz w:val="22"/>
                <w:szCs w:val="22"/>
              </w:rPr>
              <w:t> </w:t>
            </w:r>
          </w:p>
          <w:p w14:paraId="16F93080" w14:textId="66749B5C" w:rsidR="00C05946" w:rsidRPr="00893780" w:rsidRDefault="00C05946" w:rsidP="00C05946">
            <w:pPr>
              <w:spacing w:after="0"/>
              <w:jc w:val="center"/>
              <w:rPr>
                <w:rFonts w:ascii="Arial" w:hAnsi="Arial" w:cs="Arial"/>
                <w:szCs w:val="24"/>
              </w:rPr>
            </w:pPr>
            <w:r w:rsidRPr="00893780">
              <w:rPr>
                <w:rStyle w:val="normaltextrun"/>
                <w:rFonts w:ascii="Arial" w:hAnsi="Arial" w:cs="Arial"/>
                <w:b/>
                <w:bCs/>
                <w:sz w:val="22"/>
                <w:szCs w:val="22"/>
              </w:rPr>
              <w:t>(%)</w:t>
            </w:r>
            <w:r w:rsidRPr="00893780">
              <w:rPr>
                <w:rStyle w:val="eop"/>
                <w:rFonts w:ascii="Arial" w:hAnsi="Arial" w:cs="Arial"/>
                <w:sz w:val="22"/>
                <w:szCs w:val="22"/>
              </w:rPr>
              <w:t> </w:t>
            </w:r>
          </w:p>
        </w:tc>
      </w:tr>
      <w:tr w:rsidR="00D25AC7" w:rsidRPr="00893780" w14:paraId="4A7E5C0F" w14:textId="77777777" w:rsidTr="006D149D">
        <w:trPr>
          <w:trHeight w:val="320"/>
        </w:trPr>
        <w:tc>
          <w:tcPr>
            <w:tcW w:w="2684" w:type="dxa"/>
            <w:noWrap/>
            <w:vAlign w:val="center"/>
            <w:hideMark/>
          </w:tcPr>
          <w:p w14:paraId="053ABEDD" w14:textId="77777777" w:rsidR="00D25AC7" w:rsidRPr="00893780" w:rsidRDefault="00D25AC7">
            <w:pPr>
              <w:spacing w:after="0"/>
              <w:rPr>
                <w:rFonts w:ascii="Arial" w:hAnsi="Arial" w:cs="Arial"/>
                <w:szCs w:val="24"/>
              </w:rPr>
            </w:pPr>
            <w:r w:rsidRPr="00893780">
              <w:rPr>
                <w:rFonts w:ascii="Arial" w:hAnsi="Arial" w:cs="Arial"/>
                <w:szCs w:val="24"/>
              </w:rPr>
              <w:t>Special schools</w:t>
            </w:r>
          </w:p>
        </w:tc>
        <w:tc>
          <w:tcPr>
            <w:tcW w:w="1084" w:type="dxa"/>
            <w:vAlign w:val="center"/>
            <w:hideMark/>
          </w:tcPr>
          <w:p w14:paraId="39B8DF1B" w14:textId="3E3BFBFC" w:rsidR="00D25AC7" w:rsidRPr="00893780" w:rsidRDefault="00D25AC7">
            <w:pPr>
              <w:spacing w:after="0"/>
              <w:jc w:val="right"/>
              <w:rPr>
                <w:rFonts w:ascii="Arial" w:hAnsi="Arial" w:cs="Arial"/>
                <w:sz w:val="22"/>
                <w:szCs w:val="22"/>
              </w:rPr>
            </w:pPr>
            <w:r w:rsidRPr="00893780">
              <w:rPr>
                <w:rFonts w:ascii="Arial" w:hAnsi="Arial" w:cs="Arial"/>
                <w:sz w:val="22"/>
                <w:szCs w:val="22"/>
              </w:rPr>
              <w:t>3,</w:t>
            </w:r>
            <w:r w:rsidR="00BE154D" w:rsidRPr="00893780">
              <w:rPr>
                <w:rFonts w:ascii="Arial" w:hAnsi="Arial" w:cs="Arial"/>
                <w:sz w:val="22"/>
                <w:szCs w:val="22"/>
              </w:rPr>
              <w:t>690</w:t>
            </w:r>
          </w:p>
        </w:tc>
        <w:tc>
          <w:tcPr>
            <w:tcW w:w="1467" w:type="dxa"/>
            <w:vAlign w:val="center"/>
            <w:hideMark/>
          </w:tcPr>
          <w:p w14:paraId="0453D8D7" w14:textId="56470FB3" w:rsidR="00D25AC7" w:rsidRPr="00893780" w:rsidRDefault="00F756CC">
            <w:pPr>
              <w:spacing w:after="0"/>
              <w:jc w:val="right"/>
              <w:rPr>
                <w:rFonts w:ascii="Arial" w:hAnsi="Arial" w:cs="Arial"/>
                <w:sz w:val="22"/>
                <w:szCs w:val="22"/>
              </w:rPr>
            </w:pPr>
            <w:r w:rsidRPr="00893780">
              <w:rPr>
                <w:rFonts w:ascii="Arial" w:hAnsi="Arial" w:cs="Arial"/>
                <w:sz w:val="22"/>
                <w:szCs w:val="22"/>
              </w:rPr>
              <w:t>5</w:t>
            </w:r>
            <w:r w:rsidR="00D25AC7" w:rsidRPr="00893780">
              <w:rPr>
                <w:rFonts w:ascii="Arial" w:hAnsi="Arial" w:cs="Arial"/>
                <w:sz w:val="22"/>
                <w:szCs w:val="22"/>
              </w:rPr>
              <w:t>%</w:t>
            </w:r>
          </w:p>
        </w:tc>
        <w:tc>
          <w:tcPr>
            <w:tcW w:w="1368" w:type="dxa"/>
            <w:vAlign w:val="center"/>
            <w:hideMark/>
          </w:tcPr>
          <w:p w14:paraId="1FB27544" w14:textId="1469254F" w:rsidR="00D25AC7" w:rsidRPr="00893780" w:rsidRDefault="00F756CC">
            <w:pPr>
              <w:spacing w:after="0"/>
              <w:jc w:val="right"/>
              <w:rPr>
                <w:rFonts w:ascii="Arial" w:hAnsi="Arial" w:cs="Arial"/>
                <w:sz w:val="22"/>
                <w:szCs w:val="22"/>
              </w:rPr>
            </w:pPr>
            <w:r w:rsidRPr="00893780">
              <w:rPr>
                <w:rFonts w:ascii="Arial" w:hAnsi="Arial" w:cs="Arial"/>
                <w:sz w:val="22"/>
                <w:szCs w:val="22"/>
              </w:rPr>
              <w:t>1</w:t>
            </w:r>
            <w:r w:rsidR="009B0FD4" w:rsidRPr="00893780">
              <w:rPr>
                <w:rFonts w:ascii="Arial" w:hAnsi="Arial" w:cs="Arial"/>
                <w:sz w:val="22"/>
                <w:szCs w:val="22"/>
              </w:rPr>
              <w:t>5,187</w:t>
            </w:r>
          </w:p>
        </w:tc>
        <w:tc>
          <w:tcPr>
            <w:tcW w:w="1559" w:type="dxa"/>
            <w:vAlign w:val="center"/>
            <w:hideMark/>
          </w:tcPr>
          <w:p w14:paraId="1C497E48" w14:textId="1F0E753A" w:rsidR="00D25AC7" w:rsidRPr="00893780" w:rsidRDefault="00301511">
            <w:pPr>
              <w:spacing w:after="0"/>
              <w:jc w:val="right"/>
              <w:rPr>
                <w:rFonts w:ascii="Arial" w:hAnsi="Arial" w:cs="Arial"/>
                <w:sz w:val="22"/>
                <w:szCs w:val="22"/>
              </w:rPr>
            </w:pPr>
            <w:r w:rsidRPr="00893780">
              <w:rPr>
                <w:rFonts w:ascii="Arial" w:hAnsi="Arial" w:cs="Arial"/>
                <w:sz w:val="22"/>
                <w:szCs w:val="22"/>
              </w:rPr>
              <w:t>8</w:t>
            </w:r>
            <w:r w:rsidR="00D25AC7" w:rsidRPr="00893780">
              <w:rPr>
                <w:rFonts w:ascii="Arial" w:hAnsi="Arial" w:cs="Arial"/>
                <w:sz w:val="22"/>
                <w:szCs w:val="22"/>
              </w:rPr>
              <w:t>%</w:t>
            </w:r>
          </w:p>
        </w:tc>
      </w:tr>
      <w:tr w:rsidR="00D25AC7" w:rsidRPr="00893780" w14:paraId="0404055E" w14:textId="77777777" w:rsidTr="006D149D">
        <w:trPr>
          <w:trHeight w:val="320"/>
        </w:trPr>
        <w:tc>
          <w:tcPr>
            <w:tcW w:w="2684" w:type="dxa"/>
            <w:noWrap/>
            <w:vAlign w:val="center"/>
            <w:hideMark/>
          </w:tcPr>
          <w:p w14:paraId="6C9E855C" w14:textId="2E1B1E9B" w:rsidR="00D25AC7" w:rsidRPr="00893780" w:rsidRDefault="00D25AC7">
            <w:pPr>
              <w:spacing w:after="0"/>
              <w:rPr>
                <w:rFonts w:ascii="Arial" w:hAnsi="Arial" w:cs="Arial"/>
                <w:szCs w:val="24"/>
              </w:rPr>
            </w:pPr>
            <w:r w:rsidRPr="00893780">
              <w:rPr>
                <w:rFonts w:ascii="Arial" w:hAnsi="Arial" w:cs="Arial"/>
                <w:szCs w:val="24"/>
              </w:rPr>
              <w:t>R</w:t>
            </w:r>
            <w:r w:rsidR="006D149D" w:rsidRPr="00893780">
              <w:rPr>
                <w:rFonts w:ascii="Arial" w:hAnsi="Arial" w:cs="Arial"/>
                <w:szCs w:val="24"/>
              </w:rPr>
              <w:t>esourced provision</w:t>
            </w:r>
          </w:p>
        </w:tc>
        <w:tc>
          <w:tcPr>
            <w:tcW w:w="1084" w:type="dxa"/>
            <w:vAlign w:val="center"/>
            <w:hideMark/>
          </w:tcPr>
          <w:p w14:paraId="186F196E" w14:textId="4E5F7BC4" w:rsidR="00B25276" w:rsidRPr="00893780" w:rsidRDefault="00B25276" w:rsidP="00B25276">
            <w:pPr>
              <w:spacing w:after="0"/>
              <w:jc w:val="right"/>
              <w:rPr>
                <w:rFonts w:ascii="Arial" w:hAnsi="Arial" w:cs="Arial"/>
                <w:sz w:val="22"/>
                <w:szCs w:val="22"/>
              </w:rPr>
            </w:pPr>
            <w:r w:rsidRPr="00893780">
              <w:rPr>
                <w:rFonts w:ascii="Arial" w:hAnsi="Arial" w:cs="Arial"/>
                <w:sz w:val="22"/>
                <w:szCs w:val="22"/>
              </w:rPr>
              <w:t>766</w:t>
            </w:r>
          </w:p>
        </w:tc>
        <w:tc>
          <w:tcPr>
            <w:tcW w:w="1467" w:type="dxa"/>
            <w:vAlign w:val="center"/>
            <w:hideMark/>
          </w:tcPr>
          <w:p w14:paraId="792F3FF0" w14:textId="3DECABAB" w:rsidR="00D25AC7" w:rsidRPr="00893780" w:rsidRDefault="006E1825">
            <w:pPr>
              <w:spacing w:after="0"/>
              <w:jc w:val="right"/>
              <w:rPr>
                <w:rFonts w:ascii="Arial" w:hAnsi="Arial" w:cs="Arial"/>
                <w:sz w:val="22"/>
                <w:szCs w:val="22"/>
              </w:rPr>
            </w:pPr>
            <w:r w:rsidRPr="00893780">
              <w:rPr>
                <w:rFonts w:ascii="Arial" w:hAnsi="Arial" w:cs="Arial"/>
                <w:sz w:val="22"/>
                <w:szCs w:val="22"/>
              </w:rPr>
              <w:t>21</w:t>
            </w:r>
            <w:r w:rsidR="00D25AC7" w:rsidRPr="00893780">
              <w:rPr>
                <w:rFonts w:ascii="Arial" w:hAnsi="Arial" w:cs="Arial"/>
                <w:sz w:val="22"/>
                <w:szCs w:val="22"/>
              </w:rPr>
              <w:t>%</w:t>
            </w:r>
          </w:p>
        </w:tc>
        <w:tc>
          <w:tcPr>
            <w:tcW w:w="1368" w:type="dxa"/>
            <w:vAlign w:val="center"/>
            <w:hideMark/>
          </w:tcPr>
          <w:p w14:paraId="24B4D61F" w14:textId="16B9BC07" w:rsidR="00D25AC7" w:rsidRPr="00893780" w:rsidRDefault="00301511">
            <w:pPr>
              <w:spacing w:after="0"/>
              <w:jc w:val="right"/>
              <w:rPr>
                <w:rFonts w:ascii="Arial" w:hAnsi="Arial" w:cs="Arial"/>
                <w:sz w:val="22"/>
                <w:szCs w:val="22"/>
              </w:rPr>
            </w:pPr>
            <w:r w:rsidRPr="00893780">
              <w:rPr>
                <w:rFonts w:ascii="Arial" w:hAnsi="Arial" w:cs="Arial"/>
                <w:sz w:val="22"/>
                <w:szCs w:val="22"/>
              </w:rPr>
              <w:t>9,713</w:t>
            </w:r>
          </w:p>
        </w:tc>
        <w:tc>
          <w:tcPr>
            <w:tcW w:w="1559" w:type="dxa"/>
            <w:vAlign w:val="center"/>
            <w:hideMark/>
          </w:tcPr>
          <w:p w14:paraId="48872785" w14:textId="5A1A69BB" w:rsidR="00D25AC7" w:rsidRPr="00893780" w:rsidRDefault="00301511">
            <w:pPr>
              <w:spacing w:after="0"/>
              <w:jc w:val="right"/>
              <w:rPr>
                <w:rFonts w:ascii="Arial" w:hAnsi="Arial" w:cs="Arial"/>
                <w:sz w:val="22"/>
                <w:szCs w:val="22"/>
              </w:rPr>
            </w:pPr>
            <w:r w:rsidRPr="00893780">
              <w:rPr>
                <w:rFonts w:ascii="Arial" w:hAnsi="Arial" w:cs="Arial"/>
                <w:sz w:val="22"/>
                <w:szCs w:val="22"/>
              </w:rPr>
              <w:t>17</w:t>
            </w:r>
            <w:r w:rsidR="00D25AC7" w:rsidRPr="00893780">
              <w:rPr>
                <w:rFonts w:ascii="Arial" w:hAnsi="Arial" w:cs="Arial"/>
                <w:sz w:val="22"/>
                <w:szCs w:val="22"/>
              </w:rPr>
              <w:t>%</w:t>
            </w:r>
          </w:p>
        </w:tc>
      </w:tr>
      <w:tr w:rsidR="00D25AC7" w:rsidRPr="00893780" w14:paraId="4E466C6E" w14:textId="77777777" w:rsidTr="006D149D">
        <w:trPr>
          <w:trHeight w:val="320"/>
        </w:trPr>
        <w:tc>
          <w:tcPr>
            <w:tcW w:w="2684" w:type="dxa"/>
            <w:noWrap/>
            <w:vAlign w:val="center"/>
            <w:hideMark/>
          </w:tcPr>
          <w:p w14:paraId="294E97C7" w14:textId="77777777" w:rsidR="00D25AC7" w:rsidRPr="00893780" w:rsidRDefault="00D25AC7">
            <w:pPr>
              <w:spacing w:after="0"/>
              <w:rPr>
                <w:rFonts w:ascii="Arial" w:hAnsi="Arial" w:cs="Arial"/>
                <w:szCs w:val="24"/>
              </w:rPr>
            </w:pPr>
            <w:r w:rsidRPr="00893780">
              <w:rPr>
                <w:rFonts w:ascii="Arial" w:hAnsi="Arial" w:cs="Arial"/>
                <w:szCs w:val="24"/>
              </w:rPr>
              <w:t>Mainstream</w:t>
            </w:r>
          </w:p>
        </w:tc>
        <w:tc>
          <w:tcPr>
            <w:tcW w:w="1084" w:type="dxa"/>
            <w:vAlign w:val="center"/>
            <w:hideMark/>
          </w:tcPr>
          <w:p w14:paraId="472182B6" w14:textId="2ADA3DCB" w:rsidR="00D25AC7" w:rsidRPr="00893780" w:rsidRDefault="00B25276">
            <w:pPr>
              <w:spacing w:after="0"/>
              <w:jc w:val="right"/>
              <w:rPr>
                <w:rFonts w:ascii="Arial" w:hAnsi="Arial" w:cs="Arial"/>
                <w:sz w:val="22"/>
                <w:szCs w:val="22"/>
              </w:rPr>
            </w:pPr>
            <w:r w:rsidRPr="00893780">
              <w:rPr>
                <w:rFonts w:ascii="Arial" w:hAnsi="Arial" w:cs="Arial"/>
                <w:sz w:val="22"/>
                <w:szCs w:val="22"/>
              </w:rPr>
              <w:t>9,552</w:t>
            </w:r>
          </w:p>
        </w:tc>
        <w:tc>
          <w:tcPr>
            <w:tcW w:w="1467" w:type="dxa"/>
            <w:vAlign w:val="center"/>
            <w:hideMark/>
          </w:tcPr>
          <w:p w14:paraId="6BA05CA7" w14:textId="1F33FA75" w:rsidR="00D25AC7" w:rsidRPr="00893780" w:rsidRDefault="00D25AC7">
            <w:pPr>
              <w:spacing w:after="0"/>
              <w:jc w:val="right"/>
              <w:rPr>
                <w:rFonts w:ascii="Arial" w:hAnsi="Arial" w:cs="Arial"/>
                <w:sz w:val="22"/>
                <w:szCs w:val="22"/>
              </w:rPr>
            </w:pPr>
            <w:r w:rsidRPr="00893780">
              <w:rPr>
                <w:rFonts w:ascii="Arial" w:hAnsi="Arial" w:cs="Arial"/>
                <w:sz w:val="22"/>
                <w:szCs w:val="22"/>
              </w:rPr>
              <w:t>1</w:t>
            </w:r>
            <w:r w:rsidR="00F756CC" w:rsidRPr="00893780">
              <w:rPr>
                <w:rFonts w:ascii="Arial" w:hAnsi="Arial" w:cs="Arial"/>
                <w:sz w:val="22"/>
                <w:szCs w:val="22"/>
              </w:rPr>
              <w:t>9</w:t>
            </w:r>
            <w:r w:rsidRPr="00893780">
              <w:rPr>
                <w:rFonts w:ascii="Arial" w:hAnsi="Arial" w:cs="Arial"/>
                <w:sz w:val="22"/>
                <w:szCs w:val="22"/>
              </w:rPr>
              <w:t>%</w:t>
            </w:r>
          </w:p>
        </w:tc>
        <w:tc>
          <w:tcPr>
            <w:tcW w:w="1368" w:type="dxa"/>
            <w:vAlign w:val="center"/>
            <w:hideMark/>
          </w:tcPr>
          <w:p w14:paraId="020F5906" w14:textId="08B3892E" w:rsidR="00D25AC7" w:rsidRPr="00893780" w:rsidRDefault="00301511">
            <w:pPr>
              <w:spacing w:after="0"/>
              <w:jc w:val="right"/>
              <w:rPr>
                <w:rFonts w:ascii="Arial" w:hAnsi="Arial" w:cs="Arial"/>
                <w:sz w:val="22"/>
                <w:szCs w:val="22"/>
              </w:rPr>
            </w:pPr>
            <w:r w:rsidRPr="00893780">
              <w:rPr>
                <w:rFonts w:ascii="Arial" w:hAnsi="Arial" w:cs="Arial"/>
                <w:sz w:val="22"/>
                <w:szCs w:val="22"/>
              </w:rPr>
              <w:t>6,080</w:t>
            </w:r>
          </w:p>
        </w:tc>
        <w:tc>
          <w:tcPr>
            <w:tcW w:w="1559" w:type="dxa"/>
            <w:vAlign w:val="center"/>
            <w:hideMark/>
          </w:tcPr>
          <w:p w14:paraId="21D6F374" w14:textId="0374C1EE" w:rsidR="00D25AC7" w:rsidRPr="00893780" w:rsidRDefault="00301511">
            <w:pPr>
              <w:spacing w:after="0"/>
              <w:jc w:val="right"/>
              <w:rPr>
                <w:rFonts w:ascii="Arial" w:hAnsi="Arial" w:cs="Arial"/>
                <w:sz w:val="22"/>
                <w:szCs w:val="22"/>
              </w:rPr>
            </w:pPr>
            <w:r w:rsidRPr="00893780">
              <w:rPr>
                <w:rFonts w:ascii="Arial" w:hAnsi="Arial" w:cs="Arial"/>
                <w:sz w:val="22"/>
                <w:szCs w:val="22"/>
              </w:rPr>
              <w:t>4</w:t>
            </w:r>
            <w:r w:rsidR="00D25AC7" w:rsidRPr="00893780">
              <w:rPr>
                <w:rFonts w:ascii="Arial" w:hAnsi="Arial" w:cs="Arial"/>
                <w:sz w:val="22"/>
                <w:szCs w:val="22"/>
              </w:rPr>
              <w:t>%</w:t>
            </w:r>
          </w:p>
        </w:tc>
      </w:tr>
      <w:tr w:rsidR="00D25AC7" w:rsidRPr="00893780" w14:paraId="4A1160D2" w14:textId="77777777" w:rsidTr="006D149D">
        <w:trPr>
          <w:trHeight w:val="320"/>
        </w:trPr>
        <w:tc>
          <w:tcPr>
            <w:tcW w:w="2684" w:type="dxa"/>
            <w:noWrap/>
            <w:vAlign w:val="center"/>
            <w:hideMark/>
          </w:tcPr>
          <w:p w14:paraId="7EBA86C8" w14:textId="77777777" w:rsidR="00D25AC7" w:rsidRPr="00893780" w:rsidRDefault="00D25AC7">
            <w:pPr>
              <w:spacing w:after="0"/>
              <w:rPr>
                <w:rFonts w:ascii="Arial" w:hAnsi="Arial" w:cs="Arial"/>
                <w:szCs w:val="24"/>
              </w:rPr>
            </w:pPr>
            <w:r w:rsidRPr="00893780">
              <w:rPr>
                <w:rFonts w:ascii="Arial" w:hAnsi="Arial" w:cs="Arial"/>
                <w:szCs w:val="24"/>
              </w:rPr>
              <w:t>FE college</w:t>
            </w:r>
          </w:p>
        </w:tc>
        <w:tc>
          <w:tcPr>
            <w:tcW w:w="1084" w:type="dxa"/>
            <w:noWrap/>
            <w:vAlign w:val="center"/>
            <w:hideMark/>
          </w:tcPr>
          <w:p w14:paraId="54D1AA28" w14:textId="32C39136" w:rsidR="00D25AC7" w:rsidRPr="00893780" w:rsidRDefault="00D25AC7">
            <w:pPr>
              <w:spacing w:after="0"/>
              <w:jc w:val="right"/>
              <w:rPr>
                <w:rFonts w:ascii="Arial" w:hAnsi="Arial" w:cs="Arial"/>
                <w:sz w:val="22"/>
                <w:szCs w:val="22"/>
              </w:rPr>
            </w:pPr>
            <w:r w:rsidRPr="00893780">
              <w:rPr>
                <w:rFonts w:ascii="Arial" w:hAnsi="Arial" w:cs="Arial"/>
                <w:sz w:val="22"/>
                <w:szCs w:val="22"/>
              </w:rPr>
              <w:t>1,</w:t>
            </w:r>
            <w:r w:rsidR="00B25276" w:rsidRPr="00893780">
              <w:rPr>
                <w:rFonts w:ascii="Arial" w:hAnsi="Arial" w:cs="Arial"/>
                <w:sz w:val="22"/>
                <w:szCs w:val="22"/>
              </w:rPr>
              <w:t>801</w:t>
            </w:r>
          </w:p>
        </w:tc>
        <w:tc>
          <w:tcPr>
            <w:tcW w:w="1467" w:type="dxa"/>
            <w:noWrap/>
            <w:vAlign w:val="center"/>
            <w:hideMark/>
          </w:tcPr>
          <w:p w14:paraId="0A7991FB" w14:textId="196CE6FC" w:rsidR="00D25AC7" w:rsidRPr="00893780" w:rsidRDefault="006E1825">
            <w:pPr>
              <w:spacing w:after="0"/>
              <w:jc w:val="right"/>
              <w:rPr>
                <w:rFonts w:ascii="Arial" w:hAnsi="Arial" w:cs="Arial"/>
                <w:sz w:val="22"/>
                <w:szCs w:val="22"/>
              </w:rPr>
            </w:pPr>
            <w:r w:rsidRPr="00893780">
              <w:rPr>
                <w:rFonts w:ascii="Arial" w:hAnsi="Arial" w:cs="Arial"/>
                <w:sz w:val="22"/>
                <w:szCs w:val="22"/>
              </w:rPr>
              <w:t>7</w:t>
            </w:r>
            <w:r w:rsidR="00D25AC7" w:rsidRPr="00893780">
              <w:rPr>
                <w:rFonts w:ascii="Arial" w:hAnsi="Arial" w:cs="Arial"/>
                <w:sz w:val="22"/>
                <w:szCs w:val="22"/>
              </w:rPr>
              <w:t>%</w:t>
            </w:r>
          </w:p>
        </w:tc>
        <w:tc>
          <w:tcPr>
            <w:tcW w:w="1368" w:type="dxa"/>
            <w:noWrap/>
            <w:vAlign w:val="center"/>
            <w:hideMark/>
          </w:tcPr>
          <w:p w14:paraId="74E20EAA" w14:textId="1CA78475" w:rsidR="00D25AC7" w:rsidRPr="00893780" w:rsidRDefault="00301511">
            <w:pPr>
              <w:spacing w:after="0"/>
              <w:jc w:val="right"/>
              <w:rPr>
                <w:rFonts w:ascii="Arial" w:hAnsi="Arial" w:cs="Arial"/>
                <w:sz w:val="22"/>
                <w:szCs w:val="22"/>
              </w:rPr>
            </w:pPr>
            <w:r w:rsidRPr="00893780">
              <w:rPr>
                <w:rFonts w:ascii="Arial" w:hAnsi="Arial" w:cs="Arial"/>
                <w:sz w:val="22"/>
                <w:szCs w:val="22"/>
              </w:rPr>
              <w:t>6,434</w:t>
            </w:r>
          </w:p>
        </w:tc>
        <w:tc>
          <w:tcPr>
            <w:tcW w:w="1559" w:type="dxa"/>
            <w:noWrap/>
            <w:vAlign w:val="center"/>
            <w:hideMark/>
          </w:tcPr>
          <w:p w14:paraId="1F5990B6" w14:textId="2E48292C" w:rsidR="00D25AC7" w:rsidRPr="00893780" w:rsidRDefault="00301511">
            <w:pPr>
              <w:spacing w:after="0"/>
              <w:jc w:val="right"/>
              <w:rPr>
                <w:rFonts w:ascii="Arial" w:hAnsi="Arial" w:cs="Arial"/>
                <w:sz w:val="22"/>
                <w:szCs w:val="22"/>
              </w:rPr>
            </w:pPr>
            <w:r w:rsidRPr="00893780">
              <w:rPr>
                <w:rFonts w:ascii="Arial" w:hAnsi="Arial" w:cs="Arial"/>
                <w:sz w:val="22"/>
                <w:szCs w:val="22"/>
              </w:rPr>
              <w:t>4</w:t>
            </w:r>
            <w:r w:rsidR="00D25AC7" w:rsidRPr="00893780">
              <w:rPr>
                <w:rFonts w:ascii="Arial" w:hAnsi="Arial" w:cs="Arial"/>
                <w:sz w:val="22"/>
                <w:szCs w:val="22"/>
              </w:rPr>
              <w:t>%</w:t>
            </w:r>
          </w:p>
        </w:tc>
      </w:tr>
      <w:tr w:rsidR="00D25AC7" w:rsidRPr="00893780" w14:paraId="5A6767F8" w14:textId="77777777" w:rsidTr="006D149D">
        <w:trPr>
          <w:trHeight w:val="320"/>
        </w:trPr>
        <w:tc>
          <w:tcPr>
            <w:tcW w:w="2684" w:type="dxa"/>
            <w:noWrap/>
            <w:vAlign w:val="center"/>
            <w:hideMark/>
          </w:tcPr>
          <w:p w14:paraId="17BC35CD" w14:textId="77777777" w:rsidR="00D25AC7" w:rsidRPr="00893780" w:rsidRDefault="00D25AC7">
            <w:pPr>
              <w:spacing w:after="0"/>
              <w:rPr>
                <w:rFonts w:ascii="Arial" w:hAnsi="Arial" w:cs="Arial"/>
                <w:szCs w:val="24"/>
              </w:rPr>
            </w:pPr>
            <w:r w:rsidRPr="00893780">
              <w:rPr>
                <w:rFonts w:ascii="Arial" w:hAnsi="Arial" w:cs="Arial"/>
                <w:szCs w:val="24"/>
              </w:rPr>
              <w:t>OLA</w:t>
            </w:r>
          </w:p>
        </w:tc>
        <w:tc>
          <w:tcPr>
            <w:tcW w:w="1084" w:type="dxa"/>
            <w:noWrap/>
            <w:vAlign w:val="center"/>
            <w:hideMark/>
          </w:tcPr>
          <w:p w14:paraId="2A68C753" w14:textId="335A4751" w:rsidR="00D25AC7" w:rsidRPr="00893780" w:rsidRDefault="00B25276">
            <w:pPr>
              <w:spacing w:after="0"/>
              <w:jc w:val="right"/>
              <w:rPr>
                <w:rFonts w:ascii="Arial" w:hAnsi="Arial" w:cs="Arial"/>
                <w:sz w:val="22"/>
                <w:szCs w:val="22"/>
              </w:rPr>
            </w:pPr>
            <w:r w:rsidRPr="00893780">
              <w:rPr>
                <w:rFonts w:ascii="Arial" w:hAnsi="Arial" w:cs="Arial"/>
                <w:sz w:val="22"/>
                <w:szCs w:val="22"/>
              </w:rPr>
              <w:t>734</w:t>
            </w:r>
          </w:p>
        </w:tc>
        <w:tc>
          <w:tcPr>
            <w:tcW w:w="1467" w:type="dxa"/>
            <w:noWrap/>
            <w:vAlign w:val="center"/>
            <w:hideMark/>
          </w:tcPr>
          <w:p w14:paraId="10B38A6E" w14:textId="060E5D66" w:rsidR="00D25AC7" w:rsidRPr="00893780" w:rsidRDefault="006E1825">
            <w:pPr>
              <w:spacing w:after="0"/>
              <w:jc w:val="right"/>
              <w:rPr>
                <w:rFonts w:ascii="Arial" w:hAnsi="Arial" w:cs="Arial"/>
                <w:sz w:val="22"/>
                <w:szCs w:val="22"/>
              </w:rPr>
            </w:pPr>
            <w:r w:rsidRPr="00893780">
              <w:rPr>
                <w:rFonts w:ascii="Arial" w:hAnsi="Arial" w:cs="Arial"/>
                <w:sz w:val="22"/>
                <w:szCs w:val="22"/>
              </w:rPr>
              <w:t>10</w:t>
            </w:r>
            <w:r w:rsidR="00D25AC7" w:rsidRPr="00893780">
              <w:rPr>
                <w:rFonts w:ascii="Arial" w:hAnsi="Arial" w:cs="Arial"/>
                <w:sz w:val="22"/>
                <w:szCs w:val="22"/>
              </w:rPr>
              <w:t>%</w:t>
            </w:r>
          </w:p>
        </w:tc>
        <w:tc>
          <w:tcPr>
            <w:tcW w:w="1368" w:type="dxa"/>
            <w:noWrap/>
            <w:vAlign w:val="center"/>
            <w:hideMark/>
          </w:tcPr>
          <w:p w14:paraId="52D2582E" w14:textId="28CBB73A" w:rsidR="00D25AC7" w:rsidRPr="00893780" w:rsidRDefault="00D25AC7">
            <w:pPr>
              <w:spacing w:after="0"/>
              <w:jc w:val="right"/>
              <w:rPr>
                <w:rFonts w:ascii="Arial" w:hAnsi="Arial" w:cs="Arial"/>
                <w:sz w:val="22"/>
                <w:szCs w:val="22"/>
              </w:rPr>
            </w:pPr>
            <w:r w:rsidRPr="00893780">
              <w:rPr>
                <w:rFonts w:ascii="Arial" w:hAnsi="Arial" w:cs="Arial"/>
                <w:sz w:val="22"/>
                <w:szCs w:val="22"/>
              </w:rPr>
              <w:t>1</w:t>
            </w:r>
            <w:r w:rsidR="00301511" w:rsidRPr="00893780">
              <w:rPr>
                <w:rFonts w:ascii="Arial" w:hAnsi="Arial" w:cs="Arial"/>
                <w:sz w:val="22"/>
                <w:szCs w:val="22"/>
              </w:rPr>
              <w:t>4,488</w:t>
            </w:r>
          </w:p>
        </w:tc>
        <w:tc>
          <w:tcPr>
            <w:tcW w:w="1559" w:type="dxa"/>
            <w:noWrap/>
            <w:vAlign w:val="center"/>
            <w:hideMark/>
          </w:tcPr>
          <w:p w14:paraId="6A8DBBB8" w14:textId="17901B3B" w:rsidR="00D25AC7" w:rsidRPr="00893780" w:rsidRDefault="00301511">
            <w:pPr>
              <w:spacing w:after="0"/>
              <w:jc w:val="right"/>
              <w:rPr>
                <w:rFonts w:ascii="Arial" w:hAnsi="Arial" w:cs="Arial"/>
                <w:sz w:val="22"/>
                <w:szCs w:val="22"/>
              </w:rPr>
            </w:pPr>
            <w:r w:rsidRPr="00893780">
              <w:rPr>
                <w:rFonts w:ascii="Arial" w:hAnsi="Arial" w:cs="Arial"/>
                <w:sz w:val="22"/>
                <w:szCs w:val="22"/>
              </w:rPr>
              <w:t>6</w:t>
            </w:r>
            <w:r w:rsidR="00D25AC7" w:rsidRPr="00893780">
              <w:rPr>
                <w:rFonts w:ascii="Arial" w:hAnsi="Arial" w:cs="Arial"/>
                <w:sz w:val="22"/>
                <w:szCs w:val="22"/>
              </w:rPr>
              <w:t>%</w:t>
            </w:r>
          </w:p>
        </w:tc>
      </w:tr>
    </w:tbl>
    <w:p w14:paraId="6E25E5DD" w14:textId="352C68A1" w:rsidR="003D73E5" w:rsidRPr="00893780" w:rsidRDefault="00CA1A3A" w:rsidP="009D1099">
      <w:pPr>
        <w:spacing w:before="120"/>
        <w:jc w:val="left"/>
        <w:rPr>
          <w:rFonts w:ascii="Arial" w:hAnsi="Arial" w:cs="Arial"/>
          <w:sz w:val="20"/>
        </w:rPr>
      </w:pPr>
      <w:r w:rsidRPr="00893780">
        <w:rPr>
          <w:rFonts w:ascii="Arial" w:hAnsi="Arial" w:cs="Arial"/>
          <w:sz w:val="20"/>
        </w:rPr>
        <w:t>* Excludes Local Authority place funding, DfE recoupment, import/export adjustments, discretionary payments and any other non-High Needs Block funding  </w:t>
      </w:r>
    </w:p>
    <w:p w14:paraId="4B3A3A23" w14:textId="2F508436" w:rsidR="00B5430E" w:rsidRDefault="001C41F9" w:rsidP="00A55C70">
      <w:pPr>
        <w:numPr>
          <w:ilvl w:val="0"/>
          <w:numId w:val="9"/>
        </w:numPr>
        <w:ind w:left="425" w:hanging="357"/>
        <w:jc w:val="left"/>
        <w:rPr>
          <w:rFonts w:ascii="Arial" w:hAnsi="Arial" w:cs="Arial"/>
          <w:szCs w:val="24"/>
        </w:rPr>
      </w:pPr>
      <w:r w:rsidRPr="002029F7">
        <w:rPr>
          <w:rFonts w:ascii="Arial" w:hAnsi="Arial" w:cs="Arial"/>
          <w:b/>
          <w:bCs/>
          <w:szCs w:val="24"/>
        </w:rPr>
        <w:t>Special schools</w:t>
      </w:r>
      <w:r w:rsidR="00441B29" w:rsidRPr="002029F7">
        <w:rPr>
          <w:rFonts w:ascii="Arial" w:hAnsi="Arial" w:cs="Arial"/>
          <w:b/>
          <w:bCs/>
          <w:szCs w:val="24"/>
        </w:rPr>
        <w:t xml:space="preserve"> top-up funding</w:t>
      </w:r>
      <w:r w:rsidR="00E14191" w:rsidRPr="00893780">
        <w:rPr>
          <w:rFonts w:ascii="Arial" w:hAnsi="Arial" w:cs="Arial"/>
          <w:szCs w:val="24"/>
        </w:rPr>
        <w:t>;</w:t>
      </w:r>
      <w:r w:rsidR="00441B29" w:rsidRPr="00893780">
        <w:rPr>
          <w:rFonts w:ascii="Arial" w:hAnsi="Arial" w:cs="Arial"/>
          <w:szCs w:val="24"/>
        </w:rPr>
        <w:t xml:space="preserve"> overspend of</w:t>
      </w:r>
      <w:r w:rsidRPr="00893780">
        <w:rPr>
          <w:rFonts w:ascii="Arial" w:hAnsi="Arial" w:cs="Arial"/>
          <w:szCs w:val="24"/>
        </w:rPr>
        <w:t xml:space="preserve"> £</w:t>
      </w:r>
      <w:r w:rsidR="001B4B83" w:rsidRPr="00893780">
        <w:rPr>
          <w:rFonts w:ascii="Arial" w:hAnsi="Arial" w:cs="Arial"/>
          <w:szCs w:val="24"/>
        </w:rPr>
        <w:t>1.</w:t>
      </w:r>
      <w:r w:rsidR="009B5E00" w:rsidRPr="00893780">
        <w:rPr>
          <w:rFonts w:ascii="Arial" w:hAnsi="Arial" w:cs="Arial"/>
          <w:szCs w:val="24"/>
        </w:rPr>
        <w:t>39</w:t>
      </w:r>
      <w:r w:rsidR="001E1159" w:rsidRPr="00893780">
        <w:rPr>
          <w:rFonts w:ascii="Arial" w:hAnsi="Arial" w:cs="Arial"/>
          <w:szCs w:val="24"/>
        </w:rPr>
        <w:t>m</w:t>
      </w:r>
      <w:r w:rsidR="00441B29" w:rsidRPr="00893780">
        <w:rPr>
          <w:rFonts w:ascii="Arial" w:hAnsi="Arial" w:cs="Arial"/>
          <w:szCs w:val="24"/>
        </w:rPr>
        <w:t xml:space="preserve">: </w:t>
      </w:r>
      <w:r w:rsidR="008B57B9" w:rsidRPr="00893780">
        <w:rPr>
          <w:rFonts w:ascii="Arial" w:hAnsi="Arial" w:cs="Arial"/>
          <w:szCs w:val="24"/>
        </w:rPr>
        <w:t xml:space="preserve">the forecast pressure represents a continued increase </w:t>
      </w:r>
      <w:r w:rsidR="009252E7" w:rsidRPr="00893780">
        <w:rPr>
          <w:rFonts w:ascii="Arial" w:hAnsi="Arial" w:cs="Arial"/>
          <w:szCs w:val="24"/>
        </w:rPr>
        <w:t xml:space="preserve">in </w:t>
      </w:r>
      <w:r w:rsidR="00DB525A" w:rsidRPr="00893780">
        <w:rPr>
          <w:rFonts w:ascii="Arial" w:hAnsi="Arial" w:cs="Arial"/>
          <w:szCs w:val="24"/>
        </w:rPr>
        <w:t>complexity of need, resulting in higher average cost per pupil</w:t>
      </w:r>
      <w:r w:rsidR="001E180C" w:rsidRPr="00893780">
        <w:rPr>
          <w:rFonts w:ascii="Arial" w:hAnsi="Arial" w:cs="Arial"/>
          <w:szCs w:val="24"/>
        </w:rPr>
        <w:t xml:space="preserve">. </w:t>
      </w:r>
    </w:p>
    <w:p w14:paraId="442B57CB" w14:textId="479FBE7C" w:rsidR="00627C25" w:rsidRPr="00AD20EF" w:rsidRDefault="002029F7" w:rsidP="00A55C70">
      <w:pPr>
        <w:pStyle w:val="Heading2"/>
        <w:keepNext w:val="0"/>
        <w:numPr>
          <w:ilvl w:val="0"/>
          <w:numId w:val="8"/>
        </w:numPr>
        <w:spacing w:after="120"/>
        <w:ind w:left="419" w:hanging="357"/>
        <w:jc w:val="left"/>
        <w:rPr>
          <w:rFonts w:ascii="Arial" w:hAnsi="Arial" w:cs="Arial"/>
          <w:szCs w:val="24"/>
        </w:rPr>
      </w:pPr>
      <w:r w:rsidRPr="00627C25">
        <w:rPr>
          <w:rFonts w:ascii="Arial" w:hAnsi="Arial" w:cs="Arial"/>
          <w:b/>
          <w:szCs w:val="24"/>
        </w:rPr>
        <w:t>Resourced provision (RP) top-up</w:t>
      </w:r>
      <w:r w:rsidRPr="00627C25">
        <w:rPr>
          <w:rFonts w:ascii="Arial" w:hAnsi="Arial" w:cs="Arial"/>
        </w:rPr>
        <w:t>; overspend of £0.</w:t>
      </w:r>
      <w:r w:rsidR="00926D99" w:rsidRPr="00627C25">
        <w:rPr>
          <w:rFonts w:ascii="Arial" w:hAnsi="Arial" w:cs="Arial"/>
        </w:rPr>
        <w:t>57</w:t>
      </w:r>
      <w:r w:rsidRPr="00627C25">
        <w:rPr>
          <w:rFonts w:ascii="Arial" w:hAnsi="Arial" w:cs="Arial"/>
        </w:rPr>
        <w:t>m reflecting continued growth in pupil numbers</w:t>
      </w:r>
      <w:r w:rsidR="00AA47A2">
        <w:rPr>
          <w:rFonts w:ascii="Arial" w:hAnsi="Arial" w:cs="Arial"/>
        </w:rPr>
        <w:t>, planned expansions</w:t>
      </w:r>
      <w:r w:rsidRPr="00627C25">
        <w:rPr>
          <w:rFonts w:ascii="Arial" w:hAnsi="Arial" w:cs="Arial"/>
        </w:rPr>
        <w:t xml:space="preserve"> and increasing complexity of need.</w:t>
      </w:r>
    </w:p>
    <w:p w14:paraId="138C6B7A" w14:textId="597DEFF8" w:rsidR="00763188" w:rsidRPr="00F1126C" w:rsidRDefault="3CD9B931" w:rsidP="00A55C70">
      <w:pPr>
        <w:pStyle w:val="ListParagraph"/>
        <w:numPr>
          <w:ilvl w:val="0"/>
          <w:numId w:val="9"/>
        </w:numPr>
        <w:spacing w:after="120"/>
        <w:ind w:left="426"/>
        <w:rPr>
          <w:rFonts w:ascii="Arial" w:hAnsi="Arial" w:cs="Arial"/>
          <w:sz w:val="24"/>
          <w:szCs w:val="24"/>
        </w:rPr>
      </w:pPr>
      <w:r w:rsidRPr="00AD20EF">
        <w:rPr>
          <w:rFonts w:ascii="Arial" w:hAnsi="Arial" w:cs="Arial"/>
          <w:b/>
          <w:bCs/>
          <w:sz w:val="24"/>
          <w:szCs w:val="24"/>
        </w:rPr>
        <w:t xml:space="preserve">Mainstream schools </w:t>
      </w:r>
      <w:r w:rsidR="73397070" w:rsidRPr="00AD20EF">
        <w:rPr>
          <w:rFonts w:ascii="Arial" w:hAnsi="Arial" w:cs="Arial"/>
          <w:b/>
          <w:bCs/>
          <w:sz w:val="24"/>
          <w:szCs w:val="24"/>
        </w:rPr>
        <w:t>top-up funding</w:t>
      </w:r>
      <w:r w:rsidR="00CE6A3D" w:rsidRPr="00AD20EF">
        <w:rPr>
          <w:rFonts w:ascii="Arial" w:hAnsi="Arial" w:cs="Arial"/>
          <w:sz w:val="24"/>
          <w:szCs w:val="24"/>
        </w:rPr>
        <w:t>;</w:t>
      </w:r>
      <w:r w:rsidR="73397070" w:rsidRPr="00AD20EF">
        <w:rPr>
          <w:rFonts w:ascii="Arial" w:hAnsi="Arial" w:cs="Arial"/>
          <w:sz w:val="24"/>
          <w:szCs w:val="24"/>
        </w:rPr>
        <w:t xml:space="preserve"> </w:t>
      </w:r>
      <w:r w:rsidR="00CE6A3D" w:rsidRPr="00AD20EF">
        <w:rPr>
          <w:rFonts w:ascii="Arial" w:hAnsi="Arial" w:cs="Arial"/>
          <w:sz w:val="24"/>
          <w:szCs w:val="24"/>
        </w:rPr>
        <w:t>overspend of £</w:t>
      </w:r>
      <w:r w:rsidR="00CF0B9F" w:rsidRPr="00AD20EF">
        <w:rPr>
          <w:rFonts w:ascii="Arial" w:hAnsi="Arial" w:cs="Arial"/>
          <w:sz w:val="24"/>
          <w:szCs w:val="24"/>
        </w:rPr>
        <w:t>4.06</w:t>
      </w:r>
      <w:r w:rsidR="00CE6A3D" w:rsidRPr="00AD20EF">
        <w:rPr>
          <w:rFonts w:ascii="Arial" w:hAnsi="Arial" w:cs="Arial"/>
          <w:sz w:val="24"/>
          <w:szCs w:val="24"/>
        </w:rPr>
        <w:t xml:space="preserve">m, driven by a significant rise in the number of pupils with EHCPs supported in </w:t>
      </w:r>
      <w:r w:rsidR="00CE6A3D" w:rsidRPr="00F1126C">
        <w:rPr>
          <w:rFonts w:ascii="Arial" w:hAnsi="Arial" w:cs="Arial"/>
          <w:sz w:val="24"/>
          <w:szCs w:val="24"/>
        </w:rPr>
        <w:t>mainstream settings, alongside increasing complexity of need.</w:t>
      </w:r>
    </w:p>
    <w:p w14:paraId="64856812" w14:textId="7955E023" w:rsidR="00921456" w:rsidRPr="00F1126C" w:rsidRDefault="00921456" w:rsidP="00A55C70">
      <w:pPr>
        <w:numPr>
          <w:ilvl w:val="0"/>
          <w:numId w:val="9"/>
        </w:numPr>
        <w:ind w:left="425" w:hanging="357"/>
        <w:jc w:val="left"/>
        <w:rPr>
          <w:rFonts w:ascii="Arial" w:hAnsi="Arial" w:cs="Arial"/>
          <w:szCs w:val="24"/>
        </w:rPr>
      </w:pPr>
      <w:r w:rsidRPr="002A0319">
        <w:rPr>
          <w:rFonts w:ascii="Arial" w:hAnsi="Arial" w:cs="Arial"/>
          <w:b/>
          <w:bCs/>
          <w:szCs w:val="24"/>
        </w:rPr>
        <w:t>Post-16 top-up funding</w:t>
      </w:r>
      <w:r w:rsidR="002A0319">
        <w:rPr>
          <w:rFonts w:ascii="Arial" w:hAnsi="Arial" w:cs="Arial"/>
          <w:szCs w:val="24"/>
        </w:rPr>
        <w:t>;</w:t>
      </w:r>
      <w:r w:rsidRPr="00F1126C">
        <w:rPr>
          <w:rFonts w:ascii="Arial" w:hAnsi="Arial" w:cs="Arial"/>
          <w:szCs w:val="24"/>
        </w:rPr>
        <w:t xml:space="preserve"> </w:t>
      </w:r>
      <w:r w:rsidR="00903517" w:rsidRPr="00F1126C">
        <w:rPr>
          <w:rFonts w:ascii="Arial" w:hAnsi="Arial" w:cs="Arial"/>
          <w:szCs w:val="24"/>
        </w:rPr>
        <w:t>unde</w:t>
      </w:r>
      <w:r w:rsidRPr="00F1126C">
        <w:rPr>
          <w:rFonts w:ascii="Arial" w:hAnsi="Arial" w:cs="Arial"/>
          <w:szCs w:val="24"/>
        </w:rPr>
        <w:t>rspend of £</w:t>
      </w:r>
      <w:r w:rsidR="00533C0D" w:rsidRPr="00F1126C">
        <w:rPr>
          <w:rFonts w:ascii="Arial" w:hAnsi="Arial" w:cs="Arial"/>
          <w:szCs w:val="24"/>
        </w:rPr>
        <w:t>0.52</w:t>
      </w:r>
      <w:r w:rsidR="00A468ED" w:rsidRPr="00F1126C">
        <w:rPr>
          <w:rFonts w:ascii="Arial" w:hAnsi="Arial" w:cs="Arial"/>
          <w:szCs w:val="24"/>
        </w:rPr>
        <w:t>m</w:t>
      </w:r>
      <w:r w:rsidRPr="00F1126C">
        <w:rPr>
          <w:rFonts w:ascii="Arial" w:hAnsi="Arial" w:cs="Arial"/>
          <w:szCs w:val="24"/>
        </w:rPr>
        <w:t xml:space="preserve">: </w:t>
      </w:r>
      <w:r w:rsidR="00D13AFA" w:rsidRPr="00F1126C">
        <w:rPr>
          <w:rFonts w:ascii="Arial" w:hAnsi="Arial" w:cs="Arial"/>
          <w:szCs w:val="24"/>
        </w:rPr>
        <w:t xml:space="preserve">this underspend stems from a review </w:t>
      </w:r>
      <w:r w:rsidR="00721B42" w:rsidRPr="00F1126C">
        <w:rPr>
          <w:rFonts w:ascii="Arial" w:hAnsi="Arial" w:cs="Arial"/>
          <w:szCs w:val="24"/>
        </w:rPr>
        <w:t xml:space="preserve">of </w:t>
      </w:r>
      <w:r w:rsidR="0079504E" w:rsidRPr="00F1126C">
        <w:rPr>
          <w:rFonts w:ascii="Arial" w:hAnsi="Arial" w:cs="Arial"/>
          <w:szCs w:val="24"/>
        </w:rPr>
        <w:t xml:space="preserve">Future Skills Pathway </w:t>
      </w:r>
      <w:r w:rsidR="00C35D84" w:rsidRPr="00F1126C">
        <w:rPr>
          <w:rFonts w:ascii="Arial" w:hAnsi="Arial" w:cs="Arial"/>
          <w:szCs w:val="24"/>
        </w:rPr>
        <w:t xml:space="preserve">and </w:t>
      </w:r>
      <w:r w:rsidR="00721B42" w:rsidRPr="00F1126C">
        <w:rPr>
          <w:rFonts w:ascii="Arial" w:hAnsi="Arial" w:cs="Arial"/>
          <w:szCs w:val="24"/>
        </w:rPr>
        <w:t>Independence Hubs</w:t>
      </w:r>
      <w:r w:rsidR="00414599" w:rsidRPr="00F1126C">
        <w:rPr>
          <w:rFonts w:ascii="Arial" w:hAnsi="Arial" w:cs="Arial"/>
          <w:szCs w:val="24"/>
        </w:rPr>
        <w:t xml:space="preserve"> funding has resulted in a reduction in projected costs of £</w:t>
      </w:r>
      <w:r w:rsidR="004A0539" w:rsidRPr="00F1126C">
        <w:rPr>
          <w:rFonts w:ascii="Arial" w:hAnsi="Arial" w:cs="Arial"/>
          <w:szCs w:val="24"/>
        </w:rPr>
        <w:t>520</w:t>
      </w:r>
      <w:r w:rsidR="00414599" w:rsidRPr="00F1126C">
        <w:rPr>
          <w:rFonts w:ascii="Arial" w:hAnsi="Arial" w:cs="Arial"/>
          <w:szCs w:val="24"/>
        </w:rPr>
        <w:t>,000 from this budget</w:t>
      </w:r>
      <w:r w:rsidR="001F76CF" w:rsidRPr="00F1126C">
        <w:rPr>
          <w:rFonts w:ascii="Arial" w:hAnsi="Arial" w:cs="Arial"/>
          <w:szCs w:val="24"/>
        </w:rPr>
        <w:t xml:space="preserve">. </w:t>
      </w:r>
    </w:p>
    <w:p w14:paraId="31F3437D" w14:textId="49D12B27" w:rsidR="00F1126C" w:rsidRPr="00550133" w:rsidRDefault="00F1126C" w:rsidP="00A55C70">
      <w:pPr>
        <w:pStyle w:val="Heading2"/>
        <w:keepNext w:val="0"/>
        <w:numPr>
          <w:ilvl w:val="0"/>
          <w:numId w:val="8"/>
        </w:numPr>
        <w:spacing w:after="120"/>
        <w:ind w:left="425" w:hanging="357"/>
        <w:jc w:val="left"/>
        <w:rPr>
          <w:rFonts w:ascii="Arial" w:hAnsi="Arial" w:cs="Arial"/>
          <w:szCs w:val="24"/>
        </w:rPr>
      </w:pPr>
      <w:r w:rsidRPr="00550133">
        <w:rPr>
          <w:rFonts w:ascii="Arial" w:hAnsi="Arial" w:cs="Arial"/>
          <w:b/>
          <w:szCs w:val="24"/>
        </w:rPr>
        <w:t>Discretionary payments;</w:t>
      </w:r>
      <w:r w:rsidRPr="00550133">
        <w:rPr>
          <w:rFonts w:ascii="Arial" w:hAnsi="Arial" w:cs="Arial"/>
          <w:szCs w:val="24"/>
        </w:rPr>
        <w:t xml:space="preserve"> overspend of £</w:t>
      </w:r>
      <w:r w:rsidR="00160E96">
        <w:rPr>
          <w:rFonts w:ascii="Arial" w:hAnsi="Arial" w:cs="Arial"/>
          <w:szCs w:val="24"/>
        </w:rPr>
        <w:t>3.14</w:t>
      </w:r>
      <w:r w:rsidRPr="00550133">
        <w:rPr>
          <w:rFonts w:ascii="Arial" w:hAnsi="Arial" w:cs="Arial"/>
          <w:szCs w:val="24"/>
        </w:rPr>
        <w:t xml:space="preserve">m. This budget supports bespoke packages for pupils in mainstream and special schools, helping to prevent more costly placements in independent or non-maintained settings. Demand has increased significantly in line with growing EHCP numbers, particularly within </w:t>
      </w:r>
      <w:r w:rsidR="006C7776">
        <w:rPr>
          <w:rFonts w:ascii="Arial" w:hAnsi="Arial" w:cs="Arial"/>
          <w:szCs w:val="24"/>
        </w:rPr>
        <w:t xml:space="preserve">primary </w:t>
      </w:r>
      <w:r w:rsidRPr="00550133">
        <w:rPr>
          <w:rFonts w:ascii="Arial" w:hAnsi="Arial" w:cs="Arial"/>
          <w:szCs w:val="24"/>
        </w:rPr>
        <w:t>mainstream provision</w:t>
      </w:r>
      <w:r w:rsidR="00D71ECF">
        <w:rPr>
          <w:rFonts w:ascii="Arial" w:hAnsi="Arial" w:cs="Arial"/>
          <w:szCs w:val="24"/>
        </w:rPr>
        <w:t xml:space="preserve">, </w:t>
      </w:r>
      <w:r w:rsidR="00904741">
        <w:rPr>
          <w:rFonts w:ascii="Arial" w:hAnsi="Arial" w:cs="Arial"/>
          <w:szCs w:val="24"/>
        </w:rPr>
        <w:t>partly</w:t>
      </w:r>
      <w:r w:rsidR="00D71ECF">
        <w:rPr>
          <w:rFonts w:ascii="Arial" w:hAnsi="Arial" w:cs="Arial"/>
          <w:szCs w:val="24"/>
        </w:rPr>
        <w:t xml:space="preserve"> offset </w:t>
      </w:r>
      <w:r w:rsidR="00EC25CA">
        <w:rPr>
          <w:rFonts w:ascii="Arial" w:hAnsi="Arial" w:cs="Arial"/>
          <w:szCs w:val="24"/>
        </w:rPr>
        <w:t xml:space="preserve">by a </w:t>
      </w:r>
      <w:r w:rsidR="00604B02">
        <w:rPr>
          <w:rFonts w:ascii="Arial" w:hAnsi="Arial" w:cs="Arial"/>
          <w:szCs w:val="24"/>
        </w:rPr>
        <w:t xml:space="preserve">reduction in special school </w:t>
      </w:r>
      <w:r w:rsidR="00904741">
        <w:rPr>
          <w:rFonts w:ascii="Arial" w:hAnsi="Arial" w:cs="Arial"/>
          <w:szCs w:val="24"/>
        </w:rPr>
        <w:t>packages</w:t>
      </w:r>
      <w:r w:rsidRPr="00550133">
        <w:rPr>
          <w:rFonts w:ascii="Arial" w:hAnsi="Arial" w:cs="Arial"/>
          <w:szCs w:val="24"/>
        </w:rPr>
        <w:t>.</w:t>
      </w:r>
    </w:p>
    <w:p w14:paraId="5C70D578" w14:textId="2531ECF8" w:rsidR="00F1126C" w:rsidRPr="00064B2E" w:rsidRDefault="00F1126C" w:rsidP="00A55C70">
      <w:pPr>
        <w:pStyle w:val="Heading2"/>
        <w:keepNext w:val="0"/>
        <w:numPr>
          <w:ilvl w:val="0"/>
          <w:numId w:val="8"/>
        </w:numPr>
        <w:ind w:left="425" w:hanging="357"/>
        <w:jc w:val="left"/>
        <w:rPr>
          <w:rFonts w:ascii="Arial" w:hAnsi="Arial" w:cs="Arial"/>
          <w:szCs w:val="24"/>
        </w:rPr>
      </w:pPr>
      <w:r w:rsidRPr="00550133">
        <w:rPr>
          <w:rFonts w:ascii="Arial" w:hAnsi="Arial" w:cs="Arial"/>
          <w:b/>
          <w:bCs/>
        </w:rPr>
        <w:t>Other SEN (Direct payments etc.);</w:t>
      </w:r>
      <w:r w:rsidRPr="00550133">
        <w:rPr>
          <w:rFonts w:ascii="Arial" w:hAnsi="Arial" w:cs="Arial"/>
        </w:rPr>
        <w:t xml:space="preserve"> overspend of £</w:t>
      </w:r>
      <w:r w:rsidR="00471010">
        <w:rPr>
          <w:rFonts w:ascii="Arial" w:hAnsi="Arial" w:cs="Arial"/>
        </w:rPr>
        <w:t>0.48</w:t>
      </w:r>
      <w:r w:rsidRPr="00550133">
        <w:rPr>
          <w:rFonts w:ascii="Arial" w:hAnsi="Arial" w:cs="Arial"/>
        </w:rPr>
        <w:t xml:space="preserve">m. This budget includes Direct Payments, which provide personal budgets to families of children with EHCPs or are paid to suppliers on their behalf, where this approach delivers improved outcomes. These packages are agreed on a case-by-case basis and give families greater influence over how EHCP outcomes are delivered. </w:t>
      </w:r>
      <w:r w:rsidR="001D2E4C">
        <w:rPr>
          <w:rFonts w:ascii="Arial" w:hAnsi="Arial" w:cs="Arial"/>
        </w:rPr>
        <w:t>The</w:t>
      </w:r>
      <w:r w:rsidRPr="00550133">
        <w:rPr>
          <w:rFonts w:ascii="Arial" w:hAnsi="Arial" w:cs="Arial"/>
        </w:rPr>
        <w:t xml:space="preserve"> average value per package has </w:t>
      </w:r>
      <w:r w:rsidR="00484809">
        <w:rPr>
          <w:rFonts w:ascii="Arial" w:hAnsi="Arial" w:cs="Arial"/>
        </w:rPr>
        <w:t xml:space="preserve">increased </w:t>
      </w:r>
      <w:r w:rsidR="0027202F">
        <w:rPr>
          <w:rFonts w:ascii="Arial" w:hAnsi="Arial" w:cs="Arial"/>
        </w:rPr>
        <w:t>fr</w:t>
      </w:r>
      <w:r w:rsidR="00207423">
        <w:rPr>
          <w:rFonts w:ascii="Arial" w:hAnsi="Arial" w:cs="Arial"/>
        </w:rPr>
        <w:t xml:space="preserve">om </w:t>
      </w:r>
      <w:r w:rsidRPr="00550133">
        <w:rPr>
          <w:rFonts w:ascii="Arial" w:hAnsi="Arial" w:cs="Arial"/>
        </w:rPr>
        <w:t>around £10,700 per pupil per term</w:t>
      </w:r>
      <w:r w:rsidR="00207423">
        <w:rPr>
          <w:rFonts w:ascii="Arial" w:hAnsi="Arial" w:cs="Arial"/>
        </w:rPr>
        <w:t xml:space="preserve"> in 2025/26 to </w:t>
      </w:r>
      <w:r w:rsidR="00016138">
        <w:rPr>
          <w:rFonts w:ascii="Arial" w:hAnsi="Arial" w:cs="Arial"/>
        </w:rPr>
        <w:t>around £11,800</w:t>
      </w:r>
      <w:r w:rsidR="004B0C40">
        <w:rPr>
          <w:rFonts w:ascii="Arial" w:hAnsi="Arial" w:cs="Arial"/>
        </w:rPr>
        <w:t xml:space="preserve"> in </w:t>
      </w:r>
      <w:r w:rsidR="004B0C40">
        <w:rPr>
          <w:rFonts w:ascii="Arial" w:hAnsi="Arial" w:cs="Arial"/>
        </w:rPr>
        <w:lastRenderedPageBreak/>
        <w:t>2026/27</w:t>
      </w:r>
      <w:r w:rsidRPr="00550133">
        <w:rPr>
          <w:rFonts w:ascii="Arial" w:hAnsi="Arial" w:cs="Arial"/>
        </w:rPr>
        <w:t xml:space="preserve">, </w:t>
      </w:r>
      <w:r w:rsidR="00840EB3">
        <w:rPr>
          <w:rFonts w:ascii="Arial" w:hAnsi="Arial" w:cs="Arial"/>
        </w:rPr>
        <w:t>whilst</w:t>
      </w:r>
      <w:r w:rsidR="00044599">
        <w:rPr>
          <w:rFonts w:ascii="Arial" w:hAnsi="Arial" w:cs="Arial"/>
        </w:rPr>
        <w:t xml:space="preserve"> </w:t>
      </w:r>
      <w:r w:rsidRPr="00550133">
        <w:rPr>
          <w:rFonts w:ascii="Arial" w:hAnsi="Arial" w:cs="Arial"/>
        </w:rPr>
        <w:t>the average number of packages has increased from approximately 1</w:t>
      </w:r>
      <w:r w:rsidR="002B63F4">
        <w:rPr>
          <w:rFonts w:ascii="Arial" w:hAnsi="Arial" w:cs="Arial"/>
        </w:rPr>
        <w:t>6</w:t>
      </w:r>
      <w:r w:rsidRPr="00550133">
        <w:rPr>
          <w:rFonts w:ascii="Arial" w:hAnsi="Arial" w:cs="Arial"/>
        </w:rPr>
        <w:t xml:space="preserve">5 in </w:t>
      </w:r>
      <w:r w:rsidR="002B63F4">
        <w:rPr>
          <w:rFonts w:ascii="Arial" w:hAnsi="Arial" w:cs="Arial"/>
        </w:rPr>
        <w:t>2025/26</w:t>
      </w:r>
      <w:r w:rsidRPr="00550133">
        <w:rPr>
          <w:rFonts w:ascii="Arial" w:hAnsi="Arial" w:cs="Arial"/>
        </w:rPr>
        <w:t xml:space="preserve"> to </w:t>
      </w:r>
      <w:r w:rsidR="00044599">
        <w:rPr>
          <w:rFonts w:ascii="Arial" w:hAnsi="Arial" w:cs="Arial"/>
        </w:rPr>
        <w:t>218</w:t>
      </w:r>
      <w:r w:rsidRPr="00550133">
        <w:rPr>
          <w:rFonts w:ascii="Arial" w:hAnsi="Arial" w:cs="Arial"/>
        </w:rPr>
        <w:t xml:space="preserve"> in </w:t>
      </w:r>
      <w:r w:rsidR="00044599">
        <w:rPr>
          <w:rFonts w:ascii="Arial" w:hAnsi="Arial" w:cs="Arial"/>
        </w:rPr>
        <w:t>summer 2026</w:t>
      </w:r>
      <w:r w:rsidRPr="00550133">
        <w:rPr>
          <w:rFonts w:ascii="Arial" w:hAnsi="Arial" w:cs="Arial"/>
        </w:rPr>
        <w:t xml:space="preserve"> (an increase of </w:t>
      </w:r>
      <w:r w:rsidR="0048783E">
        <w:rPr>
          <w:rFonts w:ascii="Arial" w:hAnsi="Arial" w:cs="Arial"/>
        </w:rPr>
        <w:t>32</w:t>
      </w:r>
      <w:r w:rsidRPr="00550133">
        <w:rPr>
          <w:rFonts w:ascii="Arial" w:hAnsi="Arial" w:cs="Arial"/>
        </w:rPr>
        <w:t>%).</w:t>
      </w:r>
    </w:p>
    <w:p w14:paraId="1096E288" w14:textId="13B2528A" w:rsidR="00064B2E" w:rsidRPr="009D0BC5" w:rsidRDefault="003F40D4" w:rsidP="007D6B33">
      <w:pPr>
        <w:pStyle w:val="Heading2"/>
        <w:keepNext w:val="0"/>
        <w:tabs>
          <w:tab w:val="clear" w:pos="360"/>
        </w:tabs>
        <w:ind w:left="68"/>
        <w:jc w:val="left"/>
        <w:rPr>
          <w:rFonts w:ascii="Arial" w:hAnsi="Arial" w:cs="Arial"/>
          <w:szCs w:val="24"/>
        </w:rPr>
      </w:pPr>
      <w:r>
        <w:rPr>
          <w:rFonts w:ascii="Arial" w:hAnsi="Arial" w:cs="Arial"/>
          <w:szCs w:val="24"/>
        </w:rPr>
        <w:t xml:space="preserve">Further significant </w:t>
      </w:r>
      <w:r w:rsidR="00FE212F">
        <w:rPr>
          <w:rFonts w:ascii="Arial" w:hAnsi="Arial" w:cs="Arial"/>
          <w:szCs w:val="24"/>
        </w:rPr>
        <w:t>areas of spend</w:t>
      </w:r>
      <w:r w:rsidR="00B6756F">
        <w:rPr>
          <w:rFonts w:ascii="Arial" w:hAnsi="Arial" w:cs="Arial"/>
          <w:szCs w:val="24"/>
        </w:rPr>
        <w:t xml:space="preserve"> are:</w:t>
      </w:r>
    </w:p>
    <w:p w14:paraId="0B616660" w14:textId="77777777" w:rsidR="00D657CE" w:rsidRPr="00F10A8F" w:rsidRDefault="00D657CE" w:rsidP="00D657CE">
      <w:pPr>
        <w:pStyle w:val="Heading2"/>
        <w:keepNext w:val="0"/>
        <w:tabs>
          <w:tab w:val="clear" w:pos="360"/>
        </w:tabs>
        <w:ind w:left="426"/>
        <w:jc w:val="left"/>
        <w:rPr>
          <w:rFonts w:ascii="Arial" w:hAnsi="Arial" w:cs="Arial"/>
          <w:szCs w:val="24"/>
          <w:u w:val="single"/>
        </w:rPr>
      </w:pPr>
      <w:r w:rsidRPr="00F10A8F">
        <w:rPr>
          <w:rFonts w:ascii="Arial" w:hAnsi="Arial" w:cs="Arial"/>
          <w:szCs w:val="24"/>
          <w:u w:val="single"/>
        </w:rPr>
        <w:t>Independent Provisions – Forecast of £157.7m, currently no variance to budget</w:t>
      </w:r>
    </w:p>
    <w:p w14:paraId="32A122DA" w14:textId="77777777" w:rsidR="00D657CE" w:rsidRPr="00F10A8F" w:rsidRDefault="00D657CE" w:rsidP="00D657CE">
      <w:pPr>
        <w:pStyle w:val="Heading2"/>
        <w:keepNext w:val="0"/>
        <w:numPr>
          <w:ilvl w:val="1"/>
          <w:numId w:val="11"/>
        </w:numPr>
        <w:tabs>
          <w:tab w:val="clear" w:pos="576"/>
          <w:tab w:val="num" w:pos="426"/>
        </w:tabs>
        <w:ind w:left="425" w:hanging="567"/>
        <w:jc w:val="left"/>
        <w:rPr>
          <w:rFonts w:ascii="Arial" w:hAnsi="Arial" w:cs="Arial"/>
          <w:szCs w:val="24"/>
        </w:rPr>
      </w:pPr>
      <w:r w:rsidRPr="00F10A8F">
        <w:rPr>
          <w:rFonts w:ascii="Arial" w:hAnsi="Arial" w:cs="Arial"/>
          <w:szCs w:val="24"/>
        </w:rPr>
        <w:t>The overall forecast on this budget is made up of £150m for Independent and Non-Maintained Special Schools (INMSS) and £7.7m for Specialist Post-16 Institutions (SPI), and is contributing significantly to the overall deficit in the High Needs Block.</w:t>
      </w:r>
    </w:p>
    <w:p w14:paraId="6AC2E4F4" w14:textId="77777777" w:rsidR="00D657CE" w:rsidRPr="00F10A8F" w:rsidRDefault="00D657CE" w:rsidP="00D657CE">
      <w:pPr>
        <w:pStyle w:val="Heading2"/>
        <w:keepNext w:val="0"/>
        <w:numPr>
          <w:ilvl w:val="1"/>
          <w:numId w:val="11"/>
        </w:numPr>
        <w:tabs>
          <w:tab w:val="clear" w:pos="576"/>
          <w:tab w:val="num" w:pos="426"/>
        </w:tabs>
        <w:ind w:left="425" w:hanging="567"/>
        <w:jc w:val="left"/>
        <w:rPr>
          <w:rFonts w:ascii="Arial" w:hAnsi="Arial" w:cs="Arial"/>
          <w:szCs w:val="24"/>
        </w:rPr>
      </w:pPr>
      <w:r w:rsidRPr="00F10A8F">
        <w:rPr>
          <w:rFonts w:ascii="Arial" w:hAnsi="Arial" w:cs="Arial"/>
          <w:szCs w:val="24"/>
        </w:rPr>
        <w:t>The year on year changes to these budgets are shown below:</w:t>
      </w:r>
    </w:p>
    <w:tbl>
      <w:tblPr>
        <w:tblW w:w="7851" w:type="dxa"/>
        <w:tblInd w:w="503" w:type="dxa"/>
        <w:tblLook w:val="04A0" w:firstRow="1" w:lastRow="0" w:firstColumn="1" w:lastColumn="0" w:noHBand="0" w:noVBand="1"/>
      </w:tblPr>
      <w:tblGrid>
        <w:gridCol w:w="1256"/>
        <w:gridCol w:w="1107"/>
        <w:gridCol w:w="1107"/>
        <w:gridCol w:w="1107"/>
        <w:gridCol w:w="1107"/>
        <w:gridCol w:w="1055"/>
        <w:gridCol w:w="1112"/>
      </w:tblGrid>
      <w:tr w:rsidR="00D657CE" w:rsidRPr="00855D96" w14:paraId="023D6C50" w14:textId="77777777">
        <w:trPr>
          <w:trHeight w:val="930"/>
        </w:trPr>
        <w:tc>
          <w:tcPr>
            <w:tcW w:w="1241" w:type="dxa"/>
            <w:tcBorders>
              <w:top w:val="single" w:sz="8" w:space="0" w:color="auto"/>
              <w:left w:val="single" w:sz="8" w:space="0" w:color="auto"/>
              <w:bottom w:val="single" w:sz="4" w:space="0" w:color="auto"/>
              <w:right w:val="single" w:sz="4" w:space="0" w:color="auto"/>
            </w:tcBorders>
            <w:vAlign w:val="center"/>
            <w:hideMark/>
          </w:tcPr>
          <w:p w14:paraId="51D643B9" w14:textId="77777777" w:rsidR="00D657CE" w:rsidRPr="003D6A0E" w:rsidRDefault="00D657CE">
            <w:pPr>
              <w:spacing w:after="0"/>
              <w:jc w:val="left"/>
              <w:rPr>
                <w:rFonts w:ascii="Arial" w:hAnsi="Arial" w:cs="Arial"/>
                <w:sz w:val="22"/>
                <w:szCs w:val="22"/>
              </w:rPr>
            </w:pPr>
            <w:r w:rsidRPr="003D6A0E">
              <w:rPr>
                <w:rFonts w:ascii="Arial" w:hAnsi="Arial" w:cs="Arial"/>
                <w:sz w:val="22"/>
                <w:szCs w:val="22"/>
              </w:rPr>
              <w:t>Placement type</w:t>
            </w:r>
          </w:p>
        </w:tc>
        <w:tc>
          <w:tcPr>
            <w:tcW w:w="1107" w:type="dxa"/>
            <w:tcBorders>
              <w:top w:val="single" w:sz="8" w:space="0" w:color="auto"/>
              <w:left w:val="nil"/>
              <w:bottom w:val="single" w:sz="4" w:space="0" w:color="auto"/>
              <w:right w:val="single" w:sz="4" w:space="0" w:color="auto"/>
            </w:tcBorders>
            <w:vAlign w:val="center"/>
            <w:hideMark/>
          </w:tcPr>
          <w:p w14:paraId="23F0FD4E" w14:textId="77777777" w:rsidR="00D657CE" w:rsidRPr="003D6A0E" w:rsidRDefault="00D657CE">
            <w:pPr>
              <w:spacing w:after="0"/>
              <w:jc w:val="right"/>
              <w:rPr>
                <w:rFonts w:ascii="Arial" w:hAnsi="Arial" w:cs="Arial"/>
                <w:sz w:val="22"/>
                <w:szCs w:val="22"/>
              </w:rPr>
            </w:pPr>
            <w:r w:rsidRPr="003D6A0E">
              <w:rPr>
                <w:rFonts w:ascii="Arial" w:hAnsi="Arial" w:cs="Arial"/>
                <w:sz w:val="22"/>
                <w:szCs w:val="22"/>
              </w:rPr>
              <w:t>FTE 2026/27</w:t>
            </w:r>
          </w:p>
        </w:tc>
        <w:tc>
          <w:tcPr>
            <w:tcW w:w="1107" w:type="dxa"/>
            <w:tcBorders>
              <w:top w:val="single" w:sz="8" w:space="0" w:color="auto"/>
              <w:left w:val="nil"/>
              <w:bottom w:val="single" w:sz="4" w:space="0" w:color="auto"/>
              <w:right w:val="single" w:sz="4" w:space="0" w:color="auto"/>
            </w:tcBorders>
            <w:vAlign w:val="center"/>
            <w:hideMark/>
          </w:tcPr>
          <w:p w14:paraId="6F325ECB" w14:textId="77777777" w:rsidR="00D657CE" w:rsidRPr="003D6A0E" w:rsidRDefault="00D657CE">
            <w:pPr>
              <w:spacing w:after="0"/>
              <w:jc w:val="right"/>
              <w:rPr>
                <w:rFonts w:ascii="Arial" w:hAnsi="Arial" w:cs="Arial"/>
                <w:sz w:val="22"/>
                <w:szCs w:val="22"/>
              </w:rPr>
            </w:pPr>
            <w:r w:rsidRPr="003D6A0E">
              <w:rPr>
                <w:rFonts w:ascii="Arial" w:hAnsi="Arial" w:cs="Arial"/>
                <w:sz w:val="22"/>
                <w:szCs w:val="22"/>
              </w:rPr>
              <w:t>% change from 2025/26</w:t>
            </w:r>
          </w:p>
        </w:tc>
        <w:tc>
          <w:tcPr>
            <w:tcW w:w="1107" w:type="dxa"/>
            <w:tcBorders>
              <w:top w:val="single" w:sz="8" w:space="0" w:color="auto"/>
              <w:left w:val="nil"/>
              <w:bottom w:val="single" w:sz="4" w:space="0" w:color="auto"/>
              <w:right w:val="single" w:sz="4" w:space="0" w:color="auto"/>
            </w:tcBorders>
            <w:vAlign w:val="center"/>
            <w:hideMark/>
          </w:tcPr>
          <w:p w14:paraId="7A6B7A31" w14:textId="77777777" w:rsidR="00D657CE" w:rsidRPr="003D6A0E" w:rsidRDefault="00D657CE">
            <w:pPr>
              <w:spacing w:after="0"/>
              <w:jc w:val="right"/>
              <w:rPr>
                <w:rFonts w:ascii="Arial" w:hAnsi="Arial" w:cs="Arial"/>
                <w:sz w:val="22"/>
                <w:szCs w:val="22"/>
              </w:rPr>
            </w:pPr>
            <w:r w:rsidRPr="003D6A0E">
              <w:rPr>
                <w:rFonts w:ascii="Arial" w:hAnsi="Arial" w:cs="Arial"/>
                <w:sz w:val="22"/>
                <w:szCs w:val="22"/>
              </w:rPr>
              <w:t>Average cost 2026/27</w:t>
            </w:r>
          </w:p>
        </w:tc>
        <w:tc>
          <w:tcPr>
            <w:tcW w:w="1107" w:type="dxa"/>
            <w:tcBorders>
              <w:top w:val="single" w:sz="8" w:space="0" w:color="auto"/>
              <w:left w:val="nil"/>
              <w:bottom w:val="single" w:sz="4" w:space="0" w:color="auto"/>
              <w:right w:val="single" w:sz="8" w:space="0" w:color="auto"/>
            </w:tcBorders>
            <w:vAlign w:val="center"/>
            <w:hideMark/>
          </w:tcPr>
          <w:p w14:paraId="083BB219" w14:textId="77777777" w:rsidR="00D657CE" w:rsidRPr="003D6A0E" w:rsidRDefault="00D657CE">
            <w:pPr>
              <w:spacing w:after="0"/>
              <w:jc w:val="right"/>
              <w:rPr>
                <w:rFonts w:ascii="Arial" w:hAnsi="Arial" w:cs="Arial"/>
                <w:sz w:val="22"/>
                <w:szCs w:val="22"/>
              </w:rPr>
            </w:pPr>
            <w:r w:rsidRPr="003D6A0E">
              <w:rPr>
                <w:rFonts w:ascii="Arial" w:hAnsi="Arial" w:cs="Arial"/>
                <w:sz w:val="22"/>
                <w:szCs w:val="22"/>
              </w:rPr>
              <w:t>% change from 2025/26</w:t>
            </w:r>
          </w:p>
        </w:tc>
        <w:tc>
          <w:tcPr>
            <w:tcW w:w="1060" w:type="dxa"/>
            <w:tcBorders>
              <w:top w:val="single" w:sz="8" w:space="0" w:color="auto"/>
              <w:left w:val="nil"/>
              <w:bottom w:val="single" w:sz="4" w:space="0" w:color="auto"/>
              <w:right w:val="single" w:sz="8" w:space="0" w:color="auto"/>
            </w:tcBorders>
          </w:tcPr>
          <w:p w14:paraId="752C2C24" w14:textId="77777777" w:rsidR="00D657CE" w:rsidRPr="003D6A0E" w:rsidRDefault="00D657CE">
            <w:pPr>
              <w:spacing w:after="0"/>
              <w:jc w:val="right"/>
              <w:rPr>
                <w:rFonts w:ascii="Arial" w:hAnsi="Arial" w:cs="Arial"/>
                <w:sz w:val="22"/>
                <w:szCs w:val="22"/>
              </w:rPr>
            </w:pPr>
            <w:r w:rsidRPr="003D6A0E">
              <w:rPr>
                <w:rFonts w:ascii="Arial" w:hAnsi="Arial" w:cs="Arial"/>
                <w:sz w:val="22"/>
                <w:szCs w:val="22"/>
              </w:rPr>
              <w:t>Total forecast change from 2025/26</w:t>
            </w:r>
          </w:p>
        </w:tc>
        <w:tc>
          <w:tcPr>
            <w:tcW w:w="1122" w:type="dxa"/>
            <w:tcBorders>
              <w:top w:val="single" w:sz="8" w:space="0" w:color="auto"/>
              <w:left w:val="nil"/>
              <w:bottom w:val="single" w:sz="4" w:space="0" w:color="auto"/>
              <w:right w:val="single" w:sz="8" w:space="0" w:color="auto"/>
            </w:tcBorders>
          </w:tcPr>
          <w:p w14:paraId="3AA650B9" w14:textId="77777777" w:rsidR="00D657CE" w:rsidRPr="003D6A0E" w:rsidRDefault="00D657CE">
            <w:pPr>
              <w:spacing w:after="0"/>
              <w:jc w:val="right"/>
              <w:rPr>
                <w:rFonts w:ascii="Arial" w:hAnsi="Arial" w:cs="Arial"/>
                <w:sz w:val="22"/>
                <w:szCs w:val="22"/>
              </w:rPr>
            </w:pPr>
            <w:r w:rsidRPr="003D6A0E">
              <w:rPr>
                <w:rFonts w:ascii="Arial" w:hAnsi="Arial" w:cs="Arial"/>
                <w:sz w:val="22"/>
                <w:szCs w:val="22"/>
              </w:rPr>
              <w:t>Total forecast</w:t>
            </w:r>
          </w:p>
          <w:p w14:paraId="19739590" w14:textId="77777777" w:rsidR="00D657CE" w:rsidRPr="003D6A0E" w:rsidRDefault="00D657CE">
            <w:pPr>
              <w:spacing w:after="0"/>
              <w:jc w:val="right"/>
              <w:rPr>
                <w:rFonts w:ascii="Arial" w:hAnsi="Arial" w:cs="Arial"/>
                <w:sz w:val="22"/>
                <w:szCs w:val="22"/>
              </w:rPr>
            </w:pPr>
            <w:r w:rsidRPr="003D6A0E">
              <w:rPr>
                <w:rFonts w:ascii="Arial" w:hAnsi="Arial" w:cs="Arial"/>
                <w:sz w:val="22"/>
                <w:szCs w:val="22"/>
              </w:rPr>
              <w:t>change from 2025/26 %</w:t>
            </w:r>
          </w:p>
        </w:tc>
      </w:tr>
      <w:tr w:rsidR="00D657CE" w:rsidRPr="00855D96" w14:paraId="0B756F1E" w14:textId="77777777">
        <w:trPr>
          <w:trHeight w:val="402"/>
        </w:trPr>
        <w:tc>
          <w:tcPr>
            <w:tcW w:w="1241" w:type="dxa"/>
            <w:tcBorders>
              <w:top w:val="nil"/>
              <w:left w:val="single" w:sz="8" w:space="0" w:color="auto"/>
              <w:bottom w:val="single" w:sz="4" w:space="0" w:color="auto"/>
              <w:right w:val="single" w:sz="4" w:space="0" w:color="auto"/>
            </w:tcBorders>
            <w:noWrap/>
            <w:vAlign w:val="center"/>
            <w:hideMark/>
          </w:tcPr>
          <w:p w14:paraId="0970F8FB" w14:textId="77777777" w:rsidR="00D657CE" w:rsidRPr="003D6A0E" w:rsidRDefault="00D657CE">
            <w:pPr>
              <w:spacing w:after="0"/>
              <w:jc w:val="left"/>
              <w:rPr>
                <w:rFonts w:ascii="Arial" w:hAnsi="Arial" w:cs="Arial"/>
                <w:sz w:val="22"/>
                <w:szCs w:val="22"/>
              </w:rPr>
            </w:pPr>
            <w:r w:rsidRPr="003D6A0E">
              <w:rPr>
                <w:rFonts w:ascii="Arial" w:hAnsi="Arial" w:cs="Arial"/>
                <w:sz w:val="22"/>
                <w:szCs w:val="22"/>
              </w:rPr>
              <w:t>INMSS</w:t>
            </w:r>
          </w:p>
        </w:tc>
        <w:tc>
          <w:tcPr>
            <w:tcW w:w="1107" w:type="dxa"/>
            <w:tcBorders>
              <w:top w:val="nil"/>
              <w:left w:val="nil"/>
              <w:bottom w:val="single" w:sz="4" w:space="0" w:color="auto"/>
              <w:right w:val="single" w:sz="4" w:space="0" w:color="auto"/>
            </w:tcBorders>
            <w:noWrap/>
            <w:vAlign w:val="center"/>
            <w:hideMark/>
          </w:tcPr>
          <w:p w14:paraId="4E0C6657" w14:textId="77777777" w:rsidR="00D657CE" w:rsidRPr="003D6A0E" w:rsidRDefault="00D657CE">
            <w:pPr>
              <w:spacing w:after="0"/>
              <w:jc w:val="right"/>
              <w:rPr>
                <w:rFonts w:ascii="Arial" w:hAnsi="Arial" w:cs="Arial"/>
                <w:sz w:val="22"/>
                <w:szCs w:val="22"/>
              </w:rPr>
            </w:pPr>
            <w:r w:rsidRPr="003D6A0E">
              <w:rPr>
                <w:rFonts w:ascii="Arial" w:hAnsi="Arial" w:cs="Arial"/>
                <w:sz w:val="22"/>
                <w:szCs w:val="22"/>
              </w:rPr>
              <w:t>1,741</w:t>
            </w:r>
          </w:p>
        </w:tc>
        <w:tc>
          <w:tcPr>
            <w:tcW w:w="1107" w:type="dxa"/>
            <w:tcBorders>
              <w:top w:val="nil"/>
              <w:left w:val="nil"/>
              <w:bottom w:val="single" w:sz="4" w:space="0" w:color="auto"/>
              <w:right w:val="single" w:sz="4" w:space="0" w:color="auto"/>
            </w:tcBorders>
            <w:noWrap/>
            <w:vAlign w:val="center"/>
            <w:hideMark/>
          </w:tcPr>
          <w:p w14:paraId="4CBEE812" w14:textId="77777777" w:rsidR="00D657CE" w:rsidRPr="00E02BE6" w:rsidRDefault="00D657CE">
            <w:pPr>
              <w:spacing w:after="0"/>
              <w:jc w:val="right"/>
              <w:rPr>
                <w:rFonts w:ascii="Arial" w:hAnsi="Arial" w:cs="Arial"/>
                <w:sz w:val="22"/>
                <w:szCs w:val="22"/>
              </w:rPr>
            </w:pPr>
            <w:r w:rsidRPr="00E02BE6">
              <w:rPr>
                <w:rFonts w:ascii="Arial" w:hAnsi="Arial" w:cs="Arial"/>
                <w:sz w:val="22"/>
                <w:szCs w:val="22"/>
              </w:rPr>
              <w:t>14.7%</w:t>
            </w:r>
          </w:p>
        </w:tc>
        <w:tc>
          <w:tcPr>
            <w:tcW w:w="1107" w:type="dxa"/>
            <w:tcBorders>
              <w:top w:val="nil"/>
              <w:left w:val="nil"/>
              <w:bottom w:val="single" w:sz="4" w:space="0" w:color="auto"/>
              <w:right w:val="single" w:sz="4" w:space="0" w:color="auto"/>
            </w:tcBorders>
            <w:noWrap/>
            <w:vAlign w:val="center"/>
            <w:hideMark/>
          </w:tcPr>
          <w:p w14:paraId="52D9C83D" w14:textId="77777777" w:rsidR="00D657CE" w:rsidRPr="009934C0" w:rsidRDefault="00D657CE">
            <w:pPr>
              <w:spacing w:after="0"/>
              <w:jc w:val="right"/>
              <w:rPr>
                <w:rFonts w:ascii="Arial" w:hAnsi="Arial" w:cs="Arial"/>
                <w:sz w:val="22"/>
                <w:szCs w:val="22"/>
              </w:rPr>
            </w:pPr>
            <w:r w:rsidRPr="009934C0">
              <w:rPr>
                <w:rFonts w:ascii="Arial" w:hAnsi="Arial" w:cs="Arial"/>
                <w:sz w:val="22"/>
                <w:szCs w:val="22"/>
              </w:rPr>
              <w:t>86,174</w:t>
            </w:r>
          </w:p>
        </w:tc>
        <w:tc>
          <w:tcPr>
            <w:tcW w:w="1107" w:type="dxa"/>
            <w:tcBorders>
              <w:top w:val="nil"/>
              <w:left w:val="nil"/>
              <w:bottom w:val="single" w:sz="4" w:space="0" w:color="auto"/>
              <w:right w:val="single" w:sz="8" w:space="0" w:color="auto"/>
            </w:tcBorders>
            <w:noWrap/>
            <w:vAlign w:val="center"/>
            <w:hideMark/>
          </w:tcPr>
          <w:p w14:paraId="07E3B3DD" w14:textId="77777777" w:rsidR="00D657CE" w:rsidRPr="009934C0" w:rsidRDefault="00D657CE">
            <w:pPr>
              <w:spacing w:after="0"/>
              <w:jc w:val="right"/>
              <w:rPr>
                <w:rFonts w:ascii="Arial" w:hAnsi="Arial" w:cs="Arial"/>
                <w:sz w:val="22"/>
                <w:szCs w:val="22"/>
              </w:rPr>
            </w:pPr>
            <w:r w:rsidRPr="009934C0">
              <w:rPr>
                <w:rFonts w:ascii="Arial" w:hAnsi="Arial" w:cs="Arial"/>
                <w:sz w:val="22"/>
                <w:szCs w:val="22"/>
              </w:rPr>
              <w:t>8.5%</w:t>
            </w:r>
          </w:p>
        </w:tc>
        <w:tc>
          <w:tcPr>
            <w:tcW w:w="1060" w:type="dxa"/>
            <w:tcBorders>
              <w:top w:val="nil"/>
              <w:left w:val="nil"/>
              <w:bottom w:val="single" w:sz="4" w:space="0" w:color="auto"/>
              <w:right w:val="single" w:sz="8" w:space="0" w:color="auto"/>
            </w:tcBorders>
          </w:tcPr>
          <w:p w14:paraId="4577E7BF" w14:textId="77777777" w:rsidR="00D657CE" w:rsidRPr="009934C0" w:rsidRDefault="00D657CE">
            <w:pPr>
              <w:spacing w:after="0"/>
              <w:jc w:val="right"/>
              <w:rPr>
                <w:rFonts w:ascii="Arial" w:hAnsi="Arial" w:cs="Arial"/>
                <w:sz w:val="22"/>
                <w:szCs w:val="22"/>
              </w:rPr>
            </w:pPr>
            <w:r w:rsidRPr="009934C0">
              <w:rPr>
                <w:rFonts w:ascii="Arial" w:hAnsi="Arial" w:cs="Arial"/>
                <w:sz w:val="22"/>
                <w:szCs w:val="22"/>
              </w:rPr>
              <w:t>£29.5m</w:t>
            </w:r>
          </w:p>
        </w:tc>
        <w:tc>
          <w:tcPr>
            <w:tcW w:w="1122" w:type="dxa"/>
            <w:tcBorders>
              <w:top w:val="nil"/>
              <w:left w:val="nil"/>
              <w:bottom w:val="single" w:sz="4" w:space="0" w:color="auto"/>
              <w:right w:val="single" w:sz="8" w:space="0" w:color="auto"/>
            </w:tcBorders>
          </w:tcPr>
          <w:p w14:paraId="240268A6" w14:textId="77777777" w:rsidR="00D657CE" w:rsidRPr="009934C0" w:rsidRDefault="00D657CE">
            <w:pPr>
              <w:spacing w:after="0"/>
              <w:jc w:val="right"/>
              <w:rPr>
                <w:rFonts w:ascii="Arial" w:hAnsi="Arial" w:cs="Arial"/>
                <w:sz w:val="22"/>
                <w:szCs w:val="22"/>
              </w:rPr>
            </w:pPr>
            <w:r w:rsidRPr="009934C0">
              <w:rPr>
                <w:rFonts w:ascii="Arial" w:hAnsi="Arial" w:cs="Arial"/>
                <w:sz w:val="22"/>
                <w:szCs w:val="22"/>
              </w:rPr>
              <w:t>24%</w:t>
            </w:r>
          </w:p>
        </w:tc>
      </w:tr>
      <w:tr w:rsidR="00D657CE" w:rsidRPr="00855D96" w14:paraId="40405791" w14:textId="77777777">
        <w:trPr>
          <w:trHeight w:val="402"/>
        </w:trPr>
        <w:tc>
          <w:tcPr>
            <w:tcW w:w="1241" w:type="dxa"/>
            <w:tcBorders>
              <w:top w:val="nil"/>
              <w:left w:val="single" w:sz="8" w:space="0" w:color="auto"/>
              <w:bottom w:val="single" w:sz="8" w:space="0" w:color="auto"/>
              <w:right w:val="single" w:sz="4" w:space="0" w:color="auto"/>
            </w:tcBorders>
            <w:noWrap/>
            <w:vAlign w:val="center"/>
            <w:hideMark/>
          </w:tcPr>
          <w:p w14:paraId="333477F7" w14:textId="77777777" w:rsidR="00D657CE" w:rsidRPr="003D6A0E" w:rsidRDefault="00D657CE">
            <w:pPr>
              <w:spacing w:after="0"/>
              <w:jc w:val="left"/>
              <w:rPr>
                <w:rFonts w:ascii="Arial" w:hAnsi="Arial" w:cs="Arial"/>
                <w:sz w:val="22"/>
                <w:szCs w:val="22"/>
              </w:rPr>
            </w:pPr>
            <w:r w:rsidRPr="003D6A0E">
              <w:rPr>
                <w:rFonts w:ascii="Arial" w:hAnsi="Arial" w:cs="Arial"/>
                <w:sz w:val="22"/>
                <w:szCs w:val="22"/>
              </w:rPr>
              <w:t>SPI</w:t>
            </w:r>
          </w:p>
        </w:tc>
        <w:tc>
          <w:tcPr>
            <w:tcW w:w="1107" w:type="dxa"/>
            <w:tcBorders>
              <w:top w:val="nil"/>
              <w:left w:val="nil"/>
              <w:bottom w:val="single" w:sz="8" w:space="0" w:color="auto"/>
              <w:right w:val="single" w:sz="4" w:space="0" w:color="auto"/>
            </w:tcBorders>
            <w:noWrap/>
            <w:vAlign w:val="center"/>
            <w:hideMark/>
          </w:tcPr>
          <w:p w14:paraId="7EEAFCB1" w14:textId="77777777" w:rsidR="00D657CE" w:rsidRPr="003D6A0E" w:rsidRDefault="00D657CE">
            <w:pPr>
              <w:spacing w:after="0"/>
              <w:jc w:val="right"/>
              <w:rPr>
                <w:rFonts w:ascii="Arial" w:hAnsi="Arial" w:cs="Arial"/>
                <w:sz w:val="22"/>
                <w:szCs w:val="22"/>
              </w:rPr>
            </w:pPr>
            <w:r w:rsidRPr="003D6A0E">
              <w:rPr>
                <w:rFonts w:ascii="Arial" w:hAnsi="Arial" w:cs="Arial"/>
                <w:sz w:val="22"/>
                <w:szCs w:val="22"/>
              </w:rPr>
              <w:t>200</w:t>
            </w:r>
          </w:p>
        </w:tc>
        <w:tc>
          <w:tcPr>
            <w:tcW w:w="1107" w:type="dxa"/>
            <w:tcBorders>
              <w:top w:val="nil"/>
              <w:left w:val="nil"/>
              <w:bottom w:val="single" w:sz="8" w:space="0" w:color="auto"/>
              <w:right w:val="single" w:sz="4" w:space="0" w:color="auto"/>
            </w:tcBorders>
            <w:noWrap/>
            <w:vAlign w:val="center"/>
            <w:hideMark/>
          </w:tcPr>
          <w:p w14:paraId="17ED1AD3" w14:textId="77777777" w:rsidR="00D657CE" w:rsidRPr="00E02BE6" w:rsidRDefault="00D657CE">
            <w:pPr>
              <w:spacing w:after="0"/>
              <w:jc w:val="right"/>
              <w:rPr>
                <w:rFonts w:ascii="Arial" w:hAnsi="Arial" w:cs="Arial"/>
                <w:sz w:val="22"/>
                <w:szCs w:val="22"/>
              </w:rPr>
            </w:pPr>
            <w:r w:rsidRPr="00E02BE6">
              <w:rPr>
                <w:rFonts w:ascii="Arial" w:hAnsi="Arial" w:cs="Arial"/>
                <w:sz w:val="22"/>
                <w:szCs w:val="22"/>
              </w:rPr>
              <w:t>5.6%</w:t>
            </w:r>
          </w:p>
        </w:tc>
        <w:tc>
          <w:tcPr>
            <w:tcW w:w="1107" w:type="dxa"/>
            <w:tcBorders>
              <w:top w:val="nil"/>
              <w:left w:val="nil"/>
              <w:bottom w:val="single" w:sz="8" w:space="0" w:color="auto"/>
              <w:right w:val="single" w:sz="4" w:space="0" w:color="auto"/>
            </w:tcBorders>
            <w:noWrap/>
            <w:vAlign w:val="center"/>
            <w:hideMark/>
          </w:tcPr>
          <w:p w14:paraId="7E2AC254" w14:textId="77777777" w:rsidR="00D657CE" w:rsidRPr="009934C0" w:rsidRDefault="00D657CE">
            <w:pPr>
              <w:spacing w:after="0"/>
              <w:jc w:val="right"/>
              <w:rPr>
                <w:rFonts w:ascii="Arial" w:hAnsi="Arial" w:cs="Arial"/>
                <w:sz w:val="22"/>
                <w:szCs w:val="22"/>
              </w:rPr>
            </w:pPr>
            <w:r w:rsidRPr="009934C0">
              <w:rPr>
                <w:rFonts w:ascii="Arial" w:hAnsi="Arial" w:cs="Arial"/>
                <w:sz w:val="22"/>
                <w:szCs w:val="22"/>
              </w:rPr>
              <w:t>38,270</w:t>
            </w:r>
          </w:p>
        </w:tc>
        <w:tc>
          <w:tcPr>
            <w:tcW w:w="1107" w:type="dxa"/>
            <w:tcBorders>
              <w:top w:val="nil"/>
              <w:left w:val="nil"/>
              <w:bottom w:val="single" w:sz="8" w:space="0" w:color="auto"/>
              <w:right w:val="single" w:sz="8" w:space="0" w:color="auto"/>
            </w:tcBorders>
            <w:noWrap/>
            <w:vAlign w:val="center"/>
            <w:hideMark/>
          </w:tcPr>
          <w:p w14:paraId="496DFAC4" w14:textId="77777777" w:rsidR="00D657CE" w:rsidRPr="009934C0" w:rsidRDefault="00D657CE">
            <w:pPr>
              <w:spacing w:after="0"/>
              <w:jc w:val="right"/>
              <w:rPr>
                <w:rFonts w:ascii="Arial" w:hAnsi="Arial" w:cs="Arial"/>
                <w:sz w:val="22"/>
                <w:szCs w:val="22"/>
              </w:rPr>
            </w:pPr>
            <w:r w:rsidRPr="009934C0">
              <w:rPr>
                <w:rFonts w:ascii="Arial" w:hAnsi="Arial" w:cs="Arial"/>
                <w:sz w:val="22"/>
                <w:szCs w:val="22"/>
              </w:rPr>
              <w:t>6.5%</w:t>
            </w:r>
          </w:p>
        </w:tc>
        <w:tc>
          <w:tcPr>
            <w:tcW w:w="1060" w:type="dxa"/>
            <w:tcBorders>
              <w:top w:val="nil"/>
              <w:left w:val="nil"/>
              <w:bottom w:val="single" w:sz="8" w:space="0" w:color="auto"/>
              <w:right w:val="single" w:sz="8" w:space="0" w:color="auto"/>
            </w:tcBorders>
          </w:tcPr>
          <w:p w14:paraId="1B39FA8F" w14:textId="77777777" w:rsidR="00D657CE" w:rsidRPr="009934C0" w:rsidRDefault="00D657CE">
            <w:pPr>
              <w:spacing w:after="0"/>
              <w:jc w:val="right"/>
              <w:rPr>
                <w:rFonts w:ascii="Arial" w:hAnsi="Arial" w:cs="Arial"/>
                <w:sz w:val="22"/>
                <w:szCs w:val="22"/>
              </w:rPr>
            </w:pPr>
            <w:r w:rsidRPr="009934C0">
              <w:rPr>
                <w:rFonts w:ascii="Arial" w:hAnsi="Arial" w:cs="Arial"/>
                <w:sz w:val="22"/>
                <w:szCs w:val="22"/>
              </w:rPr>
              <w:t>£0.9m</w:t>
            </w:r>
          </w:p>
        </w:tc>
        <w:tc>
          <w:tcPr>
            <w:tcW w:w="1122" w:type="dxa"/>
            <w:tcBorders>
              <w:top w:val="nil"/>
              <w:left w:val="nil"/>
              <w:bottom w:val="single" w:sz="8" w:space="0" w:color="auto"/>
              <w:right w:val="single" w:sz="8" w:space="0" w:color="auto"/>
            </w:tcBorders>
          </w:tcPr>
          <w:p w14:paraId="1A4E131F" w14:textId="77777777" w:rsidR="00D657CE" w:rsidRPr="009934C0" w:rsidRDefault="00D657CE">
            <w:pPr>
              <w:spacing w:after="0"/>
              <w:jc w:val="right"/>
              <w:rPr>
                <w:rFonts w:ascii="Arial" w:hAnsi="Arial" w:cs="Arial"/>
                <w:sz w:val="22"/>
                <w:szCs w:val="22"/>
              </w:rPr>
            </w:pPr>
            <w:r w:rsidRPr="009934C0">
              <w:rPr>
                <w:rFonts w:ascii="Arial" w:hAnsi="Arial" w:cs="Arial"/>
                <w:sz w:val="22"/>
                <w:szCs w:val="22"/>
              </w:rPr>
              <w:t>12%</w:t>
            </w:r>
          </w:p>
        </w:tc>
      </w:tr>
    </w:tbl>
    <w:p w14:paraId="7F6C1E34" w14:textId="77777777" w:rsidR="00D657CE" w:rsidRPr="00CF5CFC" w:rsidRDefault="00D657CE" w:rsidP="00D657CE">
      <w:pPr>
        <w:pStyle w:val="Heading2"/>
        <w:numPr>
          <w:ilvl w:val="1"/>
          <w:numId w:val="11"/>
        </w:numPr>
        <w:tabs>
          <w:tab w:val="num" w:pos="426"/>
        </w:tabs>
        <w:spacing w:before="240"/>
        <w:ind w:left="425" w:hanging="567"/>
        <w:rPr>
          <w:rFonts w:ascii="Arial" w:hAnsi="Arial" w:cs="Arial"/>
          <w:szCs w:val="24"/>
        </w:rPr>
      </w:pPr>
      <w:r w:rsidRPr="00CF5CFC">
        <w:rPr>
          <w:rFonts w:ascii="Arial" w:hAnsi="Arial" w:cs="Arial"/>
          <w:szCs w:val="24"/>
        </w:rPr>
        <w:t>The local authority has created additional high needs places in special schools and resourced provisions and more children with EHCPs are now remaining within their mainstream school, however due to the significant increase in pupils with an EHCP, it has been necessary to place more pupils in independent placements</w:t>
      </w:r>
      <w:r>
        <w:rPr>
          <w:rFonts w:ascii="Arial" w:hAnsi="Arial" w:cs="Arial"/>
          <w:szCs w:val="24"/>
        </w:rPr>
        <w:t xml:space="preserve"> </w:t>
      </w:r>
      <w:r w:rsidRPr="00D60BC4">
        <w:rPr>
          <w:rFonts w:ascii="Arial" w:hAnsi="Arial" w:cs="Arial"/>
          <w:szCs w:val="24"/>
        </w:rPr>
        <w:t>to ensure school placements when there is no viable alternative offer. There is also an impact on directed placements through the tribunals system</w:t>
      </w:r>
      <w:r w:rsidRPr="00CF5CFC">
        <w:rPr>
          <w:rFonts w:ascii="Arial" w:hAnsi="Arial" w:cs="Arial"/>
          <w:szCs w:val="24"/>
        </w:rPr>
        <w:t>.</w:t>
      </w:r>
    </w:p>
    <w:p w14:paraId="64D87F6E" w14:textId="511255BA" w:rsidR="00262DDA" w:rsidRPr="001D26C6" w:rsidRDefault="00FD4343" w:rsidP="00A55C70">
      <w:pPr>
        <w:pStyle w:val="Heading1"/>
        <w:keepNext w:val="0"/>
        <w:numPr>
          <w:ilvl w:val="0"/>
          <w:numId w:val="11"/>
        </w:numPr>
        <w:ind w:left="357" w:hanging="357"/>
        <w:jc w:val="left"/>
        <w:rPr>
          <w:rFonts w:ascii="Arial" w:hAnsi="Arial" w:cs="Arial"/>
          <w:bCs/>
          <w:szCs w:val="24"/>
        </w:rPr>
      </w:pPr>
      <w:r w:rsidRPr="001D26C6">
        <w:rPr>
          <w:rFonts w:ascii="Arial" w:hAnsi="Arial" w:cs="Arial"/>
          <w:bCs/>
          <w:szCs w:val="24"/>
        </w:rPr>
        <w:t>Schools Budget 202</w:t>
      </w:r>
      <w:r w:rsidR="00B3188F" w:rsidRPr="001D26C6">
        <w:rPr>
          <w:rFonts w:ascii="Arial" w:hAnsi="Arial" w:cs="Arial"/>
          <w:bCs/>
          <w:szCs w:val="24"/>
        </w:rPr>
        <w:t>7</w:t>
      </w:r>
      <w:r w:rsidRPr="001D26C6">
        <w:rPr>
          <w:rFonts w:ascii="Arial" w:hAnsi="Arial" w:cs="Arial"/>
          <w:bCs/>
          <w:szCs w:val="24"/>
        </w:rPr>
        <w:t>/2</w:t>
      </w:r>
      <w:r w:rsidR="00B3188F" w:rsidRPr="001D26C6">
        <w:rPr>
          <w:rFonts w:ascii="Arial" w:hAnsi="Arial" w:cs="Arial"/>
          <w:bCs/>
          <w:szCs w:val="24"/>
        </w:rPr>
        <w:t>8</w:t>
      </w:r>
    </w:p>
    <w:p w14:paraId="5296F701" w14:textId="301804F5" w:rsidR="00AD5ECC" w:rsidRPr="000F4756" w:rsidRDefault="0044033E" w:rsidP="00A55C70">
      <w:pPr>
        <w:pStyle w:val="Heading2"/>
        <w:keepNext w:val="0"/>
        <w:numPr>
          <w:ilvl w:val="1"/>
          <w:numId w:val="11"/>
        </w:numPr>
        <w:tabs>
          <w:tab w:val="clear" w:pos="576"/>
          <w:tab w:val="num" w:pos="426"/>
        </w:tabs>
        <w:ind w:left="425" w:hanging="567"/>
        <w:jc w:val="left"/>
        <w:rPr>
          <w:rFonts w:ascii="Arial" w:hAnsi="Arial" w:cs="Arial"/>
        </w:rPr>
      </w:pPr>
      <w:r w:rsidRPr="008E6DC4">
        <w:rPr>
          <w:rFonts w:ascii="Arial" w:hAnsi="Arial" w:cs="Arial"/>
        </w:rPr>
        <w:t>The</w:t>
      </w:r>
      <w:r w:rsidR="00AD5ECC" w:rsidRPr="008E6DC4">
        <w:rPr>
          <w:rFonts w:ascii="Arial" w:hAnsi="Arial" w:cs="Arial"/>
        </w:rPr>
        <w:t xml:space="preserve"> release of </w:t>
      </w:r>
      <w:r w:rsidR="006B5C06" w:rsidRPr="008E6DC4">
        <w:rPr>
          <w:rFonts w:ascii="Arial" w:hAnsi="Arial" w:cs="Arial"/>
        </w:rPr>
        <w:t xml:space="preserve">provisional </w:t>
      </w:r>
      <w:r w:rsidR="00AD5ECC" w:rsidRPr="008E6DC4">
        <w:rPr>
          <w:rFonts w:ascii="Arial" w:hAnsi="Arial" w:cs="Arial"/>
        </w:rPr>
        <w:t xml:space="preserve">core financial information has been delayed therefore no initial indications </w:t>
      </w:r>
      <w:r w:rsidR="00F36CE1" w:rsidRPr="008E6DC4">
        <w:rPr>
          <w:rFonts w:ascii="Arial" w:hAnsi="Arial" w:cs="Arial"/>
        </w:rPr>
        <w:t xml:space="preserve">of </w:t>
      </w:r>
      <w:r w:rsidR="00A033C9" w:rsidRPr="008E6DC4">
        <w:rPr>
          <w:rFonts w:ascii="Arial" w:hAnsi="Arial" w:cs="Arial"/>
        </w:rPr>
        <w:t xml:space="preserve">next </w:t>
      </w:r>
      <w:r w:rsidR="0078524B" w:rsidRPr="008E6DC4">
        <w:rPr>
          <w:rFonts w:ascii="Arial" w:hAnsi="Arial" w:cs="Arial"/>
        </w:rPr>
        <w:t>year’s</w:t>
      </w:r>
      <w:r w:rsidR="00A033C9" w:rsidRPr="008E6DC4">
        <w:rPr>
          <w:rFonts w:ascii="Arial" w:hAnsi="Arial" w:cs="Arial"/>
        </w:rPr>
        <w:t xml:space="preserve"> funding</w:t>
      </w:r>
      <w:r w:rsidR="00AD5ECC" w:rsidRPr="008E6DC4">
        <w:rPr>
          <w:rFonts w:ascii="Arial" w:hAnsi="Arial" w:cs="Arial"/>
        </w:rPr>
        <w:t xml:space="preserve"> can be shared with schools at this time. This require</w:t>
      </w:r>
      <w:r w:rsidR="0078524B" w:rsidRPr="008E6DC4">
        <w:rPr>
          <w:rFonts w:ascii="Arial" w:hAnsi="Arial" w:cs="Arial"/>
        </w:rPr>
        <w:t>s</w:t>
      </w:r>
      <w:r w:rsidR="00AD5ECC" w:rsidRPr="008E6DC4">
        <w:rPr>
          <w:rFonts w:ascii="Arial" w:hAnsi="Arial" w:cs="Arial"/>
        </w:rPr>
        <w:t xml:space="preserve"> greater use of estimates and assumptions during the budget preparation this autumn with a greater risk of late adjustments required as the 202</w:t>
      </w:r>
      <w:r w:rsidR="001A2C0F" w:rsidRPr="008E6DC4">
        <w:rPr>
          <w:rFonts w:ascii="Arial" w:hAnsi="Arial" w:cs="Arial"/>
        </w:rPr>
        <w:t>7</w:t>
      </w:r>
      <w:r w:rsidR="006C4C09" w:rsidRPr="008E6DC4">
        <w:rPr>
          <w:rFonts w:ascii="Arial" w:hAnsi="Arial" w:cs="Arial"/>
        </w:rPr>
        <w:t>/</w:t>
      </w:r>
      <w:r w:rsidR="00AD5ECC" w:rsidRPr="008E6DC4">
        <w:rPr>
          <w:rFonts w:ascii="Arial" w:hAnsi="Arial" w:cs="Arial"/>
        </w:rPr>
        <w:t>2</w:t>
      </w:r>
      <w:r w:rsidR="001A2C0F" w:rsidRPr="008E6DC4">
        <w:rPr>
          <w:rFonts w:ascii="Arial" w:hAnsi="Arial" w:cs="Arial"/>
        </w:rPr>
        <w:t>8</w:t>
      </w:r>
      <w:r w:rsidR="00AD5ECC" w:rsidRPr="008E6DC4">
        <w:rPr>
          <w:rFonts w:ascii="Arial" w:hAnsi="Arial" w:cs="Arial"/>
        </w:rPr>
        <w:t xml:space="preserve"> budget must still be confirmed to the Department for Education (DfE) at individual school level in January </w:t>
      </w:r>
      <w:r w:rsidR="00AD5ECC" w:rsidRPr="000F4756">
        <w:rPr>
          <w:rFonts w:ascii="Arial" w:hAnsi="Arial" w:cs="Arial"/>
        </w:rPr>
        <w:t>202</w:t>
      </w:r>
      <w:r w:rsidR="001D26C6" w:rsidRPr="000F4756">
        <w:rPr>
          <w:rFonts w:ascii="Arial" w:hAnsi="Arial" w:cs="Arial"/>
        </w:rPr>
        <w:t>7</w:t>
      </w:r>
      <w:r w:rsidR="00AD5ECC" w:rsidRPr="000F4756">
        <w:rPr>
          <w:rFonts w:ascii="Arial" w:hAnsi="Arial" w:cs="Arial"/>
        </w:rPr>
        <w:t xml:space="preserve">. It is anticipated further information will be published following the Autumn Budget </w:t>
      </w:r>
      <w:r w:rsidR="16647AF2" w:rsidRPr="000F4756">
        <w:rPr>
          <w:rFonts w:ascii="Arial" w:hAnsi="Arial" w:cs="Arial"/>
        </w:rPr>
        <w:t>due 2</w:t>
      </w:r>
      <w:r w:rsidR="008D47DB" w:rsidRPr="000F4756">
        <w:rPr>
          <w:rFonts w:ascii="Arial" w:hAnsi="Arial" w:cs="Arial"/>
        </w:rPr>
        <w:t>8</w:t>
      </w:r>
      <w:r w:rsidR="00004A00" w:rsidRPr="000F4756">
        <w:rPr>
          <w:rFonts w:ascii="Arial" w:hAnsi="Arial" w:cs="Arial"/>
        </w:rPr>
        <w:t xml:space="preserve"> </w:t>
      </w:r>
      <w:r w:rsidR="008D47DB" w:rsidRPr="000F4756">
        <w:rPr>
          <w:rFonts w:ascii="Arial" w:hAnsi="Arial" w:cs="Arial"/>
        </w:rPr>
        <w:t xml:space="preserve">October </w:t>
      </w:r>
      <w:r w:rsidR="00004A00" w:rsidRPr="000F4756">
        <w:rPr>
          <w:rFonts w:ascii="Arial" w:hAnsi="Arial" w:cs="Arial"/>
        </w:rPr>
        <w:t>202</w:t>
      </w:r>
      <w:r w:rsidR="008D47DB" w:rsidRPr="000F4756">
        <w:rPr>
          <w:rFonts w:ascii="Arial" w:hAnsi="Arial" w:cs="Arial"/>
        </w:rPr>
        <w:t>6</w:t>
      </w:r>
      <w:r w:rsidR="00004A00" w:rsidRPr="000F4756">
        <w:rPr>
          <w:rFonts w:ascii="Arial" w:hAnsi="Arial" w:cs="Arial"/>
        </w:rPr>
        <w:t>.</w:t>
      </w:r>
    </w:p>
    <w:p w14:paraId="277707C9" w14:textId="72B4B1E3" w:rsidR="0015525F" w:rsidRPr="00760BCB" w:rsidRDefault="007D0135" w:rsidP="00A55C70">
      <w:pPr>
        <w:pStyle w:val="Heading2"/>
        <w:keepNext w:val="0"/>
        <w:numPr>
          <w:ilvl w:val="1"/>
          <w:numId w:val="11"/>
        </w:numPr>
        <w:tabs>
          <w:tab w:val="clear" w:pos="576"/>
          <w:tab w:val="num" w:pos="426"/>
        </w:tabs>
        <w:ind w:left="425" w:hanging="567"/>
        <w:jc w:val="left"/>
        <w:rPr>
          <w:rFonts w:ascii="Arial" w:hAnsi="Arial" w:cs="Arial"/>
          <w:szCs w:val="24"/>
        </w:rPr>
      </w:pPr>
      <w:r w:rsidRPr="000F4756">
        <w:rPr>
          <w:rFonts w:ascii="Arial" w:hAnsi="Arial" w:cs="Arial"/>
          <w:szCs w:val="24"/>
        </w:rPr>
        <w:t xml:space="preserve">The </w:t>
      </w:r>
      <w:r w:rsidR="00DB437A" w:rsidRPr="000F4756">
        <w:rPr>
          <w:rFonts w:ascii="Arial" w:hAnsi="Arial" w:cs="Arial"/>
          <w:szCs w:val="24"/>
        </w:rPr>
        <w:t>S</w:t>
      </w:r>
      <w:r w:rsidRPr="000F4756">
        <w:rPr>
          <w:rFonts w:ascii="Arial" w:hAnsi="Arial" w:cs="Arial"/>
          <w:szCs w:val="24"/>
        </w:rPr>
        <w:t xml:space="preserve">chools </w:t>
      </w:r>
      <w:r w:rsidR="00DB437A" w:rsidRPr="000F4756">
        <w:rPr>
          <w:rFonts w:ascii="Arial" w:hAnsi="Arial" w:cs="Arial"/>
          <w:szCs w:val="24"/>
        </w:rPr>
        <w:t>B</w:t>
      </w:r>
      <w:r w:rsidRPr="000F4756">
        <w:rPr>
          <w:rFonts w:ascii="Arial" w:hAnsi="Arial" w:cs="Arial"/>
          <w:szCs w:val="24"/>
        </w:rPr>
        <w:t xml:space="preserve">udget </w:t>
      </w:r>
      <w:r w:rsidR="00227FAA">
        <w:rPr>
          <w:rFonts w:ascii="Arial" w:hAnsi="Arial" w:cs="Arial"/>
          <w:szCs w:val="24"/>
        </w:rPr>
        <w:t>S</w:t>
      </w:r>
      <w:r w:rsidRPr="000F4756">
        <w:rPr>
          <w:rFonts w:ascii="Arial" w:hAnsi="Arial" w:cs="Arial"/>
          <w:szCs w:val="24"/>
        </w:rPr>
        <w:t>upport</w:t>
      </w:r>
      <w:r w:rsidR="00DB437A" w:rsidRPr="000F4756">
        <w:rPr>
          <w:rFonts w:ascii="Arial" w:hAnsi="Arial" w:cs="Arial"/>
          <w:szCs w:val="24"/>
        </w:rPr>
        <w:t xml:space="preserve"> G</w:t>
      </w:r>
      <w:r w:rsidRPr="000F4756">
        <w:rPr>
          <w:rFonts w:ascii="Arial" w:hAnsi="Arial" w:cs="Arial"/>
          <w:szCs w:val="24"/>
        </w:rPr>
        <w:t>rant 2026 (SBSG 26)</w:t>
      </w:r>
      <w:r w:rsidR="007526C0" w:rsidRPr="000F4756">
        <w:rPr>
          <w:rFonts w:ascii="Arial" w:hAnsi="Arial" w:cs="Arial"/>
          <w:szCs w:val="24"/>
        </w:rPr>
        <w:t>,</w:t>
      </w:r>
      <w:r w:rsidRPr="000F4756">
        <w:rPr>
          <w:rFonts w:ascii="Arial" w:hAnsi="Arial" w:cs="Arial"/>
          <w:szCs w:val="24"/>
        </w:rPr>
        <w:t xml:space="preserve"> </w:t>
      </w:r>
      <w:r w:rsidR="002D3125" w:rsidRPr="000F4756">
        <w:rPr>
          <w:rFonts w:ascii="Arial" w:hAnsi="Arial" w:cs="Arial"/>
          <w:szCs w:val="24"/>
        </w:rPr>
        <w:t xml:space="preserve">introduced in </w:t>
      </w:r>
      <w:r w:rsidR="009B5DA8" w:rsidRPr="000F4756">
        <w:rPr>
          <w:rFonts w:ascii="Arial" w:hAnsi="Arial" w:cs="Arial"/>
          <w:szCs w:val="24"/>
        </w:rPr>
        <w:t>2026</w:t>
      </w:r>
      <w:r w:rsidR="000E22BB" w:rsidRPr="000F4756">
        <w:rPr>
          <w:rFonts w:ascii="Arial" w:hAnsi="Arial" w:cs="Arial"/>
          <w:szCs w:val="24"/>
        </w:rPr>
        <w:t>/</w:t>
      </w:r>
      <w:r w:rsidR="009B5DA8" w:rsidRPr="000F4756">
        <w:rPr>
          <w:rFonts w:ascii="Arial" w:hAnsi="Arial" w:cs="Arial"/>
          <w:szCs w:val="24"/>
        </w:rPr>
        <w:t xml:space="preserve">27 </w:t>
      </w:r>
      <w:r w:rsidR="00CB47C6" w:rsidRPr="000F4756">
        <w:rPr>
          <w:rFonts w:ascii="Arial" w:hAnsi="Arial" w:cs="Arial"/>
          <w:szCs w:val="24"/>
        </w:rPr>
        <w:t xml:space="preserve">for </w:t>
      </w:r>
      <w:r w:rsidR="00F23EB4" w:rsidRPr="000F4756">
        <w:rPr>
          <w:rFonts w:ascii="Arial" w:hAnsi="Arial" w:cs="Arial"/>
          <w:szCs w:val="24"/>
        </w:rPr>
        <w:t>mainstream primary, secondary and all-through schools</w:t>
      </w:r>
      <w:r w:rsidR="007526C0" w:rsidRPr="000F4756">
        <w:rPr>
          <w:rFonts w:ascii="Arial" w:hAnsi="Arial" w:cs="Arial"/>
          <w:szCs w:val="24"/>
        </w:rPr>
        <w:t>,</w:t>
      </w:r>
      <w:r w:rsidR="00F23EB4" w:rsidRPr="000F4756">
        <w:rPr>
          <w:rFonts w:ascii="Arial" w:hAnsi="Arial" w:cs="Arial"/>
          <w:szCs w:val="24"/>
        </w:rPr>
        <w:t xml:space="preserve"> will be </w:t>
      </w:r>
      <w:r w:rsidR="0042317B" w:rsidRPr="000F4756">
        <w:rPr>
          <w:rFonts w:ascii="Arial" w:hAnsi="Arial" w:cs="Arial"/>
          <w:szCs w:val="24"/>
        </w:rPr>
        <w:t>rolled into the schools n</w:t>
      </w:r>
      <w:r w:rsidR="00640C93" w:rsidRPr="000F4756">
        <w:rPr>
          <w:rFonts w:ascii="Arial" w:hAnsi="Arial" w:cs="Arial"/>
          <w:szCs w:val="24"/>
        </w:rPr>
        <w:t>ational funding formula (NFF) for 2027</w:t>
      </w:r>
      <w:r w:rsidR="00D957BB" w:rsidRPr="000F4756">
        <w:rPr>
          <w:rFonts w:ascii="Arial" w:hAnsi="Arial" w:cs="Arial"/>
          <w:szCs w:val="24"/>
        </w:rPr>
        <w:t>/</w:t>
      </w:r>
      <w:r w:rsidR="00640C93" w:rsidRPr="000F4756">
        <w:rPr>
          <w:rFonts w:ascii="Arial" w:hAnsi="Arial" w:cs="Arial"/>
          <w:szCs w:val="24"/>
        </w:rPr>
        <w:t>28</w:t>
      </w:r>
      <w:r w:rsidR="00FB7BF8" w:rsidRPr="000F4756">
        <w:rPr>
          <w:rFonts w:ascii="Arial" w:hAnsi="Arial" w:cs="Arial"/>
          <w:szCs w:val="24"/>
        </w:rPr>
        <w:t xml:space="preserve"> and </w:t>
      </w:r>
      <w:r w:rsidR="003B0A27" w:rsidRPr="000F4756">
        <w:rPr>
          <w:rFonts w:ascii="Arial" w:hAnsi="Arial" w:cs="Arial"/>
          <w:szCs w:val="24"/>
        </w:rPr>
        <w:t xml:space="preserve">thereby </w:t>
      </w:r>
      <w:r w:rsidR="00F23EB4" w:rsidRPr="000F4756">
        <w:rPr>
          <w:rFonts w:ascii="Arial" w:hAnsi="Arial" w:cs="Arial"/>
          <w:szCs w:val="24"/>
        </w:rPr>
        <w:t xml:space="preserve">incorporated into core budget </w:t>
      </w:r>
      <w:r w:rsidR="002E36A1" w:rsidRPr="000F4756">
        <w:rPr>
          <w:rFonts w:ascii="Arial" w:hAnsi="Arial" w:cs="Arial"/>
          <w:szCs w:val="24"/>
        </w:rPr>
        <w:t>allocations.</w:t>
      </w:r>
      <w:r w:rsidR="002E36A1" w:rsidRPr="00760BCB">
        <w:rPr>
          <w:rFonts w:ascii="Arial" w:hAnsi="Arial" w:cs="Arial"/>
          <w:szCs w:val="24"/>
        </w:rPr>
        <w:t xml:space="preserve"> The</w:t>
      </w:r>
      <w:r w:rsidR="000E1EA6" w:rsidRPr="00760BCB">
        <w:rPr>
          <w:rFonts w:ascii="Arial" w:hAnsi="Arial" w:cs="Arial"/>
          <w:szCs w:val="24"/>
        </w:rPr>
        <w:t xml:space="preserve"> </w:t>
      </w:r>
      <w:r w:rsidR="00DD2D7F" w:rsidRPr="00760BCB">
        <w:rPr>
          <w:rFonts w:ascii="Arial" w:hAnsi="Arial" w:cs="Arial"/>
          <w:szCs w:val="24"/>
        </w:rPr>
        <w:t xml:space="preserve">base </w:t>
      </w:r>
      <w:r w:rsidR="009A46C5" w:rsidRPr="00760BCB">
        <w:rPr>
          <w:rFonts w:ascii="Arial" w:hAnsi="Arial" w:cs="Arial"/>
          <w:szCs w:val="24"/>
        </w:rPr>
        <w:t xml:space="preserve">funding rates of the </w:t>
      </w:r>
      <w:r w:rsidR="007C6F21" w:rsidRPr="00760BCB">
        <w:rPr>
          <w:rFonts w:ascii="Arial" w:hAnsi="Arial" w:cs="Arial"/>
          <w:szCs w:val="24"/>
        </w:rPr>
        <w:t xml:space="preserve">SBSG 26 </w:t>
      </w:r>
      <w:r w:rsidR="00511370" w:rsidRPr="00760BCB">
        <w:rPr>
          <w:rFonts w:ascii="Arial" w:hAnsi="Arial" w:cs="Arial"/>
          <w:szCs w:val="24"/>
        </w:rPr>
        <w:t>for 2026</w:t>
      </w:r>
      <w:r w:rsidR="000D3B7C" w:rsidRPr="00760BCB">
        <w:rPr>
          <w:rFonts w:ascii="Arial" w:hAnsi="Arial" w:cs="Arial"/>
          <w:szCs w:val="24"/>
        </w:rPr>
        <w:t>/27</w:t>
      </w:r>
      <w:r w:rsidR="00511370" w:rsidRPr="00760BCB">
        <w:rPr>
          <w:rFonts w:ascii="Arial" w:hAnsi="Arial" w:cs="Arial"/>
          <w:szCs w:val="24"/>
        </w:rPr>
        <w:t xml:space="preserve"> </w:t>
      </w:r>
      <w:r w:rsidR="0015525F" w:rsidRPr="00760BCB">
        <w:rPr>
          <w:rFonts w:ascii="Arial" w:hAnsi="Arial" w:cs="Arial"/>
        </w:rPr>
        <w:t xml:space="preserve">provide support for </w:t>
      </w:r>
      <w:r w:rsidR="00401649" w:rsidRPr="00760BCB">
        <w:rPr>
          <w:rFonts w:ascii="Arial" w:hAnsi="Arial" w:cs="Arial"/>
        </w:rPr>
        <w:t xml:space="preserve">a full </w:t>
      </w:r>
      <w:r w:rsidR="002D5D8D" w:rsidRPr="00760BCB">
        <w:rPr>
          <w:rFonts w:ascii="Arial" w:hAnsi="Arial" w:cs="Arial"/>
        </w:rPr>
        <w:t xml:space="preserve">12 months </w:t>
      </w:r>
      <w:r w:rsidR="00401649" w:rsidRPr="00760BCB">
        <w:rPr>
          <w:rFonts w:ascii="Arial" w:hAnsi="Arial" w:cs="Arial"/>
        </w:rPr>
        <w:t xml:space="preserve">of </w:t>
      </w:r>
      <w:r w:rsidR="00A776DD" w:rsidRPr="00760BCB">
        <w:rPr>
          <w:rFonts w:ascii="Arial" w:hAnsi="Arial" w:cs="Arial"/>
        </w:rPr>
        <w:t xml:space="preserve">the support staff </w:t>
      </w:r>
      <w:r w:rsidR="0015525F" w:rsidRPr="00760BCB">
        <w:rPr>
          <w:rFonts w:ascii="Arial" w:hAnsi="Arial" w:cs="Arial"/>
        </w:rPr>
        <w:t xml:space="preserve">pay </w:t>
      </w:r>
      <w:r w:rsidR="00BC195D">
        <w:rPr>
          <w:rFonts w:ascii="Arial" w:hAnsi="Arial" w:cs="Arial"/>
        </w:rPr>
        <w:t>award</w:t>
      </w:r>
      <w:r w:rsidR="0015525F" w:rsidRPr="00760BCB">
        <w:rPr>
          <w:rFonts w:ascii="Arial" w:hAnsi="Arial" w:cs="Arial"/>
        </w:rPr>
        <w:t xml:space="preserve"> </w:t>
      </w:r>
      <w:r w:rsidR="00401649" w:rsidRPr="00760BCB">
        <w:rPr>
          <w:rFonts w:ascii="Arial" w:hAnsi="Arial" w:cs="Arial"/>
          <w:szCs w:val="24"/>
        </w:rPr>
        <w:t xml:space="preserve">from April 2026 </w:t>
      </w:r>
      <w:r w:rsidR="009A46C5" w:rsidRPr="00760BCB">
        <w:rPr>
          <w:rFonts w:ascii="Arial" w:hAnsi="Arial" w:cs="Arial"/>
          <w:szCs w:val="24"/>
        </w:rPr>
        <w:t xml:space="preserve">and </w:t>
      </w:r>
      <w:r w:rsidR="00314546" w:rsidRPr="00760BCB">
        <w:rPr>
          <w:rFonts w:ascii="Arial" w:hAnsi="Arial" w:cs="Arial"/>
          <w:szCs w:val="24"/>
        </w:rPr>
        <w:t>seven</w:t>
      </w:r>
      <w:r w:rsidR="00401649" w:rsidRPr="00760BCB">
        <w:rPr>
          <w:rFonts w:ascii="Arial" w:hAnsi="Arial" w:cs="Arial"/>
          <w:szCs w:val="24"/>
        </w:rPr>
        <w:t xml:space="preserve"> months of </w:t>
      </w:r>
      <w:r w:rsidR="0044452E" w:rsidRPr="00760BCB">
        <w:rPr>
          <w:rFonts w:ascii="Arial" w:hAnsi="Arial" w:cs="Arial"/>
          <w:szCs w:val="24"/>
        </w:rPr>
        <w:t>the teachers</w:t>
      </w:r>
      <w:r w:rsidR="0012434F" w:rsidRPr="00760BCB">
        <w:rPr>
          <w:rFonts w:ascii="Arial" w:hAnsi="Arial" w:cs="Arial"/>
          <w:szCs w:val="24"/>
        </w:rPr>
        <w:t>’</w:t>
      </w:r>
      <w:r w:rsidR="0044452E" w:rsidRPr="00760BCB">
        <w:rPr>
          <w:rFonts w:ascii="Arial" w:hAnsi="Arial" w:cs="Arial"/>
          <w:szCs w:val="24"/>
        </w:rPr>
        <w:t xml:space="preserve"> pay </w:t>
      </w:r>
      <w:r w:rsidR="00EC0F00">
        <w:rPr>
          <w:rFonts w:ascii="Arial" w:hAnsi="Arial" w:cs="Arial"/>
          <w:szCs w:val="24"/>
        </w:rPr>
        <w:t>award</w:t>
      </w:r>
      <w:r w:rsidR="0044452E" w:rsidRPr="00760BCB">
        <w:rPr>
          <w:rFonts w:ascii="Arial" w:hAnsi="Arial" w:cs="Arial"/>
          <w:szCs w:val="24"/>
        </w:rPr>
        <w:t xml:space="preserve"> </w:t>
      </w:r>
      <w:r w:rsidR="00416466" w:rsidRPr="00760BCB">
        <w:rPr>
          <w:rFonts w:ascii="Arial" w:hAnsi="Arial" w:cs="Arial"/>
          <w:szCs w:val="24"/>
        </w:rPr>
        <w:t xml:space="preserve">from </w:t>
      </w:r>
      <w:r w:rsidR="0015525F" w:rsidRPr="00760BCB">
        <w:rPr>
          <w:rFonts w:ascii="Arial" w:hAnsi="Arial" w:cs="Arial"/>
          <w:szCs w:val="24"/>
        </w:rPr>
        <w:t>September 2026</w:t>
      </w:r>
      <w:r w:rsidR="009A46C5" w:rsidRPr="00760BCB">
        <w:rPr>
          <w:rFonts w:ascii="Arial" w:hAnsi="Arial" w:cs="Arial"/>
          <w:szCs w:val="24"/>
        </w:rPr>
        <w:t xml:space="preserve">. </w:t>
      </w:r>
      <w:r w:rsidR="00FB7FAD" w:rsidRPr="00760BCB">
        <w:rPr>
          <w:rFonts w:ascii="Arial" w:hAnsi="Arial" w:cs="Arial"/>
          <w:szCs w:val="24"/>
        </w:rPr>
        <w:t>Funding r</w:t>
      </w:r>
      <w:r w:rsidR="001A3DC4" w:rsidRPr="00760BCB">
        <w:rPr>
          <w:rFonts w:ascii="Arial" w:hAnsi="Arial" w:cs="Arial"/>
          <w:szCs w:val="24"/>
        </w:rPr>
        <w:t>ates for 2027</w:t>
      </w:r>
      <w:r w:rsidR="00662937" w:rsidRPr="00760BCB">
        <w:rPr>
          <w:rFonts w:ascii="Arial" w:hAnsi="Arial" w:cs="Arial"/>
          <w:szCs w:val="24"/>
        </w:rPr>
        <w:t>/28</w:t>
      </w:r>
      <w:r w:rsidR="001A3DC4" w:rsidRPr="00760BCB">
        <w:rPr>
          <w:rFonts w:ascii="Arial" w:hAnsi="Arial" w:cs="Arial"/>
          <w:szCs w:val="24"/>
        </w:rPr>
        <w:t xml:space="preserve"> </w:t>
      </w:r>
      <w:r w:rsidR="0015525F" w:rsidRPr="00760BCB">
        <w:rPr>
          <w:rFonts w:ascii="Arial" w:hAnsi="Arial" w:cs="Arial"/>
          <w:szCs w:val="24"/>
        </w:rPr>
        <w:lastRenderedPageBreak/>
        <w:t xml:space="preserve">have been calculated </w:t>
      </w:r>
      <w:r w:rsidR="00FB7FAD" w:rsidRPr="00760BCB">
        <w:rPr>
          <w:rFonts w:ascii="Arial" w:hAnsi="Arial" w:cs="Arial"/>
          <w:szCs w:val="24"/>
        </w:rPr>
        <w:t xml:space="preserve">to fund </w:t>
      </w:r>
      <w:r w:rsidR="0015525F" w:rsidRPr="00760BCB">
        <w:rPr>
          <w:rFonts w:ascii="Arial" w:hAnsi="Arial" w:cs="Arial"/>
          <w:szCs w:val="24"/>
        </w:rPr>
        <w:t>the equivalent amount for both support staff and teachers for a full year.</w:t>
      </w:r>
    </w:p>
    <w:p w14:paraId="25241690" w14:textId="4E77BA9A" w:rsidR="004732DC" w:rsidRPr="000F4756" w:rsidRDefault="00884A7D" w:rsidP="00A55C70">
      <w:pPr>
        <w:pStyle w:val="Heading2"/>
        <w:keepNext w:val="0"/>
        <w:numPr>
          <w:ilvl w:val="1"/>
          <w:numId w:val="11"/>
        </w:numPr>
        <w:tabs>
          <w:tab w:val="clear" w:pos="576"/>
          <w:tab w:val="num" w:pos="426"/>
        </w:tabs>
        <w:ind w:left="425" w:hanging="567"/>
        <w:jc w:val="left"/>
        <w:rPr>
          <w:rFonts w:ascii="Arial" w:hAnsi="Arial" w:cs="Arial"/>
          <w:szCs w:val="24"/>
        </w:rPr>
      </w:pPr>
      <w:r w:rsidRPr="000F4756">
        <w:rPr>
          <w:rFonts w:ascii="Arial" w:hAnsi="Arial" w:cs="Arial"/>
          <w:szCs w:val="24"/>
        </w:rPr>
        <w:t xml:space="preserve">The government has announced that, from April 2027, employer contribution rates for the Teachers’ </w:t>
      </w:r>
      <w:r w:rsidR="00D11501">
        <w:rPr>
          <w:rFonts w:ascii="Arial" w:hAnsi="Arial" w:cs="Arial"/>
          <w:szCs w:val="24"/>
        </w:rPr>
        <w:t>SEND</w:t>
      </w:r>
      <w:r w:rsidRPr="000F4756">
        <w:rPr>
          <w:rFonts w:ascii="Arial" w:hAnsi="Arial" w:cs="Arial"/>
          <w:szCs w:val="24"/>
        </w:rPr>
        <w:t xml:space="preserve"> Scheme (TPS) will decrease from 28.6% to 17.6%</w:t>
      </w:r>
      <w:r w:rsidR="00BF24CC" w:rsidRPr="000F4756">
        <w:rPr>
          <w:rFonts w:ascii="Arial" w:hAnsi="Arial" w:cs="Arial"/>
          <w:szCs w:val="24"/>
        </w:rPr>
        <w:t>. This change will not reduce the value of the defined benefit teachers’ pension for current or retired teachers</w:t>
      </w:r>
      <w:r w:rsidR="00627D39" w:rsidRPr="000F4756">
        <w:rPr>
          <w:rFonts w:ascii="Arial" w:hAnsi="Arial" w:cs="Arial"/>
          <w:szCs w:val="24"/>
        </w:rPr>
        <w:t xml:space="preserve">. Funding for schools will be reduced </w:t>
      </w:r>
      <w:r w:rsidR="000B4C7A" w:rsidRPr="000F4756">
        <w:rPr>
          <w:rFonts w:ascii="Arial" w:hAnsi="Arial" w:cs="Arial"/>
          <w:szCs w:val="24"/>
        </w:rPr>
        <w:t>to reflect the decreased cost</w:t>
      </w:r>
      <w:r w:rsidR="00EB7B07" w:rsidRPr="000F4756">
        <w:rPr>
          <w:rFonts w:ascii="Arial" w:hAnsi="Arial" w:cs="Arial"/>
          <w:szCs w:val="24"/>
        </w:rPr>
        <w:t xml:space="preserve"> and although i</w:t>
      </w:r>
      <w:r w:rsidR="00B93106">
        <w:rPr>
          <w:rFonts w:ascii="Arial" w:hAnsi="Arial" w:cs="Arial"/>
          <w:szCs w:val="24"/>
        </w:rPr>
        <w:t xml:space="preserve">t </w:t>
      </w:r>
      <w:r w:rsidR="00EB7B07" w:rsidRPr="000F4756">
        <w:rPr>
          <w:rFonts w:ascii="Arial" w:hAnsi="Arial" w:cs="Arial"/>
          <w:szCs w:val="24"/>
        </w:rPr>
        <w:t>is intended to be cost neutral at national level, there will be some variation across settings, depending on the proportion of funding schools spend on teacher salaries.</w:t>
      </w:r>
    </w:p>
    <w:p w14:paraId="2E4752C5" w14:textId="65FCEA31" w:rsidR="00AF3A60" w:rsidRPr="000F4756" w:rsidRDefault="00F40356" w:rsidP="00A55C70">
      <w:pPr>
        <w:pStyle w:val="Heading2"/>
        <w:keepNext w:val="0"/>
        <w:numPr>
          <w:ilvl w:val="1"/>
          <w:numId w:val="11"/>
        </w:numPr>
        <w:tabs>
          <w:tab w:val="clear" w:pos="576"/>
          <w:tab w:val="num" w:pos="426"/>
        </w:tabs>
        <w:ind w:left="425" w:hanging="567"/>
        <w:jc w:val="left"/>
        <w:rPr>
          <w:rFonts w:ascii="Arial" w:hAnsi="Arial" w:cs="Arial"/>
          <w:szCs w:val="24"/>
        </w:rPr>
      </w:pPr>
      <w:r w:rsidRPr="000F4756">
        <w:rPr>
          <w:rFonts w:ascii="Arial" w:hAnsi="Arial" w:cs="Arial"/>
          <w:szCs w:val="24"/>
        </w:rPr>
        <w:t xml:space="preserve">The </w:t>
      </w:r>
      <w:r w:rsidR="005166C7" w:rsidRPr="000F4756">
        <w:rPr>
          <w:rFonts w:ascii="Arial" w:hAnsi="Arial" w:cs="Arial"/>
          <w:szCs w:val="24"/>
        </w:rPr>
        <w:t xml:space="preserve">impact </w:t>
      </w:r>
      <w:r w:rsidR="00C86464">
        <w:rPr>
          <w:rFonts w:ascii="Arial" w:hAnsi="Arial" w:cs="Arial"/>
          <w:szCs w:val="24"/>
        </w:rPr>
        <w:t xml:space="preserve">of these changes </w:t>
      </w:r>
      <w:r w:rsidR="005166C7" w:rsidRPr="000F4756">
        <w:rPr>
          <w:rFonts w:ascii="Arial" w:hAnsi="Arial" w:cs="Arial"/>
          <w:szCs w:val="24"/>
        </w:rPr>
        <w:t xml:space="preserve">on </w:t>
      </w:r>
      <w:r w:rsidR="00FA33A9" w:rsidRPr="000F4756">
        <w:rPr>
          <w:rFonts w:ascii="Arial" w:hAnsi="Arial" w:cs="Arial"/>
          <w:szCs w:val="24"/>
        </w:rPr>
        <w:t>202</w:t>
      </w:r>
      <w:r w:rsidR="005166C7" w:rsidRPr="000F4756">
        <w:rPr>
          <w:rFonts w:ascii="Arial" w:hAnsi="Arial" w:cs="Arial"/>
          <w:szCs w:val="24"/>
        </w:rPr>
        <w:t>7/28</w:t>
      </w:r>
      <w:r w:rsidR="00FA33A9" w:rsidRPr="000F4756">
        <w:rPr>
          <w:rFonts w:ascii="Arial" w:hAnsi="Arial" w:cs="Arial"/>
          <w:szCs w:val="24"/>
        </w:rPr>
        <w:t xml:space="preserve"> </w:t>
      </w:r>
      <w:r w:rsidR="00AB296F" w:rsidRPr="000F4756">
        <w:rPr>
          <w:rFonts w:ascii="Arial" w:hAnsi="Arial" w:cs="Arial"/>
          <w:szCs w:val="24"/>
        </w:rPr>
        <w:t xml:space="preserve">factor </w:t>
      </w:r>
      <w:r w:rsidR="00CA12CB" w:rsidRPr="000F4756">
        <w:rPr>
          <w:rFonts w:ascii="Arial" w:hAnsi="Arial" w:cs="Arial"/>
          <w:szCs w:val="24"/>
        </w:rPr>
        <w:t xml:space="preserve">values for </w:t>
      </w:r>
      <w:r w:rsidR="005822BA" w:rsidRPr="000F4756">
        <w:rPr>
          <w:rFonts w:ascii="Arial" w:hAnsi="Arial" w:cs="Arial"/>
          <w:szCs w:val="24"/>
        </w:rPr>
        <w:t>mainstream schools</w:t>
      </w:r>
      <w:r w:rsidR="00C86464">
        <w:rPr>
          <w:rFonts w:ascii="Arial" w:hAnsi="Arial" w:cs="Arial"/>
          <w:szCs w:val="24"/>
        </w:rPr>
        <w:t xml:space="preserve"> </w:t>
      </w:r>
      <w:r w:rsidR="00D92906" w:rsidRPr="000F4756">
        <w:rPr>
          <w:rFonts w:ascii="Arial" w:hAnsi="Arial" w:cs="Arial"/>
          <w:szCs w:val="24"/>
        </w:rPr>
        <w:t>ha</w:t>
      </w:r>
      <w:r w:rsidR="00816A5B" w:rsidRPr="000F4756">
        <w:rPr>
          <w:rFonts w:ascii="Arial" w:hAnsi="Arial" w:cs="Arial"/>
          <w:szCs w:val="24"/>
        </w:rPr>
        <w:t>s</w:t>
      </w:r>
      <w:r w:rsidR="00D92906" w:rsidRPr="000F4756">
        <w:rPr>
          <w:rFonts w:ascii="Arial" w:hAnsi="Arial" w:cs="Arial"/>
          <w:szCs w:val="24"/>
        </w:rPr>
        <w:t xml:space="preserve"> already </w:t>
      </w:r>
      <w:r w:rsidR="00CF299F" w:rsidRPr="000F4756">
        <w:rPr>
          <w:rFonts w:ascii="Arial" w:hAnsi="Arial" w:cs="Arial"/>
          <w:szCs w:val="24"/>
        </w:rPr>
        <w:t>be</w:t>
      </w:r>
      <w:r w:rsidR="00C50A28" w:rsidRPr="000F4756">
        <w:rPr>
          <w:rFonts w:ascii="Arial" w:hAnsi="Arial" w:cs="Arial"/>
          <w:szCs w:val="24"/>
        </w:rPr>
        <w:t>en published</w:t>
      </w:r>
      <w:r w:rsidR="00E20FE2">
        <w:rPr>
          <w:rFonts w:ascii="Arial" w:hAnsi="Arial" w:cs="Arial"/>
          <w:szCs w:val="24"/>
        </w:rPr>
        <w:t xml:space="preserve"> and is shown</w:t>
      </w:r>
      <w:r w:rsidR="001E2E47">
        <w:rPr>
          <w:rFonts w:ascii="Arial" w:hAnsi="Arial" w:cs="Arial"/>
          <w:szCs w:val="24"/>
        </w:rPr>
        <w:t xml:space="preserve"> in the table below. </w:t>
      </w:r>
      <w:r w:rsidR="00747291">
        <w:rPr>
          <w:rFonts w:ascii="Arial" w:hAnsi="Arial" w:cs="Arial"/>
          <w:szCs w:val="24"/>
        </w:rPr>
        <w:t>For s</w:t>
      </w:r>
      <w:r w:rsidR="00364224">
        <w:rPr>
          <w:rFonts w:ascii="Arial" w:hAnsi="Arial" w:cs="Arial"/>
          <w:szCs w:val="24"/>
        </w:rPr>
        <w:t xml:space="preserve">pecial schools and alternative </w:t>
      </w:r>
      <w:r w:rsidR="006465D3">
        <w:rPr>
          <w:rFonts w:ascii="Arial" w:hAnsi="Arial" w:cs="Arial"/>
          <w:szCs w:val="24"/>
        </w:rPr>
        <w:t>provision,</w:t>
      </w:r>
      <w:r w:rsidR="00747291">
        <w:rPr>
          <w:rFonts w:ascii="Arial" w:hAnsi="Arial" w:cs="Arial"/>
          <w:szCs w:val="24"/>
        </w:rPr>
        <w:t xml:space="preserve"> the</w:t>
      </w:r>
      <w:r w:rsidR="00364224" w:rsidRPr="000F4756">
        <w:rPr>
          <w:rFonts w:ascii="Arial" w:hAnsi="Arial" w:cs="Arial"/>
          <w:szCs w:val="24"/>
        </w:rPr>
        <w:t xml:space="preserve"> </w:t>
      </w:r>
      <w:r w:rsidR="009E3850">
        <w:rPr>
          <w:rFonts w:ascii="Arial" w:hAnsi="Arial" w:cs="Arial"/>
          <w:szCs w:val="24"/>
        </w:rPr>
        <w:t xml:space="preserve">funding adjustments </w:t>
      </w:r>
      <w:r w:rsidR="00114668">
        <w:rPr>
          <w:rFonts w:ascii="Arial" w:hAnsi="Arial" w:cs="Arial"/>
          <w:szCs w:val="24"/>
        </w:rPr>
        <w:t xml:space="preserve">will be applied </w:t>
      </w:r>
      <w:r w:rsidR="00090BD7">
        <w:rPr>
          <w:rFonts w:ascii="Arial" w:hAnsi="Arial" w:cs="Arial"/>
          <w:szCs w:val="24"/>
        </w:rPr>
        <w:t xml:space="preserve">through </w:t>
      </w:r>
      <w:r w:rsidR="00114668">
        <w:rPr>
          <w:rFonts w:ascii="Arial" w:hAnsi="Arial" w:cs="Arial"/>
          <w:szCs w:val="24"/>
        </w:rPr>
        <w:t>the High Needs blo</w:t>
      </w:r>
      <w:r w:rsidR="00364224">
        <w:rPr>
          <w:rFonts w:ascii="Arial" w:hAnsi="Arial" w:cs="Arial"/>
          <w:szCs w:val="24"/>
        </w:rPr>
        <w:t xml:space="preserve">ck.  </w:t>
      </w:r>
    </w:p>
    <w:tbl>
      <w:tblPr>
        <w:tblStyle w:val="TableGrid"/>
        <w:tblW w:w="8075" w:type="dxa"/>
        <w:tblInd w:w="425" w:type="dxa"/>
        <w:tblLook w:val="04A0" w:firstRow="1" w:lastRow="0" w:firstColumn="1" w:lastColumn="0" w:noHBand="0" w:noVBand="1"/>
      </w:tblPr>
      <w:tblGrid>
        <w:gridCol w:w="3256"/>
        <w:gridCol w:w="1606"/>
        <w:gridCol w:w="1606"/>
        <w:gridCol w:w="1607"/>
      </w:tblGrid>
      <w:tr w:rsidR="00211EDF" w:rsidRPr="000F4756" w14:paraId="360A2BD9" w14:textId="77777777" w:rsidTr="00211EDF">
        <w:tc>
          <w:tcPr>
            <w:tcW w:w="3256" w:type="dxa"/>
          </w:tcPr>
          <w:p w14:paraId="206AF980" w14:textId="0EE6D106" w:rsidR="005A38D3" w:rsidRPr="000F4756" w:rsidRDefault="00B90FA4" w:rsidP="001F7867">
            <w:pPr>
              <w:pStyle w:val="Heading2"/>
              <w:keepNext w:val="0"/>
              <w:tabs>
                <w:tab w:val="clear" w:pos="360"/>
                <w:tab w:val="clear" w:pos="576"/>
                <w:tab w:val="num" w:pos="426"/>
              </w:tabs>
              <w:jc w:val="left"/>
              <w:rPr>
                <w:rFonts w:ascii="Arial" w:hAnsi="Arial" w:cs="Arial"/>
                <w:b/>
                <w:szCs w:val="24"/>
              </w:rPr>
            </w:pPr>
            <w:r w:rsidRPr="000F4756">
              <w:rPr>
                <w:rFonts w:ascii="Arial" w:hAnsi="Arial" w:cs="Arial"/>
                <w:b/>
                <w:szCs w:val="24"/>
              </w:rPr>
              <w:t>Factor</w:t>
            </w:r>
          </w:p>
        </w:tc>
        <w:tc>
          <w:tcPr>
            <w:tcW w:w="1606" w:type="dxa"/>
          </w:tcPr>
          <w:p w14:paraId="42F25600" w14:textId="2F77F051" w:rsidR="005A38D3" w:rsidRPr="000F4756" w:rsidRDefault="00816A5B" w:rsidP="003864CD">
            <w:pPr>
              <w:pStyle w:val="Heading2"/>
              <w:keepNext w:val="0"/>
              <w:tabs>
                <w:tab w:val="clear" w:pos="360"/>
                <w:tab w:val="clear" w:pos="576"/>
                <w:tab w:val="num" w:pos="426"/>
              </w:tabs>
              <w:jc w:val="right"/>
              <w:rPr>
                <w:rFonts w:ascii="Arial" w:hAnsi="Arial" w:cs="Arial"/>
                <w:b/>
                <w:szCs w:val="24"/>
              </w:rPr>
            </w:pPr>
            <w:r w:rsidRPr="000F4756">
              <w:rPr>
                <w:rFonts w:ascii="Arial" w:hAnsi="Arial" w:cs="Arial"/>
                <w:b/>
                <w:bCs/>
                <w:szCs w:val="24"/>
              </w:rPr>
              <w:t>S</w:t>
            </w:r>
            <w:r w:rsidR="00A44CA6">
              <w:rPr>
                <w:rFonts w:ascii="Arial" w:hAnsi="Arial" w:cs="Arial"/>
                <w:b/>
                <w:bCs/>
                <w:szCs w:val="24"/>
              </w:rPr>
              <w:t>chools Budget Support Grant 2026</w:t>
            </w:r>
          </w:p>
        </w:tc>
        <w:tc>
          <w:tcPr>
            <w:tcW w:w="1606" w:type="dxa"/>
          </w:tcPr>
          <w:p w14:paraId="65DA282C" w14:textId="29697667" w:rsidR="005A38D3" w:rsidRPr="000F4756" w:rsidRDefault="003B06AC" w:rsidP="003864CD">
            <w:pPr>
              <w:pStyle w:val="Heading2"/>
              <w:keepNext w:val="0"/>
              <w:tabs>
                <w:tab w:val="clear" w:pos="360"/>
                <w:tab w:val="clear" w:pos="576"/>
                <w:tab w:val="num" w:pos="426"/>
              </w:tabs>
              <w:jc w:val="right"/>
              <w:rPr>
                <w:rFonts w:ascii="Arial" w:hAnsi="Arial" w:cs="Arial"/>
                <w:b/>
                <w:szCs w:val="24"/>
              </w:rPr>
            </w:pPr>
            <w:r w:rsidRPr="000F4756">
              <w:rPr>
                <w:rFonts w:ascii="Arial" w:hAnsi="Arial" w:cs="Arial"/>
                <w:b/>
                <w:bCs/>
                <w:szCs w:val="24"/>
              </w:rPr>
              <w:t>T</w:t>
            </w:r>
            <w:r>
              <w:rPr>
                <w:rFonts w:ascii="Arial" w:hAnsi="Arial" w:cs="Arial"/>
                <w:b/>
                <w:bCs/>
                <w:szCs w:val="24"/>
              </w:rPr>
              <w:t>eachers’</w:t>
            </w:r>
            <w:r w:rsidR="00A44CA6">
              <w:rPr>
                <w:rFonts w:ascii="Arial" w:hAnsi="Arial" w:cs="Arial"/>
                <w:b/>
                <w:bCs/>
                <w:szCs w:val="24"/>
              </w:rPr>
              <w:t xml:space="preserve"> </w:t>
            </w:r>
            <w:r w:rsidR="005554C7">
              <w:rPr>
                <w:rFonts w:ascii="Arial" w:hAnsi="Arial" w:cs="Arial"/>
                <w:b/>
                <w:bCs/>
                <w:szCs w:val="24"/>
              </w:rPr>
              <w:t xml:space="preserve">Pension Scheme Reduction </w:t>
            </w:r>
          </w:p>
        </w:tc>
        <w:tc>
          <w:tcPr>
            <w:tcW w:w="1607" w:type="dxa"/>
          </w:tcPr>
          <w:p w14:paraId="7D440895" w14:textId="0BC24239" w:rsidR="005A38D3" w:rsidRPr="000F4756" w:rsidRDefault="00261953" w:rsidP="003864CD">
            <w:pPr>
              <w:pStyle w:val="Heading2"/>
              <w:keepNext w:val="0"/>
              <w:tabs>
                <w:tab w:val="clear" w:pos="360"/>
                <w:tab w:val="clear" w:pos="576"/>
                <w:tab w:val="num" w:pos="426"/>
              </w:tabs>
              <w:jc w:val="right"/>
              <w:rPr>
                <w:rFonts w:ascii="Arial" w:hAnsi="Arial" w:cs="Arial"/>
                <w:b/>
                <w:szCs w:val="24"/>
              </w:rPr>
            </w:pPr>
            <w:r>
              <w:rPr>
                <w:rFonts w:ascii="Arial" w:hAnsi="Arial" w:cs="Arial"/>
                <w:b/>
                <w:szCs w:val="24"/>
              </w:rPr>
              <w:t xml:space="preserve">Net </w:t>
            </w:r>
            <w:r w:rsidR="00B90FA4" w:rsidRPr="000F4756">
              <w:rPr>
                <w:rFonts w:ascii="Arial" w:hAnsi="Arial" w:cs="Arial"/>
                <w:b/>
                <w:szCs w:val="24"/>
              </w:rPr>
              <w:t>Total</w:t>
            </w:r>
          </w:p>
        </w:tc>
      </w:tr>
      <w:tr w:rsidR="00211EDF" w:rsidRPr="000F4756" w14:paraId="4EA993A6" w14:textId="77777777" w:rsidTr="00211EDF">
        <w:tc>
          <w:tcPr>
            <w:tcW w:w="3256" w:type="dxa"/>
          </w:tcPr>
          <w:p w14:paraId="3F40F714" w14:textId="23744343" w:rsidR="005A38D3" w:rsidRPr="000F4756" w:rsidRDefault="00B90FA4" w:rsidP="001F7867">
            <w:pPr>
              <w:pStyle w:val="Heading2"/>
              <w:keepNext w:val="0"/>
              <w:tabs>
                <w:tab w:val="clear" w:pos="360"/>
                <w:tab w:val="clear" w:pos="576"/>
                <w:tab w:val="num" w:pos="426"/>
              </w:tabs>
              <w:jc w:val="left"/>
              <w:rPr>
                <w:rFonts w:ascii="Arial" w:hAnsi="Arial" w:cs="Arial"/>
                <w:szCs w:val="24"/>
              </w:rPr>
            </w:pPr>
            <w:r w:rsidRPr="000F4756">
              <w:rPr>
                <w:rFonts w:ascii="Arial" w:hAnsi="Arial" w:cs="Arial"/>
                <w:szCs w:val="24"/>
              </w:rPr>
              <w:t>Primary basic per pupil</w:t>
            </w:r>
          </w:p>
        </w:tc>
        <w:tc>
          <w:tcPr>
            <w:tcW w:w="1606" w:type="dxa"/>
          </w:tcPr>
          <w:p w14:paraId="3A538C8A" w14:textId="5EEADE47" w:rsidR="005A38D3" w:rsidRPr="000F4756" w:rsidRDefault="003864CD"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816A5B" w:rsidRPr="000F4756">
              <w:rPr>
                <w:rFonts w:ascii="Arial" w:hAnsi="Arial" w:cs="Arial"/>
                <w:szCs w:val="24"/>
              </w:rPr>
              <w:t>58</w:t>
            </w:r>
          </w:p>
        </w:tc>
        <w:tc>
          <w:tcPr>
            <w:tcW w:w="1606" w:type="dxa"/>
          </w:tcPr>
          <w:p w14:paraId="32434E8B" w14:textId="064056DB" w:rsidR="005A38D3" w:rsidRPr="000F4756" w:rsidRDefault="00AC7D29"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3864CD" w:rsidRPr="000F4756">
              <w:rPr>
                <w:rFonts w:ascii="Arial" w:hAnsi="Arial" w:cs="Arial"/>
                <w:szCs w:val="24"/>
              </w:rPr>
              <w:t>£</w:t>
            </w:r>
            <w:r w:rsidRPr="000F4756">
              <w:rPr>
                <w:rFonts w:ascii="Arial" w:hAnsi="Arial" w:cs="Arial"/>
                <w:szCs w:val="24"/>
              </w:rPr>
              <w:t>178)</w:t>
            </w:r>
          </w:p>
        </w:tc>
        <w:tc>
          <w:tcPr>
            <w:tcW w:w="1607" w:type="dxa"/>
          </w:tcPr>
          <w:p w14:paraId="5B28FE1D" w14:textId="0BD5657F" w:rsidR="005A38D3" w:rsidRPr="000F4756" w:rsidRDefault="00C549F6"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3864CD" w:rsidRPr="000F4756">
              <w:rPr>
                <w:rFonts w:ascii="Arial" w:hAnsi="Arial" w:cs="Arial"/>
                <w:szCs w:val="24"/>
              </w:rPr>
              <w:t>£</w:t>
            </w:r>
            <w:r w:rsidRPr="000F4756">
              <w:rPr>
                <w:rFonts w:ascii="Arial" w:hAnsi="Arial" w:cs="Arial"/>
                <w:szCs w:val="24"/>
              </w:rPr>
              <w:t>120)</w:t>
            </w:r>
          </w:p>
        </w:tc>
      </w:tr>
      <w:tr w:rsidR="00211EDF" w:rsidRPr="000F4756" w14:paraId="474E07D3" w14:textId="77777777" w:rsidTr="00211EDF">
        <w:tc>
          <w:tcPr>
            <w:tcW w:w="3256" w:type="dxa"/>
          </w:tcPr>
          <w:p w14:paraId="5A921D79" w14:textId="0912019B" w:rsidR="005A38D3" w:rsidRPr="000F4756" w:rsidRDefault="00B90FA4" w:rsidP="001F7867">
            <w:pPr>
              <w:pStyle w:val="Heading2"/>
              <w:keepNext w:val="0"/>
              <w:tabs>
                <w:tab w:val="clear" w:pos="360"/>
                <w:tab w:val="clear" w:pos="576"/>
                <w:tab w:val="num" w:pos="426"/>
              </w:tabs>
              <w:jc w:val="left"/>
              <w:rPr>
                <w:rFonts w:ascii="Arial" w:hAnsi="Arial" w:cs="Arial"/>
                <w:szCs w:val="24"/>
              </w:rPr>
            </w:pPr>
            <w:r w:rsidRPr="000F4756">
              <w:rPr>
                <w:rFonts w:ascii="Arial" w:hAnsi="Arial" w:cs="Arial"/>
                <w:szCs w:val="24"/>
              </w:rPr>
              <w:t>Key sta</w:t>
            </w:r>
            <w:r w:rsidR="001341D7" w:rsidRPr="000F4756">
              <w:rPr>
                <w:rFonts w:ascii="Arial" w:hAnsi="Arial" w:cs="Arial"/>
                <w:szCs w:val="24"/>
              </w:rPr>
              <w:t>g</w:t>
            </w:r>
            <w:r w:rsidRPr="000F4756">
              <w:rPr>
                <w:rFonts w:ascii="Arial" w:hAnsi="Arial" w:cs="Arial"/>
                <w:szCs w:val="24"/>
              </w:rPr>
              <w:t>e 3 basic per pupil</w:t>
            </w:r>
          </w:p>
        </w:tc>
        <w:tc>
          <w:tcPr>
            <w:tcW w:w="1606" w:type="dxa"/>
          </w:tcPr>
          <w:p w14:paraId="32818074" w14:textId="5F4909BF" w:rsidR="005A38D3" w:rsidRPr="000F4756" w:rsidRDefault="003864CD"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816A5B" w:rsidRPr="000F4756">
              <w:rPr>
                <w:rFonts w:ascii="Arial" w:hAnsi="Arial" w:cs="Arial"/>
                <w:szCs w:val="24"/>
              </w:rPr>
              <w:t>81</w:t>
            </w:r>
          </w:p>
        </w:tc>
        <w:tc>
          <w:tcPr>
            <w:tcW w:w="1606" w:type="dxa"/>
          </w:tcPr>
          <w:p w14:paraId="2D299F49" w14:textId="033FF2BD" w:rsidR="005A38D3" w:rsidRPr="000F4756" w:rsidRDefault="00AC7D29"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BB354E" w:rsidRPr="000F4756">
              <w:rPr>
                <w:rFonts w:ascii="Arial" w:hAnsi="Arial" w:cs="Arial"/>
                <w:szCs w:val="24"/>
              </w:rPr>
              <w:t>£</w:t>
            </w:r>
            <w:r w:rsidRPr="000F4756">
              <w:rPr>
                <w:rFonts w:ascii="Arial" w:hAnsi="Arial" w:cs="Arial"/>
                <w:szCs w:val="24"/>
              </w:rPr>
              <w:t>250)</w:t>
            </w:r>
          </w:p>
        </w:tc>
        <w:tc>
          <w:tcPr>
            <w:tcW w:w="1607" w:type="dxa"/>
          </w:tcPr>
          <w:p w14:paraId="30D06F63" w14:textId="5FDA3C5E" w:rsidR="005A38D3" w:rsidRPr="000F4756" w:rsidRDefault="00C549F6"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BB354E" w:rsidRPr="000F4756">
              <w:rPr>
                <w:rFonts w:ascii="Arial" w:hAnsi="Arial" w:cs="Arial"/>
                <w:szCs w:val="24"/>
              </w:rPr>
              <w:t>£</w:t>
            </w:r>
            <w:r w:rsidRPr="000F4756">
              <w:rPr>
                <w:rFonts w:ascii="Arial" w:hAnsi="Arial" w:cs="Arial"/>
                <w:szCs w:val="24"/>
              </w:rPr>
              <w:t>169)</w:t>
            </w:r>
          </w:p>
        </w:tc>
      </w:tr>
      <w:tr w:rsidR="00211EDF" w:rsidRPr="000F4756" w14:paraId="536B5873" w14:textId="77777777" w:rsidTr="00211EDF">
        <w:tc>
          <w:tcPr>
            <w:tcW w:w="3256" w:type="dxa"/>
          </w:tcPr>
          <w:p w14:paraId="178F01D9" w14:textId="2C64BDCE" w:rsidR="005A38D3" w:rsidRPr="000F4756" w:rsidRDefault="001341D7" w:rsidP="001F7867">
            <w:pPr>
              <w:pStyle w:val="Heading2"/>
              <w:keepNext w:val="0"/>
              <w:tabs>
                <w:tab w:val="clear" w:pos="360"/>
                <w:tab w:val="clear" w:pos="576"/>
                <w:tab w:val="num" w:pos="426"/>
              </w:tabs>
              <w:jc w:val="left"/>
              <w:rPr>
                <w:rFonts w:ascii="Arial" w:hAnsi="Arial" w:cs="Arial"/>
                <w:szCs w:val="24"/>
              </w:rPr>
            </w:pPr>
            <w:r w:rsidRPr="000F4756">
              <w:rPr>
                <w:rFonts w:ascii="Arial" w:hAnsi="Arial" w:cs="Arial"/>
                <w:szCs w:val="24"/>
              </w:rPr>
              <w:t>Key stage 4 basic per pupil</w:t>
            </w:r>
          </w:p>
        </w:tc>
        <w:tc>
          <w:tcPr>
            <w:tcW w:w="1606" w:type="dxa"/>
          </w:tcPr>
          <w:p w14:paraId="64468D4A" w14:textId="4FC1FC43" w:rsidR="005A38D3" w:rsidRPr="000F4756" w:rsidRDefault="00BB354E"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816A5B" w:rsidRPr="000F4756">
              <w:rPr>
                <w:rFonts w:ascii="Arial" w:hAnsi="Arial" w:cs="Arial"/>
                <w:szCs w:val="24"/>
              </w:rPr>
              <w:t>91</w:t>
            </w:r>
          </w:p>
        </w:tc>
        <w:tc>
          <w:tcPr>
            <w:tcW w:w="1606" w:type="dxa"/>
          </w:tcPr>
          <w:p w14:paraId="01A73737" w14:textId="7F90B184" w:rsidR="005A38D3" w:rsidRPr="000F4756" w:rsidRDefault="002775F8"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BB354E" w:rsidRPr="000F4756">
              <w:rPr>
                <w:rFonts w:ascii="Arial" w:hAnsi="Arial" w:cs="Arial"/>
                <w:szCs w:val="24"/>
              </w:rPr>
              <w:t>£</w:t>
            </w:r>
            <w:r w:rsidRPr="000F4756">
              <w:rPr>
                <w:rFonts w:ascii="Arial" w:hAnsi="Arial" w:cs="Arial"/>
                <w:szCs w:val="24"/>
              </w:rPr>
              <w:t>281)</w:t>
            </w:r>
          </w:p>
        </w:tc>
        <w:tc>
          <w:tcPr>
            <w:tcW w:w="1607" w:type="dxa"/>
          </w:tcPr>
          <w:p w14:paraId="06FDD89B" w14:textId="6191D136" w:rsidR="005A38D3" w:rsidRPr="000F4756" w:rsidRDefault="0034637F"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BB354E" w:rsidRPr="000F4756">
              <w:rPr>
                <w:rFonts w:ascii="Arial" w:hAnsi="Arial" w:cs="Arial"/>
                <w:szCs w:val="24"/>
              </w:rPr>
              <w:t>£1</w:t>
            </w:r>
            <w:r w:rsidRPr="000F4756">
              <w:rPr>
                <w:rFonts w:ascii="Arial" w:hAnsi="Arial" w:cs="Arial"/>
                <w:szCs w:val="24"/>
              </w:rPr>
              <w:t>90)</w:t>
            </w:r>
          </w:p>
        </w:tc>
      </w:tr>
      <w:tr w:rsidR="00211EDF" w:rsidRPr="000F4756" w14:paraId="0ED741C8" w14:textId="77777777" w:rsidTr="00211EDF">
        <w:tc>
          <w:tcPr>
            <w:tcW w:w="3256" w:type="dxa"/>
          </w:tcPr>
          <w:p w14:paraId="582D0436" w14:textId="173C00DC" w:rsidR="005A38D3" w:rsidRPr="000F4756" w:rsidRDefault="002C0E78" w:rsidP="001F7867">
            <w:pPr>
              <w:pStyle w:val="Heading2"/>
              <w:keepNext w:val="0"/>
              <w:tabs>
                <w:tab w:val="clear" w:pos="360"/>
                <w:tab w:val="clear" w:pos="576"/>
                <w:tab w:val="num" w:pos="426"/>
              </w:tabs>
              <w:jc w:val="left"/>
              <w:rPr>
                <w:rFonts w:ascii="Arial" w:hAnsi="Arial" w:cs="Arial"/>
                <w:szCs w:val="24"/>
              </w:rPr>
            </w:pPr>
            <w:r w:rsidRPr="000F4756">
              <w:rPr>
                <w:rFonts w:ascii="Arial" w:hAnsi="Arial" w:cs="Arial"/>
                <w:szCs w:val="24"/>
              </w:rPr>
              <w:t>Primary FSM6 per pupil</w:t>
            </w:r>
          </w:p>
        </w:tc>
        <w:tc>
          <w:tcPr>
            <w:tcW w:w="1606" w:type="dxa"/>
          </w:tcPr>
          <w:p w14:paraId="52077843" w14:textId="4073BDC1" w:rsidR="005A38D3" w:rsidRPr="000F4756" w:rsidRDefault="00BB354E"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816A5B" w:rsidRPr="000F4756">
              <w:rPr>
                <w:rFonts w:ascii="Arial" w:hAnsi="Arial" w:cs="Arial"/>
                <w:szCs w:val="24"/>
              </w:rPr>
              <w:t>50</w:t>
            </w:r>
          </w:p>
        </w:tc>
        <w:tc>
          <w:tcPr>
            <w:tcW w:w="1606" w:type="dxa"/>
          </w:tcPr>
          <w:p w14:paraId="039D8AB8" w14:textId="283F212D" w:rsidR="005A38D3" w:rsidRPr="000F4756" w:rsidRDefault="002775F8"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BB354E" w:rsidRPr="000F4756">
              <w:rPr>
                <w:rFonts w:ascii="Arial" w:hAnsi="Arial" w:cs="Arial"/>
                <w:szCs w:val="24"/>
              </w:rPr>
              <w:t>£</w:t>
            </w:r>
            <w:r w:rsidRPr="000F4756">
              <w:rPr>
                <w:rFonts w:ascii="Arial" w:hAnsi="Arial" w:cs="Arial"/>
                <w:szCs w:val="24"/>
              </w:rPr>
              <w:t>155)</w:t>
            </w:r>
          </w:p>
        </w:tc>
        <w:tc>
          <w:tcPr>
            <w:tcW w:w="1607" w:type="dxa"/>
          </w:tcPr>
          <w:p w14:paraId="4DDF694B" w14:textId="56C595E0" w:rsidR="005A38D3" w:rsidRPr="000F4756" w:rsidRDefault="0034637F"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BB354E" w:rsidRPr="000F4756">
              <w:rPr>
                <w:rFonts w:ascii="Arial" w:hAnsi="Arial" w:cs="Arial"/>
                <w:szCs w:val="24"/>
              </w:rPr>
              <w:t>£1</w:t>
            </w:r>
            <w:r w:rsidRPr="000F4756">
              <w:rPr>
                <w:rFonts w:ascii="Arial" w:hAnsi="Arial" w:cs="Arial"/>
                <w:szCs w:val="24"/>
              </w:rPr>
              <w:t>05)</w:t>
            </w:r>
          </w:p>
        </w:tc>
      </w:tr>
      <w:tr w:rsidR="00211EDF" w:rsidRPr="000F4756" w14:paraId="04550428" w14:textId="77777777" w:rsidTr="00211EDF">
        <w:tc>
          <w:tcPr>
            <w:tcW w:w="3256" w:type="dxa"/>
          </w:tcPr>
          <w:p w14:paraId="73035FD5" w14:textId="677EE6E4" w:rsidR="005A38D3" w:rsidRPr="000F4756" w:rsidRDefault="003864CD" w:rsidP="001F7867">
            <w:pPr>
              <w:pStyle w:val="Heading2"/>
              <w:keepNext w:val="0"/>
              <w:tabs>
                <w:tab w:val="clear" w:pos="360"/>
                <w:tab w:val="clear" w:pos="576"/>
                <w:tab w:val="num" w:pos="426"/>
              </w:tabs>
              <w:jc w:val="left"/>
              <w:rPr>
                <w:rFonts w:ascii="Arial" w:hAnsi="Arial" w:cs="Arial"/>
                <w:szCs w:val="24"/>
              </w:rPr>
            </w:pPr>
            <w:r w:rsidRPr="000F4756">
              <w:rPr>
                <w:rFonts w:ascii="Arial" w:hAnsi="Arial" w:cs="Arial"/>
                <w:szCs w:val="24"/>
              </w:rPr>
              <w:t>Secondary FSM6 per pupil</w:t>
            </w:r>
          </w:p>
        </w:tc>
        <w:tc>
          <w:tcPr>
            <w:tcW w:w="1606" w:type="dxa"/>
          </w:tcPr>
          <w:p w14:paraId="638067D6" w14:textId="1FE55A92" w:rsidR="005A38D3" w:rsidRPr="000F4756" w:rsidRDefault="00BB354E"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816A5B" w:rsidRPr="000F4756">
              <w:rPr>
                <w:rFonts w:ascii="Arial" w:hAnsi="Arial" w:cs="Arial"/>
                <w:szCs w:val="24"/>
              </w:rPr>
              <w:t>75</w:t>
            </w:r>
          </w:p>
        </w:tc>
        <w:tc>
          <w:tcPr>
            <w:tcW w:w="1606" w:type="dxa"/>
          </w:tcPr>
          <w:p w14:paraId="501C6784" w14:textId="31C0A2CB" w:rsidR="005A38D3" w:rsidRPr="000F4756" w:rsidRDefault="002775F8"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211EDF" w:rsidRPr="000F4756">
              <w:rPr>
                <w:rFonts w:ascii="Arial" w:hAnsi="Arial" w:cs="Arial"/>
                <w:szCs w:val="24"/>
              </w:rPr>
              <w:t>£</w:t>
            </w:r>
            <w:r w:rsidRPr="000F4756">
              <w:rPr>
                <w:rFonts w:ascii="Arial" w:hAnsi="Arial" w:cs="Arial"/>
                <w:szCs w:val="24"/>
              </w:rPr>
              <w:t>225)</w:t>
            </w:r>
          </w:p>
        </w:tc>
        <w:tc>
          <w:tcPr>
            <w:tcW w:w="1607" w:type="dxa"/>
          </w:tcPr>
          <w:p w14:paraId="6CBC0692" w14:textId="516ABBC5" w:rsidR="005A38D3" w:rsidRPr="000F4756" w:rsidRDefault="0034637F"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211EDF" w:rsidRPr="000F4756">
              <w:rPr>
                <w:rFonts w:ascii="Arial" w:hAnsi="Arial" w:cs="Arial"/>
                <w:szCs w:val="24"/>
              </w:rPr>
              <w:t>£1</w:t>
            </w:r>
            <w:r w:rsidRPr="000F4756">
              <w:rPr>
                <w:rFonts w:ascii="Arial" w:hAnsi="Arial" w:cs="Arial"/>
                <w:szCs w:val="24"/>
              </w:rPr>
              <w:t>50)</w:t>
            </w:r>
          </w:p>
        </w:tc>
      </w:tr>
      <w:tr w:rsidR="00211EDF" w:rsidRPr="000F4756" w14:paraId="3EA58946" w14:textId="77777777" w:rsidTr="00211EDF">
        <w:tc>
          <w:tcPr>
            <w:tcW w:w="3256" w:type="dxa"/>
          </w:tcPr>
          <w:p w14:paraId="4DE80F62" w14:textId="6083A017" w:rsidR="003864CD" w:rsidRPr="000F4756" w:rsidRDefault="003864CD" w:rsidP="001F7867">
            <w:pPr>
              <w:pStyle w:val="Heading2"/>
              <w:keepNext w:val="0"/>
              <w:tabs>
                <w:tab w:val="clear" w:pos="360"/>
                <w:tab w:val="clear" w:pos="576"/>
                <w:tab w:val="num" w:pos="426"/>
              </w:tabs>
              <w:jc w:val="left"/>
              <w:rPr>
                <w:rFonts w:ascii="Arial" w:hAnsi="Arial" w:cs="Arial"/>
                <w:szCs w:val="24"/>
              </w:rPr>
            </w:pPr>
            <w:r w:rsidRPr="000F4756">
              <w:rPr>
                <w:rFonts w:ascii="Arial" w:hAnsi="Arial" w:cs="Arial"/>
                <w:szCs w:val="24"/>
              </w:rPr>
              <w:t>Lump sum</w:t>
            </w:r>
          </w:p>
        </w:tc>
        <w:tc>
          <w:tcPr>
            <w:tcW w:w="1606" w:type="dxa"/>
          </w:tcPr>
          <w:p w14:paraId="5AA2F35F" w14:textId="1FD4691B" w:rsidR="003864CD" w:rsidRPr="000F4756" w:rsidRDefault="00211EDF"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£2,</w:t>
            </w:r>
            <w:r w:rsidR="00816A5B" w:rsidRPr="000F4756">
              <w:rPr>
                <w:rFonts w:ascii="Arial" w:hAnsi="Arial" w:cs="Arial"/>
                <w:szCs w:val="24"/>
              </w:rPr>
              <w:t>2</w:t>
            </w:r>
            <w:r w:rsidRPr="000F4756">
              <w:rPr>
                <w:rFonts w:ascii="Arial" w:hAnsi="Arial" w:cs="Arial"/>
                <w:szCs w:val="24"/>
              </w:rPr>
              <w:t>00</w:t>
            </w:r>
          </w:p>
        </w:tc>
        <w:tc>
          <w:tcPr>
            <w:tcW w:w="1606" w:type="dxa"/>
          </w:tcPr>
          <w:p w14:paraId="385F7C5F" w14:textId="7D63B857" w:rsidR="003864CD" w:rsidRPr="000F4756" w:rsidRDefault="002775F8"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211EDF" w:rsidRPr="000F4756">
              <w:rPr>
                <w:rFonts w:ascii="Arial" w:hAnsi="Arial" w:cs="Arial"/>
                <w:szCs w:val="24"/>
              </w:rPr>
              <w:t>£</w:t>
            </w:r>
            <w:r w:rsidRPr="000F4756">
              <w:rPr>
                <w:rFonts w:ascii="Arial" w:hAnsi="Arial" w:cs="Arial"/>
                <w:szCs w:val="24"/>
              </w:rPr>
              <w:t>6</w:t>
            </w:r>
            <w:r w:rsidR="00211EDF" w:rsidRPr="000F4756">
              <w:rPr>
                <w:rFonts w:ascii="Arial" w:hAnsi="Arial" w:cs="Arial"/>
                <w:szCs w:val="24"/>
              </w:rPr>
              <w:t>,</w:t>
            </w:r>
            <w:r w:rsidRPr="000F4756">
              <w:rPr>
                <w:rFonts w:ascii="Arial" w:hAnsi="Arial" w:cs="Arial"/>
                <w:szCs w:val="24"/>
              </w:rPr>
              <w:t>6</w:t>
            </w:r>
            <w:r w:rsidR="00812B02" w:rsidRPr="000F4756">
              <w:rPr>
                <w:rFonts w:ascii="Arial" w:hAnsi="Arial" w:cs="Arial"/>
                <w:szCs w:val="24"/>
              </w:rPr>
              <w:t>00</w:t>
            </w:r>
            <w:r w:rsidRPr="000F4756">
              <w:rPr>
                <w:rFonts w:ascii="Arial" w:hAnsi="Arial" w:cs="Arial"/>
                <w:szCs w:val="24"/>
              </w:rPr>
              <w:t>)</w:t>
            </w:r>
          </w:p>
        </w:tc>
        <w:tc>
          <w:tcPr>
            <w:tcW w:w="1607" w:type="dxa"/>
          </w:tcPr>
          <w:p w14:paraId="423321D4" w14:textId="186BE32F" w:rsidR="003864CD" w:rsidRPr="000F4756" w:rsidRDefault="00385F69" w:rsidP="003864CD">
            <w:pPr>
              <w:pStyle w:val="Heading2"/>
              <w:keepNext w:val="0"/>
              <w:tabs>
                <w:tab w:val="clear" w:pos="360"/>
                <w:tab w:val="clear" w:pos="576"/>
                <w:tab w:val="num" w:pos="426"/>
              </w:tabs>
              <w:jc w:val="right"/>
              <w:rPr>
                <w:rFonts w:ascii="Arial" w:hAnsi="Arial" w:cs="Arial"/>
                <w:szCs w:val="24"/>
              </w:rPr>
            </w:pPr>
            <w:r w:rsidRPr="000F4756">
              <w:rPr>
                <w:rFonts w:ascii="Arial" w:hAnsi="Arial" w:cs="Arial"/>
                <w:szCs w:val="24"/>
              </w:rPr>
              <w:t>(</w:t>
            </w:r>
            <w:r w:rsidR="00211EDF" w:rsidRPr="000F4756">
              <w:rPr>
                <w:rFonts w:ascii="Arial" w:hAnsi="Arial" w:cs="Arial"/>
                <w:szCs w:val="24"/>
              </w:rPr>
              <w:t>£4,4</w:t>
            </w:r>
            <w:r w:rsidRPr="000F4756">
              <w:rPr>
                <w:rFonts w:ascii="Arial" w:hAnsi="Arial" w:cs="Arial"/>
                <w:szCs w:val="24"/>
              </w:rPr>
              <w:t>00)</w:t>
            </w:r>
          </w:p>
        </w:tc>
      </w:tr>
    </w:tbl>
    <w:p w14:paraId="0E646014" w14:textId="70AE50CD" w:rsidR="003B06AC" w:rsidRDefault="001E2E47" w:rsidP="003B06AC">
      <w:pPr>
        <w:pStyle w:val="Heading2"/>
        <w:keepNext w:val="0"/>
        <w:tabs>
          <w:tab w:val="clear" w:pos="360"/>
          <w:tab w:val="clear" w:pos="576"/>
          <w:tab w:val="num" w:pos="426"/>
        </w:tabs>
        <w:ind w:left="425"/>
        <w:jc w:val="left"/>
        <w:rPr>
          <w:rFonts w:ascii="Arial" w:hAnsi="Arial" w:cs="Arial"/>
          <w:szCs w:val="24"/>
        </w:rPr>
      </w:pPr>
      <w:r>
        <w:rPr>
          <w:rFonts w:ascii="Arial" w:hAnsi="Arial" w:cs="Arial"/>
          <w:szCs w:val="24"/>
        </w:rPr>
        <w:t>(</w:t>
      </w:r>
      <w:r w:rsidR="0058428E">
        <w:rPr>
          <w:rFonts w:ascii="Arial" w:hAnsi="Arial" w:cs="Arial"/>
          <w:szCs w:val="24"/>
        </w:rPr>
        <w:t>The r</w:t>
      </w:r>
      <w:r w:rsidRPr="000F4756">
        <w:rPr>
          <w:rFonts w:ascii="Arial" w:hAnsi="Arial" w:cs="Arial"/>
          <w:szCs w:val="24"/>
        </w:rPr>
        <w:t xml:space="preserve">eduction in funding </w:t>
      </w:r>
      <w:r>
        <w:rPr>
          <w:rFonts w:ascii="Arial" w:hAnsi="Arial" w:cs="Arial"/>
          <w:szCs w:val="24"/>
        </w:rPr>
        <w:t xml:space="preserve">is </w:t>
      </w:r>
      <w:r w:rsidRPr="000F4756">
        <w:rPr>
          <w:rFonts w:ascii="Arial" w:hAnsi="Arial" w:cs="Arial"/>
          <w:szCs w:val="24"/>
        </w:rPr>
        <w:t>shown in brackets</w:t>
      </w:r>
      <w:r>
        <w:rPr>
          <w:rFonts w:ascii="Arial" w:hAnsi="Arial" w:cs="Arial"/>
          <w:szCs w:val="24"/>
        </w:rPr>
        <w:t>)</w:t>
      </w:r>
    </w:p>
    <w:p w14:paraId="3A4BCFCF" w14:textId="4DF0150D" w:rsidR="00B73C7D" w:rsidRPr="009C0EAE" w:rsidRDefault="007956F5" w:rsidP="00A55C70">
      <w:pPr>
        <w:pStyle w:val="Heading2"/>
        <w:keepNext w:val="0"/>
        <w:numPr>
          <w:ilvl w:val="1"/>
          <w:numId w:val="11"/>
        </w:numPr>
        <w:tabs>
          <w:tab w:val="clear" w:pos="576"/>
          <w:tab w:val="num" w:pos="426"/>
        </w:tabs>
        <w:ind w:left="425" w:hanging="567"/>
        <w:jc w:val="left"/>
        <w:rPr>
          <w:rFonts w:ascii="Arial" w:hAnsi="Arial" w:cs="Arial"/>
          <w:szCs w:val="24"/>
        </w:rPr>
      </w:pPr>
      <w:r w:rsidRPr="000F4756">
        <w:rPr>
          <w:rFonts w:ascii="Arial" w:hAnsi="Arial" w:cs="Arial"/>
          <w:szCs w:val="24"/>
        </w:rPr>
        <w:t>It is anticipated that t</w:t>
      </w:r>
      <w:r w:rsidR="009669FA" w:rsidRPr="000F4756">
        <w:rPr>
          <w:rFonts w:ascii="Arial" w:hAnsi="Arial" w:cs="Arial"/>
          <w:szCs w:val="24"/>
        </w:rPr>
        <w:t xml:space="preserve">he Minimum per pupil funding </w:t>
      </w:r>
      <w:r w:rsidR="00907E3D" w:rsidRPr="000F4756">
        <w:rPr>
          <w:rFonts w:ascii="Arial" w:hAnsi="Arial" w:cs="Arial"/>
          <w:szCs w:val="24"/>
        </w:rPr>
        <w:t xml:space="preserve">levels in 2026 to 2027 </w:t>
      </w:r>
      <w:r w:rsidR="00AD407A" w:rsidRPr="000F4756">
        <w:rPr>
          <w:rFonts w:ascii="Arial" w:hAnsi="Arial" w:cs="Arial"/>
          <w:szCs w:val="24"/>
        </w:rPr>
        <w:t xml:space="preserve">will be </w:t>
      </w:r>
      <w:r w:rsidR="00AA2EF4" w:rsidRPr="000F4756">
        <w:rPr>
          <w:rFonts w:ascii="Arial" w:hAnsi="Arial" w:cs="Arial"/>
          <w:szCs w:val="24"/>
        </w:rPr>
        <w:t>adjusted</w:t>
      </w:r>
      <w:r w:rsidR="00AD407A" w:rsidRPr="000F4756">
        <w:rPr>
          <w:rFonts w:ascii="Arial" w:hAnsi="Arial" w:cs="Arial"/>
          <w:szCs w:val="24"/>
        </w:rPr>
        <w:t xml:space="preserve"> </w:t>
      </w:r>
      <w:r w:rsidR="00A428DA" w:rsidRPr="000F4756">
        <w:rPr>
          <w:rFonts w:ascii="Arial" w:hAnsi="Arial" w:cs="Arial"/>
          <w:szCs w:val="24"/>
        </w:rPr>
        <w:t>to reflec</w:t>
      </w:r>
      <w:r w:rsidR="00A0220A" w:rsidRPr="000F4756">
        <w:rPr>
          <w:rFonts w:ascii="Arial" w:hAnsi="Arial" w:cs="Arial"/>
          <w:szCs w:val="24"/>
        </w:rPr>
        <w:t xml:space="preserve">t </w:t>
      </w:r>
      <w:r w:rsidR="001B68CB" w:rsidRPr="000F4756">
        <w:rPr>
          <w:rFonts w:ascii="Arial" w:hAnsi="Arial" w:cs="Arial"/>
          <w:szCs w:val="24"/>
        </w:rPr>
        <w:t xml:space="preserve">the above </w:t>
      </w:r>
      <w:r w:rsidR="00AA2EF4" w:rsidRPr="000F4756">
        <w:rPr>
          <w:rFonts w:ascii="Arial" w:hAnsi="Arial" w:cs="Arial"/>
          <w:szCs w:val="24"/>
        </w:rPr>
        <w:t>changes</w:t>
      </w:r>
      <w:r w:rsidR="001B68CB" w:rsidRPr="009C0EAE">
        <w:rPr>
          <w:rFonts w:ascii="Arial" w:hAnsi="Arial" w:cs="Arial"/>
          <w:szCs w:val="24"/>
        </w:rPr>
        <w:t>.</w:t>
      </w:r>
    </w:p>
    <w:p w14:paraId="6DBAFDC3" w14:textId="17D852E2" w:rsidR="009B6C58" w:rsidRDefault="009E1F40" w:rsidP="00A55C70">
      <w:pPr>
        <w:pStyle w:val="Heading2"/>
        <w:keepNext w:val="0"/>
        <w:numPr>
          <w:ilvl w:val="1"/>
          <w:numId w:val="11"/>
        </w:numPr>
        <w:tabs>
          <w:tab w:val="clear" w:pos="576"/>
          <w:tab w:val="num" w:pos="426"/>
        </w:tabs>
        <w:ind w:left="425" w:hanging="567"/>
        <w:jc w:val="left"/>
        <w:rPr>
          <w:rFonts w:ascii="Arial" w:hAnsi="Arial" w:cs="Arial"/>
          <w:szCs w:val="24"/>
        </w:rPr>
      </w:pPr>
      <w:r w:rsidRPr="00FE364D">
        <w:rPr>
          <w:rFonts w:ascii="Arial" w:hAnsi="Arial" w:cs="Arial"/>
          <w:szCs w:val="24"/>
        </w:rPr>
        <w:t>F</w:t>
      </w:r>
      <w:r w:rsidR="00681779" w:rsidRPr="00FE364D">
        <w:rPr>
          <w:rFonts w:ascii="Arial" w:hAnsi="Arial" w:cs="Arial"/>
          <w:szCs w:val="24"/>
        </w:rPr>
        <w:t>rom September 2026, the eligibility criteria for free school meals</w:t>
      </w:r>
      <w:r w:rsidR="008B296C" w:rsidRPr="00FE364D">
        <w:rPr>
          <w:rFonts w:ascii="Arial" w:hAnsi="Arial" w:cs="Arial"/>
          <w:szCs w:val="24"/>
        </w:rPr>
        <w:t xml:space="preserve"> </w:t>
      </w:r>
      <w:r w:rsidRPr="00FE364D">
        <w:rPr>
          <w:rFonts w:ascii="Arial" w:hAnsi="Arial" w:cs="Arial"/>
          <w:szCs w:val="24"/>
        </w:rPr>
        <w:t xml:space="preserve">has been </w:t>
      </w:r>
      <w:r w:rsidR="008B296C" w:rsidRPr="00FE364D">
        <w:rPr>
          <w:rFonts w:ascii="Arial" w:hAnsi="Arial" w:cs="Arial"/>
          <w:szCs w:val="24"/>
        </w:rPr>
        <w:t>expanded to all children in households receiving Universal Credit.</w:t>
      </w:r>
      <w:r w:rsidR="00B6606C" w:rsidRPr="00FE364D">
        <w:rPr>
          <w:rFonts w:ascii="Arial" w:hAnsi="Arial" w:cs="Arial"/>
          <w:szCs w:val="24"/>
        </w:rPr>
        <w:t xml:space="preserve"> Additional funding </w:t>
      </w:r>
      <w:r w:rsidR="000C2470" w:rsidRPr="00FE364D">
        <w:rPr>
          <w:rFonts w:ascii="Arial" w:hAnsi="Arial" w:cs="Arial"/>
          <w:szCs w:val="24"/>
        </w:rPr>
        <w:t xml:space="preserve">is being </w:t>
      </w:r>
      <w:r w:rsidR="00B6606C" w:rsidRPr="00FE364D">
        <w:rPr>
          <w:rFonts w:ascii="Arial" w:hAnsi="Arial" w:cs="Arial"/>
          <w:szCs w:val="24"/>
        </w:rPr>
        <w:t xml:space="preserve">allocated to schools through the free school meals expansion grant </w:t>
      </w:r>
      <w:r w:rsidR="00775273" w:rsidRPr="00FE364D">
        <w:rPr>
          <w:rFonts w:ascii="Arial" w:hAnsi="Arial" w:cs="Arial"/>
          <w:szCs w:val="24"/>
        </w:rPr>
        <w:t>initially</w:t>
      </w:r>
      <w:r w:rsidR="000C2470" w:rsidRPr="00FE364D">
        <w:rPr>
          <w:rFonts w:ascii="Arial" w:hAnsi="Arial" w:cs="Arial"/>
          <w:szCs w:val="24"/>
        </w:rPr>
        <w:t xml:space="preserve"> and will be incorporated into </w:t>
      </w:r>
      <w:r w:rsidR="00701841" w:rsidRPr="00FE364D">
        <w:rPr>
          <w:rFonts w:ascii="Arial" w:hAnsi="Arial" w:cs="Arial"/>
          <w:szCs w:val="24"/>
        </w:rPr>
        <w:t>core funding from 2027/28</w:t>
      </w:r>
      <w:r w:rsidR="00D415DC" w:rsidRPr="00FE364D">
        <w:rPr>
          <w:rFonts w:ascii="Arial" w:hAnsi="Arial" w:cs="Arial"/>
          <w:szCs w:val="24"/>
        </w:rPr>
        <w:t xml:space="preserve"> at the same rates used for </w:t>
      </w:r>
      <w:r w:rsidR="00D1586A" w:rsidRPr="00FE364D">
        <w:rPr>
          <w:rFonts w:ascii="Arial" w:hAnsi="Arial" w:cs="Arial"/>
          <w:szCs w:val="24"/>
        </w:rPr>
        <w:t>currently eligible pupils.</w:t>
      </w:r>
    </w:p>
    <w:p w14:paraId="655F3E25" w14:textId="709E24D5" w:rsidR="009B6C58" w:rsidRDefault="00C60610" w:rsidP="00A55C70">
      <w:pPr>
        <w:pStyle w:val="Heading2"/>
        <w:keepNext w:val="0"/>
        <w:numPr>
          <w:ilvl w:val="1"/>
          <w:numId w:val="11"/>
        </w:numPr>
        <w:tabs>
          <w:tab w:val="clear" w:pos="576"/>
          <w:tab w:val="num" w:pos="426"/>
        </w:tabs>
        <w:ind w:left="425" w:hanging="567"/>
        <w:jc w:val="left"/>
        <w:rPr>
          <w:rFonts w:ascii="Arial" w:hAnsi="Arial" w:cs="Arial"/>
          <w:szCs w:val="24"/>
        </w:rPr>
      </w:pPr>
      <w:r w:rsidRPr="009B6C58">
        <w:rPr>
          <w:rFonts w:ascii="Arial" w:hAnsi="Arial" w:cs="Arial"/>
          <w:szCs w:val="24"/>
        </w:rPr>
        <w:t>The</w:t>
      </w:r>
      <w:r w:rsidR="00C71753" w:rsidRPr="009B6C58">
        <w:rPr>
          <w:rFonts w:ascii="Arial" w:hAnsi="Arial" w:cs="Arial"/>
          <w:szCs w:val="24"/>
        </w:rPr>
        <w:t xml:space="preserve"> Department for Education (DfE) has tightened the criteria for the exceptional circumstances factor relating to school premises. As a result, a disapplication request will need to be submitted annually for eligible cases. In Hampshire, a small number of schools qualify for this funding, with a total estimated cost of </w:t>
      </w:r>
      <w:r w:rsidR="00C71753" w:rsidRPr="009B6C58">
        <w:rPr>
          <w:rFonts w:ascii="Arial" w:hAnsi="Arial" w:cs="Arial"/>
          <w:color w:val="000000" w:themeColor="text1"/>
          <w:szCs w:val="24"/>
        </w:rPr>
        <w:t>approximately £3</w:t>
      </w:r>
      <w:r w:rsidR="00273591" w:rsidRPr="009B6C58">
        <w:rPr>
          <w:rFonts w:ascii="Arial" w:hAnsi="Arial" w:cs="Arial"/>
          <w:color w:val="000000" w:themeColor="text1"/>
          <w:szCs w:val="24"/>
        </w:rPr>
        <w:t>0</w:t>
      </w:r>
      <w:r w:rsidR="00C71753" w:rsidRPr="009B6C58">
        <w:rPr>
          <w:rFonts w:ascii="Arial" w:hAnsi="Arial" w:cs="Arial"/>
          <w:color w:val="000000" w:themeColor="text1"/>
          <w:szCs w:val="24"/>
        </w:rPr>
        <w:t xml:space="preserve">0,000. </w:t>
      </w:r>
      <w:r w:rsidR="00C71753" w:rsidRPr="009B6C58">
        <w:rPr>
          <w:rFonts w:ascii="Arial" w:hAnsi="Arial" w:cs="Arial"/>
          <w:szCs w:val="24"/>
        </w:rPr>
        <w:t xml:space="preserve">These cases involve exceptional costs such as renting additional premises, sharing facilities, or hiring PE venues to deliver the curriculum due to inadequate </w:t>
      </w:r>
      <w:r w:rsidR="00C71753" w:rsidRPr="009B6C58">
        <w:rPr>
          <w:rFonts w:ascii="Arial" w:hAnsi="Arial" w:cs="Arial"/>
          <w:szCs w:val="24"/>
        </w:rPr>
        <w:lastRenderedPageBreak/>
        <w:t>on-site facilities. It is proposed that we continue to provide additional funding to these schools, as in previous years, in recognition of the unavoidable costs incurred in delivering core education activities.</w:t>
      </w:r>
    </w:p>
    <w:p w14:paraId="1B9DDA3B" w14:textId="7EDE899E" w:rsidR="009B6C58" w:rsidRDefault="008F3FDC" w:rsidP="00A55C70">
      <w:pPr>
        <w:pStyle w:val="Heading2"/>
        <w:keepNext w:val="0"/>
        <w:numPr>
          <w:ilvl w:val="1"/>
          <w:numId w:val="11"/>
        </w:numPr>
        <w:tabs>
          <w:tab w:val="clear" w:pos="576"/>
          <w:tab w:val="num" w:pos="426"/>
        </w:tabs>
        <w:ind w:left="425" w:hanging="567"/>
        <w:jc w:val="left"/>
        <w:rPr>
          <w:rFonts w:ascii="Arial" w:hAnsi="Arial" w:cs="Arial"/>
          <w:szCs w:val="24"/>
        </w:rPr>
      </w:pPr>
      <w:r w:rsidRPr="009B6C58">
        <w:rPr>
          <w:rFonts w:ascii="Arial" w:hAnsi="Arial" w:cs="Arial"/>
        </w:rPr>
        <w:t xml:space="preserve">A disapplication request will also be required in cases of school amalgamation, where a second year of lump sum protection may be applied to support schools through the transitional period. This additional protection must not exceed 40% of the lump sum. </w:t>
      </w:r>
      <w:r w:rsidR="00F208E9" w:rsidRPr="009B6C58">
        <w:rPr>
          <w:rFonts w:ascii="Arial" w:hAnsi="Arial" w:cs="Arial"/>
        </w:rPr>
        <w:t>There was o</w:t>
      </w:r>
      <w:r w:rsidRPr="009B6C58">
        <w:rPr>
          <w:rFonts w:ascii="Arial" w:hAnsi="Arial" w:cs="Arial"/>
        </w:rPr>
        <w:t>ne school amalgamation in 202</w:t>
      </w:r>
      <w:r w:rsidR="00364A1C" w:rsidRPr="009B6C58">
        <w:rPr>
          <w:rFonts w:ascii="Arial" w:hAnsi="Arial" w:cs="Arial"/>
        </w:rPr>
        <w:t>5</w:t>
      </w:r>
      <w:r w:rsidRPr="009B6C58">
        <w:rPr>
          <w:rFonts w:ascii="Arial" w:hAnsi="Arial" w:cs="Arial"/>
        </w:rPr>
        <w:t>/2</w:t>
      </w:r>
      <w:r w:rsidR="00364A1C" w:rsidRPr="009B6C58">
        <w:rPr>
          <w:rFonts w:ascii="Arial" w:hAnsi="Arial" w:cs="Arial"/>
        </w:rPr>
        <w:t>6</w:t>
      </w:r>
      <w:r w:rsidRPr="009B6C58">
        <w:rPr>
          <w:rFonts w:ascii="Arial" w:hAnsi="Arial" w:cs="Arial"/>
        </w:rPr>
        <w:t xml:space="preserve"> </w:t>
      </w:r>
      <w:r w:rsidR="00F208E9" w:rsidRPr="009B6C58">
        <w:rPr>
          <w:rFonts w:ascii="Arial" w:hAnsi="Arial" w:cs="Arial"/>
        </w:rPr>
        <w:t xml:space="preserve">that </w:t>
      </w:r>
      <w:r w:rsidRPr="009B6C58">
        <w:rPr>
          <w:rFonts w:ascii="Arial" w:hAnsi="Arial" w:cs="Arial"/>
        </w:rPr>
        <w:t xml:space="preserve">is eligible for this protection, with an estimated cost of </w:t>
      </w:r>
      <w:r w:rsidRPr="009B6C58">
        <w:rPr>
          <w:rFonts w:ascii="Arial" w:hAnsi="Arial" w:cs="Arial"/>
          <w:color w:val="000000" w:themeColor="text1"/>
        </w:rPr>
        <w:t>£</w:t>
      </w:r>
      <w:r w:rsidR="001A3485" w:rsidRPr="009B6C58">
        <w:rPr>
          <w:rFonts w:ascii="Arial" w:hAnsi="Arial" w:cs="Arial"/>
          <w:color w:val="000000" w:themeColor="text1"/>
        </w:rPr>
        <w:t>61,600</w:t>
      </w:r>
      <w:r w:rsidRPr="009B6C58">
        <w:rPr>
          <w:rFonts w:ascii="Arial" w:hAnsi="Arial" w:cs="Arial"/>
          <w:color w:val="000000" w:themeColor="text1"/>
        </w:rPr>
        <w:t xml:space="preserve"> based </w:t>
      </w:r>
      <w:r w:rsidRPr="009B6C58">
        <w:rPr>
          <w:rFonts w:ascii="Arial" w:hAnsi="Arial" w:cs="Arial"/>
        </w:rPr>
        <w:t>on the 202</w:t>
      </w:r>
      <w:r w:rsidR="00364A1C" w:rsidRPr="009B6C58">
        <w:rPr>
          <w:rFonts w:ascii="Arial" w:hAnsi="Arial" w:cs="Arial"/>
        </w:rPr>
        <w:t>6</w:t>
      </w:r>
      <w:r w:rsidRPr="009B6C58">
        <w:rPr>
          <w:rFonts w:ascii="Arial" w:hAnsi="Arial" w:cs="Arial"/>
        </w:rPr>
        <w:t>/2</w:t>
      </w:r>
      <w:r w:rsidR="00364A1C" w:rsidRPr="009B6C58">
        <w:rPr>
          <w:rFonts w:ascii="Arial" w:hAnsi="Arial" w:cs="Arial"/>
        </w:rPr>
        <w:t>7</w:t>
      </w:r>
      <w:r w:rsidRPr="009B6C58">
        <w:rPr>
          <w:rFonts w:ascii="Arial" w:hAnsi="Arial" w:cs="Arial"/>
        </w:rPr>
        <w:t xml:space="preserve"> unit value</w:t>
      </w:r>
      <w:r w:rsidR="0089682E" w:rsidRPr="009B6C58">
        <w:rPr>
          <w:rFonts w:ascii="Arial" w:hAnsi="Arial" w:cs="Arial"/>
        </w:rPr>
        <w:t>.</w:t>
      </w:r>
      <w:r w:rsidR="007C5E29" w:rsidRPr="009B6C58">
        <w:rPr>
          <w:rFonts w:ascii="Arial" w:hAnsi="Arial" w:cs="Arial"/>
        </w:rPr>
        <w:t xml:space="preserve"> </w:t>
      </w:r>
    </w:p>
    <w:p w14:paraId="6C5A3F33" w14:textId="146E82DB" w:rsidR="00D316A3" w:rsidRPr="009B6C58" w:rsidRDefault="007672EB" w:rsidP="00A55C70">
      <w:pPr>
        <w:pStyle w:val="Heading2"/>
        <w:keepNext w:val="0"/>
        <w:numPr>
          <w:ilvl w:val="1"/>
          <w:numId w:val="11"/>
        </w:numPr>
        <w:tabs>
          <w:tab w:val="clear" w:pos="576"/>
          <w:tab w:val="num" w:pos="426"/>
        </w:tabs>
        <w:ind w:left="425" w:hanging="567"/>
        <w:jc w:val="left"/>
        <w:rPr>
          <w:rFonts w:ascii="Arial" w:hAnsi="Arial" w:cs="Arial"/>
          <w:szCs w:val="24"/>
        </w:rPr>
      </w:pPr>
      <w:commentRangeStart w:id="1"/>
      <w:commentRangeStart w:id="2"/>
      <w:commentRangeStart w:id="3"/>
      <w:r w:rsidRPr="009B6C58">
        <w:rPr>
          <w:rFonts w:ascii="Arial" w:hAnsi="Arial" w:cs="Arial"/>
        </w:rPr>
        <w:t xml:space="preserve">A disapplication request </w:t>
      </w:r>
      <w:r w:rsidR="008771C8" w:rsidRPr="009B6C58">
        <w:rPr>
          <w:rFonts w:ascii="Arial" w:hAnsi="Arial" w:cs="Arial"/>
        </w:rPr>
        <w:t xml:space="preserve">will be </w:t>
      </w:r>
      <w:r w:rsidR="00CA4035" w:rsidRPr="009B6C58">
        <w:rPr>
          <w:rFonts w:ascii="Arial" w:hAnsi="Arial" w:cs="Arial"/>
        </w:rPr>
        <w:t>submitted</w:t>
      </w:r>
      <w:r w:rsidR="003C3348" w:rsidRPr="009B6C58">
        <w:rPr>
          <w:rFonts w:ascii="Arial" w:hAnsi="Arial" w:cs="Arial"/>
        </w:rPr>
        <w:t xml:space="preserve"> in relation to the </w:t>
      </w:r>
      <w:r w:rsidR="00035198" w:rsidRPr="009B6C58">
        <w:rPr>
          <w:rFonts w:ascii="Arial" w:hAnsi="Arial" w:cs="Arial"/>
        </w:rPr>
        <w:t xml:space="preserve">application of MFG </w:t>
      </w:r>
      <w:r w:rsidR="00AD201B" w:rsidRPr="009B6C58">
        <w:rPr>
          <w:rFonts w:ascii="Arial" w:hAnsi="Arial" w:cs="Arial"/>
        </w:rPr>
        <w:t xml:space="preserve">for two special schools </w:t>
      </w:r>
      <w:r w:rsidR="002C3EA8" w:rsidRPr="009B6C58">
        <w:rPr>
          <w:rFonts w:ascii="Arial" w:hAnsi="Arial" w:cs="Arial"/>
        </w:rPr>
        <w:t xml:space="preserve">as </w:t>
      </w:r>
      <w:r w:rsidR="002F0010" w:rsidRPr="009B6C58">
        <w:rPr>
          <w:rFonts w:ascii="Arial" w:hAnsi="Arial" w:cs="Arial"/>
        </w:rPr>
        <w:t xml:space="preserve">part </w:t>
      </w:r>
      <w:r w:rsidR="006F64F2" w:rsidRPr="009B6C58">
        <w:rPr>
          <w:rFonts w:ascii="Arial" w:hAnsi="Arial" w:cs="Arial"/>
        </w:rPr>
        <w:t xml:space="preserve">of </w:t>
      </w:r>
      <w:r w:rsidR="006B1A45" w:rsidRPr="009B6C58">
        <w:rPr>
          <w:rFonts w:ascii="Arial" w:hAnsi="Arial" w:cs="Arial"/>
        </w:rPr>
        <w:t xml:space="preserve">a </w:t>
      </w:r>
      <w:r w:rsidR="00304194" w:rsidRPr="009B6C58">
        <w:rPr>
          <w:rFonts w:ascii="Arial" w:hAnsi="Arial" w:cs="Arial"/>
        </w:rPr>
        <w:t xml:space="preserve">transition </w:t>
      </w:r>
      <w:r w:rsidR="00BC693D" w:rsidRPr="009B6C58">
        <w:rPr>
          <w:rFonts w:ascii="Arial" w:hAnsi="Arial" w:cs="Arial"/>
        </w:rPr>
        <w:t xml:space="preserve">contract agreed </w:t>
      </w:r>
      <w:r w:rsidR="008D7A0B" w:rsidRPr="009B6C58">
        <w:rPr>
          <w:rFonts w:ascii="Arial" w:hAnsi="Arial" w:cs="Arial"/>
        </w:rPr>
        <w:t xml:space="preserve">between the </w:t>
      </w:r>
      <w:r w:rsidR="005A2916" w:rsidRPr="009B6C58">
        <w:rPr>
          <w:rFonts w:ascii="Arial" w:hAnsi="Arial" w:cs="Arial"/>
        </w:rPr>
        <w:t>local authority and multi academy trust</w:t>
      </w:r>
      <w:r w:rsidR="00BC693D" w:rsidRPr="009B6C58">
        <w:rPr>
          <w:rFonts w:ascii="Arial" w:hAnsi="Arial" w:cs="Arial"/>
        </w:rPr>
        <w:t xml:space="preserve"> to support </w:t>
      </w:r>
      <w:r w:rsidR="003D2210" w:rsidRPr="009B6C58">
        <w:rPr>
          <w:rFonts w:ascii="Arial" w:hAnsi="Arial" w:cs="Arial"/>
        </w:rPr>
        <w:t>the</w:t>
      </w:r>
      <w:r w:rsidR="00C37684" w:rsidRPr="009B6C58">
        <w:rPr>
          <w:rFonts w:ascii="Arial" w:hAnsi="Arial" w:cs="Arial"/>
        </w:rPr>
        <w:t xml:space="preserve"> schools</w:t>
      </w:r>
      <w:r w:rsidR="003D2210" w:rsidRPr="009B6C58">
        <w:rPr>
          <w:rFonts w:ascii="Arial" w:hAnsi="Arial" w:cs="Arial"/>
        </w:rPr>
        <w:t xml:space="preserve"> recovery plan</w:t>
      </w:r>
      <w:commentRangeEnd w:id="1"/>
      <w:r w:rsidR="006F11F3" w:rsidRPr="009B6C58" w:rsidDel="004F11BF">
        <w:rPr>
          <w:rStyle w:val="CommentReference"/>
          <w:rFonts w:ascii="Arial" w:hAnsi="Arial" w:cs="Arial"/>
          <w:sz w:val="24"/>
          <w:szCs w:val="20"/>
        </w:rPr>
        <w:commentReference w:id="1"/>
      </w:r>
      <w:commentRangeEnd w:id="2"/>
      <w:r w:rsidR="00A55A30" w:rsidRPr="009B6C58">
        <w:rPr>
          <w:rStyle w:val="CommentReference"/>
          <w:rFonts w:ascii="Arial" w:hAnsi="Arial" w:cs="Arial"/>
          <w:sz w:val="24"/>
          <w:szCs w:val="20"/>
        </w:rPr>
        <w:commentReference w:id="2"/>
      </w:r>
      <w:commentRangeEnd w:id="3"/>
      <w:r w:rsidR="00A57AF3" w:rsidRPr="009B6C58">
        <w:rPr>
          <w:rStyle w:val="CommentReference"/>
          <w:rFonts w:ascii="Arial" w:hAnsi="Arial" w:cs="Arial"/>
          <w:sz w:val="24"/>
          <w:szCs w:val="20"/>
        </w:rPr>
        <w:commentReference w:id="3"/>
      </w:r>
      <w:r w:rsidR="00F819EF" w:rsidRPr="009B6C58">
        <w:rPr>
          <w:rFonts w:ascii="Arial" w:hAnsi="Arial" w:cs="Arial"/>
        </w:rPr>
        <w:t>.</w:t>
      </w:r>
    </w:p>
    <w:p w14:paraId="613F6AF8" w14:textId="60D2FBC0" w:rsidR="00BA1120" w:rsidRPr="001D26C6" w:rsidRDefault="00BA1120" w:rsidP="00A55C70">
      <w:pPr>
        <w:pStyle w:val="Heading1"/>
        <w:keepNext w:val="0"/>
        <w:numPr>
          <w:ilvl w:val="0"/>
          <w:numId w:val="11"/>
        </w:numPr>
        <w:ind w:left="357" w:hanging="357"/>
        <w:jc w:val="left"/>
        <w:rPr>
          <w:rFonts w:ascii="Arial" w:hAnsi="Arial" w:cs="Arial"/>
          <w:bCs/>
          <w:szCs w:val="24"/>
        </w:rPr>
      </w:pPr>
      <w:r>
        <w:rPr>
          <w:rFonts w:ascii="Arial" w:hAnsi="Arial" w:cs="Arial"/>
          <w:bCs/>
          <w:szCs w:val="24"/>
        </w:rPr>
        <w:t>Funding Consultations</w:t>
      </w:r>
    </w:p>
    <w:p w14:paraId="4EB92220" w14:textId="5D9409BB" w:rsidR="00F41D72" w:rsidRPr="00B51A62" w:rsidRDefault="00BA1120" w:rsidP="00A55C70">
      <w:pPr>
        <w:pStyle w:val="Heading2"/>
        <w:keepNext w:val="0"/>
        <w:numPr>
          <w:ilvl w:val="1"/>
          <w:numId w:val="11"/>
        </w:numPr>
        <w:tabs>
          <w:tab w:val="clear" w:pos="576"/>
          <w:tab w:val="num" w:pos="426"/>
        </w:tabs>
        <w:ind w:left="425" w:hanging="567"/>
        <w:jc w:val="left"/>
        <w:rPr>
          <w:rFonts w:ascii="Arial" w:hAnsi="Arial" w:cs="Arial"/>
        </w:rPr>
      </w:pPr>
      <w:r w:rsidRPr="00F41D72">
        <w:rPr>
          <w:rFonts w:ascii="Arial" w:hAnsi="Arial" w:cs="Arial"/>
        </w:rPr>
        <w:t xml:space="preserve">The </w:t>
      </w:r>
      <w:r w:rsidR="00496D27" w:rsidRPr="00F41D72">
        <w:rPr>
          <w:rFonts w:ascii="Arial" w:hAnsi="Arial" w:cs="Arial"/>
        </w:rPr>
        <w:t xml:space="preserve">DfE </w:t>
      </w:r>
      <w:r w:rsidR="00623ED6" w:rsidRPr="00F41D72">
        <w:rPr>
          <w:rFonts w:ascii="Arial" w:hAnsi="Arial" w:cs="Arial"/>
        </w:rPr>
        <w:t xml:space="preserve">launched two funding related consultations in July with responses due in September </w:t>
      </w:r>
      <w:r w:rsidR="005428DD" w:rsidRPr="00F41D72">
        <w:rPr>
          <w:rFonts w:ascii="Arial" w:hAnsi="Arial" w:cs="Arial"/>
        </w:rPr>
        <w:t>which limited the opportunity for Schools Forum engagement. Responses have bee</w:t>
      </w:r>
      <w:r w:rsidR="009233D2" w:rsidRPr="00F41D72">
        <w:rPr>
          <w:rFonts w:ascii="Arial" w:hAnsi="Arial" w:cs="Arial"/>
        </w:rPr>
        <w:t xml:space="preserve">n submitted from the County Council reflecting </w:t>
      </w:r>
      <w:r w:rsidR="001A0E5D" w:rsidRPr="00F41D72">
        <w:rPr>
          <w:rFonts w:ascii="Arial" w:hAnsi="Arial" w:cs="Arial"/>
        </w:rPr>
        <w:t>what we consider are the potential impacts on</w:t>
      </w:r>
      <w:r w:rsidR="0009241C" w:rsidRPr="00F41D72">
        <w:rPr>
          <w:rFonts w:ascii="Arial" w:hAnsi="Arial" w:cs="Arial"/>
        </w:rPr>
        <w:t xml:space="preserve"> the Hampshire education system. A copy of the </w:t>
      </w:r>
      <w:r w:rsidR="00F41D72" w:rsidRPr="00F41D72">
        <w:rPr>
          <w:rFonts w:ascii="Arial" w:hAnsi="Arial" w:cs="Arial"/>
        </w:rPr>
        <w:t>individual consultation responses and an accompanying briefing note</w:t>
      </w:r>
      <w:r w:rsidR="00576C6A">
        <w:rPr>
          <w:rFonts w:ascii="Arial" w:hAnsi="Arial" w:cs="Arial"/>
        </w:rPr>
        <w:t>s</w:t>
      </w:r>
      <w:r w:rsidR="00F41D72" w:rsidRPr="00F41D72">
        <w:rPr>
          <w:rFonts w:ascii="Arial" w:hAnsi="Arial" w:cs="Arial"/>
        </w:rPr>
        <w:t xml:space="preserve"> can be found in </w:t>
      </w:r>
      <w:r w:rsidR="00F41D72" w:rsidRPr="00B51A62">
        <w:rPr>
          <w:rFonts w:ascii="Arial" w:hAnsi="Arial" w:cs="Arial"/>
        </w:rPr>
        <w:t xml:space="preserve">Appendix </w:t>
      </w:r>
      <w:r w:rsidR="00370F88" w:rsidRPr="00B51A62">
        <w:rPr>
          <w:rFonts w:ascii="Arial" w:hAnsi="Arial" w:cs="Arial"/>
        </w:rPr>
        <w:t>2</w:t>
      </w:r>
      <w:r w:rsidR="00F41D72" w:rsidRPr="00B51A62">
        <w:rPr>
          <w:rFonts w:ascii="Arial" w:hAnsi="Arial" w:cs="Arial"/>
        </w:rPr>
        <w:t>.</w:t>
      </w:r>
    </w:p>
    <w:p w14:paraId="1FFD3555" w14:textId="131C0508" w:rsidR="00000F6F" w:rsidRPr="00584989" w:rsidRDefault="00000F6F" w:rsidP="00A55C70">
      <w:pPr>
        <w:pStyle w:val="Heading2"/>
        <w:keepNext w:val="0"/>
        <w:numPr>
          <w:ilvl w:val="1"/>
          <w:numId w:val="11"/>
        </w:numPr>
        <w:tabs>
          <w:tab w:val="clear" w:pos="576"/>
          <w:tab w:val="num" w:pos="426"/>
        </w:tabs>
        <w:ind w:left="425" w:hanging="567"/>
        <w:jc w:val="left"/>
        <w:rPr>
          <w:rFonts w:ascii="Arial" w:hAnsi="Arial" w:cs="Arial"/>
        </w:rPr>
      </w:pPr>
      <w:r w:rsidRPr="00584989">
        <w:rPr>
          <w:rFonts w:ascii="Arial" w:hAnsi="Arial" w:cs="Arial"/>
        </w:rPr>
        <w:t>Details of the proposals can be found</w:t>
      </w:r>
      <w:r w:rsidR="007E775F">
        <w:rPr>
          <w:rFonts w:ascii="Arial" w:hAnsi="Arial" w:cs="Arial"/>
        </w:rPr>
        <w:t xml:space="preserve"> on the DfE consultation website</w:t>
      </w:r>
      <w:r w:rsidRPr="00584989">
        <w:rPr>
          <w:rFonts w:ascii="Arial" w:hAnsi="Arial" w:cs="Arial"/>
        </w:rPr>
        <w:t>:</w:t>
      </w:r>
    </w:p>
    <w:p w14:paraId="58F78495" w14:textId="2DFE293D" w:rsidR="00BA1120" w:rsidRDefault="00791A61" w:rsidP="00A55C70">
      <w:pPr>
        <w:pStyle w:val="Heading2"/>
        <w:keepNext w:val="0"/>
        <w:numPr>
          <w:ilvl w:val="0"/>
          <w:numId w:val="12"/>
        </w:numPr>
        <w:tabs>
          <w:tab w:val="clear" w:pos="576"/>
          <w:tab w:val="num" w:pos="426"/>
        </w:tabs>
        <w:jc w:val="left"/>
        <w:rPr>
          <w:rFonts w:ascii="Arial" w:hAnsi="Arial" w:cs="Arial"/>
          <w:color w:val="FF0000"/>
        </w:rPr>
      </w:pPr>
      <w:hyperlink r:id="rId17" w:history="1">
        <w:r w:rsidRPr="00791A61">
          <w:rPr>
            <w:rStyle w:val="Hyperlink"/>
            <w:rFonts w:ascii="Arial" w:hAnsi="Arial" w:cs="Arial"/>
          </w:rPr>
          <w:t>Upfront funding for mainstream schools: creating a ‘local SEND inclusion formula’ consultation</w:t>
        </w:r>
      </w:hyperlink>
    </w:p>
    <w:p w14:paraId="1602582A" w14:textId="3DF138BD" w:rsidR="00791A61" w:rsidRPr="00395CD2" w:rsidRDefault="00584989" w:rsidP="00A55C70">
      <w:pPr>
        <w:pStyle w:val="Heading2"/>
        <w:keepNext w:val="0"/>
        <w:numPr>
          <w:ilvl w:val="0"/>
          <w:numId w:val="12"/>
        </w:numPr>
        <w:tabs>
          <w:tab w:val="clear" w:pos="576"/>
          <w:tab w:val="num" w:pos="426"/>
        </w:tabs>
        <w:jc w:val="left"/>
        <w:rPr>
          <w:rFonts w:ascii="Arial" w:hAnsi="Arial" w:cs="Arial"/>
          <w:color w:val="FF0000"/>
        </w:rPr>
      </w:pPr>
      <w:hyperlink r:id="rId18" w:history="1">
        <w:r w:rsidRPr="00584989">
          <w:rPr>
            <w:rStyle w:val="Hyperlink"/>
            <w:rFonts w:ascii="Arial" w:hAnsi="Arial" w:cs="Arial"/>
          </w:rPr>
          <w:t>Early year funding proposed changes to the entitlements funding system consultation</w:t>
        </w:r>
      </w:hyperlink>
    </w:p>
    <w:p w14:paraId="55AA384C" w14:textId="77777777" w:rsidR="008949BC" w:rsidRPr="00610081" w:rsidRDefault="008949BC" w:rsidP="00A55C70">
      <w:pPr>
        <w:pStyle w:val="Heading1"/>
        <w:keepNext w:val="0"/>
        <w:numPr>
          <w:ilvl w:val="0"/>
          <w:numId w:val="11"/>
        </w:numPr>
        <w:ind w:left="357" w:hanging="357"/>
        <w:jc w:val="left"/>
        <w:rPr>
          <w:rFonts w:ascii="Arial" w:hAnsi="Arial" w:cs="Arial"/>
          <w:szCs w:val="24"/>
        </w:rPr>
      </w:pPr>
      <w:r w:rsidRPr="00610081">
        <w:rPr>
          <w:rFonts w:ascii="Arial" w:hAnsi="Arial" w:cs="Arial"/>
          <w:szCs w:val="24"/>
        </w:rPr>
        <w:t>Recommendations</w:t>
      </w:r>
    </w:p>
    <w:p w14:paraId="7E3E9A51" w14:textId="0EFF94D3" w:rsidR="008949BC" w:rsidRPr="00056AFA" w:rsidRDefault="008949BC" w:rsidP="00A55C70">
      <w:pPr>
        <w:pStyle w:val="Heading2"/>
        <w:keepNext w:val="0"/>
        <w:numPr>
          <w:ilvl w:val="1"/>
          <w:numId w:val="11"/>
        </w:numPr>
        <w:tabs>
          <w:tab w:val="clear" w:pos="576"/>
        </w:tabs>
        <w:ind w:left="425" w:hanging="567"/>
        <w:jc w:val="left"/>
        <w:rPr>
          <w:rFonts w:ascii="Arial" w:hAnsi="Arial" w:cs="Arial"/>
          <w:szCs w:val="24"/>
        </w:rPr>
      </w:pPr>
      <w:r w:rsidRPr="00056AFA">
        <w:rPr>
          <w:rFonts w:ascii="Arial" w:hAnsi="Arial" w:cs="Arial"/>
          <w:szCs w:val="24"/>
        </w:rPr>
        <w:t xml:space="preserve">It is recommended that Schools Forum notes </w:t>
      </w:r>
      <w:r w:rsidR="00825C3C" w:rsidRPr="00056AFA">
        <w:rPr>
          <w:rFonts w:ascii="Arial" w:hAnsi="Arial" w:cs="Arial"/>
          <w:szCs w:val="24"/>
        </w:rPr>
        <w:t xml:space="preserve">the </w:t>
      </w:r>
      <w:r w:rsidRPr="00056AFA">
        <w:rPr>
          <w:rFonts w:ascii="Arial" w:hAnsi="Arial" w:cs="Arial"/>
          <w:szCs w:val="24"/>
        </w:rPr>
        <w:t>update on the 202</w:t>
      </w:r>
      <w:r w:rsidR="00056AFA" w:rsidRPr="00056AFA">
        <w:rPr>
          <w:rFonts w:ascii="Arial" w:hAnsi="Arial" w:cs="Arial"/>
          <w:szCs w:val="24"/>
        </w:rPr>
        <w:t>6</w:t>
      </w:r>
      <w:r w:rsidRPr="00056AFA">
        <w:rPr>
          <w:rFonts w:ascii="Arial" w:hAnsi="Arial" w:cs="Arial"/>
          <w:szCs w:val="24"/>
        </w:rPr>
        <w:t>/2</w:t>
      </w:r>
      <w:r w:rsidR="00056AFA" w:rsidRPr="00056AFA">
        <w:rPr>
          <w:rFonts w:ascii="Arial" w:hAnsi="Arial" w:cs="Arial"/>
          <w:szCs w:val="24"/>
        </w:rPr>
        <w:t>7</w:t>
      </w:r>
      <w:r w:rsidRPr="00056AFA">
        <w:rPr>
          <w:rFonts w:ascii="Arial" w:hAnsi="Arial" w:cs="Arial"/>
          <w:szCs w:val="24"/>
        </w:rPr>
        <w:t xml:space="preserve"> budget.</w:t>
      </w:r>
    </w:p>
    <w:p w14:paraId="47C9C69E" w14:textId="1F17CD33" w:rsidR="00B51CAE" w:rsidRPr="00610081" w:rsidRDefault="00B51CAE" w:rsidP="00A55C70">
      <w:pPr>
        <w:pStyle w:val="Heading2"/>
        <w:keepNext w:val="0"/>
        <w:numPr>
          <w:ilvl w:val="1"/>
          <w:numId w:val="11"/>
        </w:numPr>
        <w:tabs>
          <w:tab w:val="clear" w:pos="576"/>
        </w:tabs>
        <w:ind w:left="425" w:hanging="567"/>
        <w:jc w:val="left"/>
        <w:rPr>
          <w:rFonts w:ascii="Arial" w:hAnsi="Arial" w:cs="Arial"/>
          <w:szCs w:val="24"/>
        </w:rPr>
      </w:pPr>
      <w:r w:rsidRPr="00610081">
        <w:rPr>
          <w:rFonts w:ascii="Arial" w:hAnsi="Arial" w:cs="Arial"/>
          <w:szCs w:val="24"/>
        </w:rPr>
        <w:t>It is recommended that Schools Forum notes the update on the 202</w:t>
      </w:r>
      <w:r w:rsidR="0026476C" w:rsidRPr="00610081">
        <w:rPr>
          <w:rFonts w:ascii="Arial" w:hAnsi="Arial" w:cs="Arial"/>
          <w:szCs w:val="24"/>
        </w:rPr>
        <w:t>7</w:t>
      </w:r>
      <w:r w:rsidR="004C2912" w:rsidRPr="00610081">
        <w:rPr>
          <w:rFonts w:ascii="Arial" w:hAnsi="Arial" w:cs="Arial"/>
          <w:szCs w:val="24"/>
        </w:rPr>
        <w:t>/28</w:t>
      </w:r>
      <w:r w:rsidRPr="00610081">
        <w:rPr>
          <w:rFonts w:ascii="Arial" w:hAnsi="Arial" w:cs="Arial"/>
          <w:szCs w:val="24"/>
        </w:rPr>
        <w:t xml:space="preserve"> funding for schools.</w:t>
      </w:r>
    </w:p>
    <w:p w14:paraId="413643EE" w14:textId="7EE3D6FF" w:rsidR="00A11131" w:rsidRDefault="005200D8" w:rsidP="00A55C70">
      <w:pPr>
        <w:pStyle w:val="Heading2"/>
        <w:keepNext w:val="0"/>
        <w:numPr>
          <w:ilvl w:val="1"/>
          <w:numId w:val="11"/>
        </w:numPr>
        <w:tabs>
          <w:tab w:val="clear" w:pos="576"/>
        </w:tabs>
        <w:ind w:left="425" w:hanging="567"/>
        <w:jc w:val="left"/>
        <w:rPr>
          <w:rFonts w:ascii="Arial" w:hAnsi="Arial" w:cs="Arial"/>
          <w:color w:val="000000" w:themeColor="text1"/>
          <w:szCs w:val="24"/>
        </w:rPr>
      </w:pPr>
      <w:r w:rsidRPr="009D6BAE">
        <w:rPr>
          <w:rFonts w:ascii="Arial" w:hAnsi="Arial" w:cs="Arial"/>
          <w:color w:val="000000" w:themeColor="text1"/>
          <w:szCs w:val="24"/>
        </w:rPr>
        <w:t>It is recommended that Schools Forum support the proposal to disapply the regulations in relation to exceptional premises costs for a small number of schools</w:t>
      </w:r>
      <w:r w:rsidR="00CC0A25" w:rsidRPr="009D6BAE">
        <w:rPr>
          <w:rFonts w:ascii="Arial" w:hAnsi="Arial" w:cs="Arial"/>
          <w:color w:val="000000" w:themeColor="text1"/>
          <w:szCs w:val="24"/>
        </w:rPr>
        <w:t xml:space="preserve"> as outlined in 4.</w:t>
      </w:r>
      <w:r w:rsidR="00DE4F65">
        <w:rPr>
          <w:rFonts w:ascii="Arial" w:hAnsi="Arial" w:cs="Arial"/>
          <w:color w:val="000000" w:themeColor="text1"/>
          <w:szCs w:val="24"/>
        </w:rPr>
        <w:t>7</w:t>
      </w:r>
      <w:r w:rsidRPr="009D6BAE">
        <w:rPr>
          <w:rFonts w:ascii="Arial" w:hAnsi="Arial" w:cs="Arial"/>
          <w:color w:val="000000" w:themeColor="text1"/>
          <w:szCs w:val="24"/>
        </w:rPr>
        <w:t>.</w:t>
      </w:r>
    </w:p>
    <w:p w14:paraId="30246678" w14:textId="50CCAC07" w:rsidR="00F22370" w:rsidRPr="008B07C8" w:rsidRDefault="00F22370" w:rsidP="00A55C70">
      <w:pPr>
        <w:pStyle w:val="Heading2"/>
        <w:keepNext w:val="0"/>
        <w:numPr>
          <w:ilvl w:val="1"/>
          <w:numId w:val="11"/>
        </w:numPr>
        <w:tabs>
          <w:tab w:val="clear" w:pos="576"/>
        </w:tabs>
        <w:ind w:left="425" w:hanging="567"/>
        <w:jc w:val="left"/>
        <w:rPr>
          <w:rFonts w:ascii="Arial" w:hAnsi="Arial" w:cs="Arial"/>
          <w:color w:val="000000" w:themeColor="text1"/>
          <w:szCs w:val="24"/>
        </w:rPr>
      </w:pPr>
      <w:r w:rsidRPr="008B07C8">
        <w:rPr>
          <w:rFonts w:ascii="Arial" w:hAnsi="Arial" w:cs="Arial"/>
          <w:color w:val="000000" w:themeColor="text1"/>
          <w:szCs w:val="24"/>
        </w:rPr>
        <w:t>It is recommended that Schools Forum support the proposal to apply for second year of lump sum protection for one school as outlined in 4.</w:t>
      </w:r>
      <w:r w:rsidR="0058428E">
        <w:rPr>
          <w:rFonts w:ascii="Arial" w:hAnsi="Arial" w:cs="Arial"/>
          <w:color w:val="000000" w:themeColor="text1"/>
          <w:szCs w:val="24"/>
        </w:rPr>
        <w:t>8</w:t>
      </w:r>
      <w:r w:rsidRPr="008B07C8">
        <w:rPr>
          <w:rFonts w:ascii="Arial" w:hAnsi="Arial" w:cs="Arial"/>
          <w:color w:val="000000" w:themeColor="text1"/>
          <w:szCs w:val="24"/>
        </w:rPr>
        <w:t>.</w:t>
      </w:r>
    </w:p>
    <w:p w14:paraId="7DEE23B9" w14:textId="2B7CB9A5" w:rsidR="00871DA9" w:rsidRPr="00F539F9" w:rsidRDefault="00871DA9" w:rsidP="00A55C70">
      <w:pPr>
        <w:pStyle w:val="Heading2"/>
        <w:keepNext w:val="0"/>
        <w:numPr>
          <w:ilvl w:val="1"/>
          <w:numId w:val="11"/>
        </w:numPr>
        <w:tabs>
          <w:tab w:val="clear" w:pos="576"/>
        </w:tabs>
        <w:ind w:left="425" w:hanging="567"/>
        <w:jc w:val="left"/>
        <w:rPr>
          <w:rFonts w:ascii="Arial" w:hAnsi="Arial" w:cs="Arial"/>
          <w:color w:val="FF0000"/>
          <w:szCs w:val="24"/>
        </w:rPr>
      </w:pPr>
      <w:r w:rsidRPr="00996BCC">
        <w:rPr>
          <w:rFonts w:ascii="Arial" w:hAnsi="Arial" w:cs="Arial"/>
          <w:szCs w:val="24"/>
        </w:rPr>
        <w:t xml:space="preserve">It is recommended that Schools Forum support the proposal to disapply the regulations in relation to </w:t>
      </w:r>
      <w:r w:rsidR="00B3173D" w:rsidRPr="00996BCC">
        <w:rPr>
          <w:rFonts w:ascii="Arial" w:hAnsi="Arial" w:cs="Arial"/>
          <w:szCs w:val="24"/>
        </w:rPr>
        <w:t>MFG</w:t>
      </w:r>
      <w:r w:rsidRPr="00996BCC">
        <w:rPr>
          <w:rFonts w:ascii="Arial" w:hAnsi="Arial" w:cs="Arial"/>
          <w:szCs w:val="24"/>
        </w:rPr>
        <w:t xml:space="preserve"> </w:t>
      </w:r>
      <w:r w:rsidR="00A97CF7">
        <w:rPr>
          <w:rFonts w:ascii="Arial" w:hAnsi="Arial" w:cs="Arial"/>
        </w:rPr>
        <w:t xml:space="preserve">for two special schools </w:t>
      </w:r>
      <w:r w:rsidR="00A97CF7" w:rsidRPr="00BF0C8D">
        <w:rPr>
          <w:rFonts w:ascii="Arial" w:hAnsi="Arial" w:cs="Arial"/>
        </w:rPr>
        <w:t xml:space="preserve">as </w:t>
      </w:r>
      <w:r w:rsidR="00A97CF7">
        <w:rPr>
          <w:rFonts w:ascii="Arial" w:hAnsi="Arial" w:cs="Arial"/>
        </w:rPr>
        <w:t xml:space="preserve">part of a </w:t>
      </w:r>
      <w:r w:rsidR="00A97CF7" w:rsidRPr="00BF0C8D">
        <w:rPr>
          <w:rFonts w:ascii="Arial" w:hAnsi="Arial" w:cs="Arial"/>
        </w:rPr>
        <w:t xml:space="preserve">transition </w:t>
      </w:r>
      <w:r w:rsidR="00A97CF7">
        <w:rPr>
          <w:rFonts w:ascii="Arial" w:hAnsi="Arial" w:cs="Arial"/>
        </w:rPr>
        <w:t xml:space="preserve">contract agreed between the local authority and multi academy </w:t>
      </w:r>
      <w:r w:rsidR="00A97CF7">
        <w:rPr>
          <w:rFonts w:ascii="Arial" w:hAnsi="Arial" w:cs="Arial"/>
        </w:rPr>
        <w:lastRenderedPageBreak/>
        <w:t xml:space="preserve">trust to support </w:t>
      </w:r>
      <w:r w:rsidR="00A97CF7" w:rsidRPr="00BF0C8D">
        <w:rPr>
          <w:rFonts w:ascii="Arial" w:hAnsi="Arial" w:cs="Arial"/>
        </w:rPr>
        <w:t>the</w:t>
      </w:r>
      <w:r w:rsidR="00A97CF7">
        <w:rPr>
          <w:rFonts w:ascii="Arial" w:hAnsi="Arial" w:cs="Arial"/>
        </w:rPr>
        <w:t xml:space="preserve"> schools</w:t>
      </w:r>
      <w:r w:rsidR="00A97CF7" w:rsidRPr="00BF0C8D">
        <w:rPr>
          <w:rFonts w:ascii="Arial" w:hAnsi="Arial" w:cs="Arial"/>
        </w:rPr>
        <w:t xml:space="preserve"> recovery plan</w:t>
      </w:r>
      <w:r w:rsidR="00A17717">
        <w:rPr>
          <w:rFonts w:ascii="Arial" w:hAnsi="Arial" w:cs="Arial"/>
        </w:rPr>
        <w:t xml:space="preserve"> when they </w:t>
      </w:r>
      <w:r w:rsidR="002B6B5F" w:rsidRPr="00A17717">
        <w:rPr>
          <w:rFonts w:ascii="Arial" w:hAnsi="Arial" w:cs="Arial"/>
          <w:szCs w:val="24"/>
        </w:rPr>
        <w:t xml:space="preserve">transition across to </w:t>
      </w:r>
      <w:r w:rsidR="005E0455" w:rsidRPr="00A17717">
        <w:rPr>
          <w:rFonts w:ascii="Arial" w:hAnsi="Arial" w:cs="Arial"/>
          <w:szCs w:val="24"/>
        </w:rPr>
        <w:t xml:space="preserve">standard </w:t>
      </w:r>
      <w:r w:rsidR="00DC35DA" w:rsidRPr="00A17717">
        <w:rPr>
          <w:rFonts w:ascii="Arial" w:hAnsi="Arial" w:cs="Arial"/>
          <w:szCs w:val="24"/>
        </w:rPr>
        <w:t>funding arrangements</w:t>
      </w:r>
      <w:r w:rsidR="002E1EC0" w:rsidRPr="00A17717">
        <w:rPr>
          <w:rFonts w:ascii="Arial" w:hAnsi="Arial" w:cs="Arial"/>
          <w:szCs w:val="24"/>
        </w:rPr>
        <w:t xml:space="preserve"> in </w:t>
      </w:r>
      <w:r w:rsidR="00531502">
        <w:rPr>
          <w:rFonts w:ascii="Arial" w:hAnsi="Arial" w:cs="Arial"/>
          <w:szCs w:val="24"/>
        </w:rPr>
        <w:t>academic year</w:t>
      </w:r>
      <w:r w:rsidR="0053556D" w:rsidRPr="00A17717">
        <w:rPr>
          <w:rFonts w:ascii="Arial" w:hAnsi="Arial" w:cs="Arial"/>
          <w:szCs w:val="24"/>
        </w:rPr>
        <w:t xml:space="preserve"> 2027/28</w:t>
      </w:r>
      <w:r w:rsidRPr="00A17717">
        <w:rPr>
          <w:rFonts w:ascii="Arial" w:hAnsi="Arial" w:cs="Arial"/>
          <w:szCs w:val="24"/>
        </w:rPr>
        <w:t xml:space="preserve"> as outlined in 4.</w:t>
      </w:r>
      <w:r w:rsidR="0058428E">
        <w:rPr>
          <w:rFonts w:ascii="Arial" w:hAnsi="Arial" w:cs="Arial"/>
          <w:szCs w:val="24"/>
        </w:rPr>
        <w:t>9</w:t>
      </w:r>
      <w:r w:rsidRPr="00A17717">
        <w:rPr>
          <w:rFonts w:ascii="Arial" w:hAnsi="Arial" w:cs="Arial"/>
          <w:szCs w:val="24"/>
        </w:rPr>
        <w:t>.</w:t>
      </w:r>
    </w:p>
    <w:p w14:paraId="0658F3A6" w14:textId="03A5D0A6" w:rsidR="00160C7B" w:rsidRPr="006D33E0" w:rsidRDefault="00CD561D" w:rsidP="008B44AD">
      <w:pPr>
        <w:pStyle w:val="EndnoteText"/>
        <w:pageBreakBefore/>
        <w:rPr>
          <w:sz w:val="28"/>
          <w:szCs w:val="28"/>
          <w:lang w:val="en-US" w:eastAsia="en-US"/>
        </w:rPr>
      </w:pPr>
      <w:r w:rsidRPr="006D33E0">
        <w:rPr>
          <w:rFonts w:ascii="Arial" w:hAnsi="Arial" w:cs="Arial"/>
          <w:b/>
          <w:kern w:val="28"/>
          <w:sz w:val="28"/>
          <w:szCs w:val="28"/>
        </w:rPr>
        <w:lastRenderedPageBreak/>
        <w:t>Appendix 1 – Schools budg</w:t>
      </w:r>
      <w:r w:rsidR="002313EC" w:rsidRPr="006D33E0">
        <w:rPr>
          <w:rFonts w:ascii="Arial" w:hAnsi="Arial" w:cs="Arial"/>
          <w:b/>
          <w:kern w:val="28"/>
          <w:sz w:val="28"/>
          <w:szCs w:val="28"/>
        </w:rPr>
        <w:t xml:space="preserve">et position as at 31 </w:t>
      </w:r>
      <w:r w:rsidR="0061538D" w:rsidRPr="006D33E0">
        <w:rPr>
          <w:rFonts w:ascii="Arial" w:hAnsi="Arial" w:cs="Arial"/>
          <w:b/>
          <w:kern w:val="28"/>
          <w:sz w:val="28"/>
          <w:szCs w:val="28"/>
        </w:rPr>
        <w:t>August</w:t>
      </w:r>
      <w:r w:rsidR="00F43BCB" w:rsidRPr="006D33E0">
        <w:rPr>
          <w:rFonts w:ascii="Arial" w:hAnsi="Arial" w:cs="Arial"/>
          <w:b/>
          <w:kern w:val="28"/>
          <w:sz w:val="28"/>
          <w:szCs w:val="28"/>
        </w:rPr>
        <w:t xml:space="preserve"> 202</w:t>
      </w:r>
      <w:r w:rsidR="005228DF" w:rsidRPr="006D33E0">
        <w:rPr>
          <w:rFonts w:ascii="Arial" w:hAnsi="Arial" w:cs="Arial"/>
          <w:b/>
          <w:kern w:val="28"/>
          <w:sz w:val="28"/>
          <w:szCs w:val="28"/>
        </w:rPr>
        <w:t>6</w:t>
      </w:r>
    </w:p>
    <w:tbl>
      <w:tblPr>
        <w:tblW w:w="8000" w:type="dxa"/>
        <w:tblLook w:val="04A0" w:firstRow="1" w:lastRow="0" w:firstColumn="1" w:lastColumn="0" w:noHBand="0" w:noVBand="1"/>
      </w:tblPr>
      <w:tblGrid>
        <w:gridCol w:w="3360"/>
        <w:gridCol w:w="1160"/>
        <w:gridCol w:w="1160"/>
        <w:gridCol w:w="1160"/>
        <w:gridCol w:w="1160"/>
      </w:tblGrid>
      <w:tr w:rsidR="009A5278" w:rsidRPr="00855D96" w14:paraId="38654288" w14:textId="77777777" w:rsidTr="00A85E72">
        <w:trPr>
          <w:divId w:val="591822684"/>
          <w:trHeight w:val="506"/>
          <w:tblHeader/>
        </w:trPr>
        <w:tc>
          <w:tcPr>
            <w:tcW w:w="3360" w:type="dxa"/>
            <w:tcBorders>
              <w:top w:val="single" w:sz="8" w:space="0" w:color="AEAEAE"/>
              <w:left w:val="single" w:sz="8" w:space="0" w:color="AEAEAE"/>
              <w:bottom w:val="single" w:sz="8" w:space="0" w:color="AEAEAE"/>
              <w:right w:val="single" w:sz="8" w:space="0" w:color="AEAEAE"/>
            </w:tcBorders>
            <w:shd w:val="clear" w:color="auto" w:fill="BDD6EE" w:themeFill="accent5" w:themeFillTint="66"/>
            <w:vAlign w:val="center"/>
            <w:hideMark/>
          </w:tcPr>
          <w:p w14:paraId="27462856" w14:textId="5E76D82E" w:rsidR="00160C7B" w:rsidRPr="00F15527" w:rsidRDefault="00D03528" w:rsidP="00D03528">
            <w:pPr>
              <w:spacing w:after="0"/>
              <w:jc w:val="left"/>
              <w:rPr>
                <w:rFonts w:ascii="Arial" w:hAnsi="Arial" w:cs="Arial"/>
                <w:sz w:val="20"/>
              </w:rPr>
            </w:pPr>
            <w:r w:rsidRPr="00F15527">
              <w:rPr>
                <w:rFonts w:ascii="Arial" w:hAnsi="Arial" w:cs="Arial"/>
                <w:b/>
                <w:bCs/>
                <w:sz w:val="20"/>
              </w:rPr>
              <w:t>Budget Heading</w:t>
            </w:r>
            <w:r w:rsidRPr="00F15527">
              <w:rPr>
                <w:rFonts w:ascii="Arial" w:hAnsi="Arial" w:cs="Arial"/>
                <w:sz w:val="20"/>
              </w:rPr>
              <w:t> </w:t>
            </w:r>
            <w:r w:rsidR="00160C7B" w:rsidRPr="00F15527">
              <w:rPr>
                <w:rFonts w:ascii="Arial" w:hAnsi="Arial" w:cs="Arial"/>
                <w:sz w:val="20"/>
              </w:rPr>
              <w:t> </w:t>
            </w:r>
          </w:p>
        </w:tc>
        <w:tc>
          <w:tcPr>
            <w:tcW w:w="1160" w:type="dxa"/>
            <w:tcBorders>
              <w:top w:val="single" w:sz="8" w:space="0" w:color="AEAEAE"/>
              <w:left w:val="nil"/>
              <w:bottom w:val="single" w:sz="8" w:space="0" w:color="AEAEAE"/>
              <w:right w:val="single" w:sz="8" w:space="0" w:color="AEAEAE"/>
            </w:tcBorders>
            <w:shd w:val="clear" w:color="auto" w:fill="B7CFE8"/>
            <w:hideMark/>
          </w:tcPr>
          <w:p w14:paraId="49862383" w14:textId="77777777" w:rsidR="00160C7B" w:rsidRPr="003331E3" w:rsidRDefault="00160C7B" w:rsidP="003331E3">
            <w:pPr>
              <w:spacing w:after="0"/>
              <w:jc w:val="center"/>
              <w:rPr>
                <w:rFonts w:ascii="Arial" w:hAnsi="Arial" w:cs="Arial"/>
                <w:b/>
                <w:sz w:val="20"/>
              </w:rPr>
            </w:pPr>
            <w:r w:rsidRPr="003331E3">
              <w:rPr>
                <w:rFonts w:ascii="Arial" w:hAnsi="Arial" w:cs="Arial"/>
                <w:b/>
                <w:sz w:val="20"/>
              </w:rPr>
              <w:t>Annual</w:t>
            </w:r>
            <w:r w:rsidRPr="003331E3">
              <w:rPr>
                <w:rFonts w:ascii="Arial" w:hAnsi="Arial" w:cs="Arial"/>
                <w:b/>
                <w:sz w:val="20"/>
              </w:rPr>
              <w:br/>
              <w:t>Budget</w:t>
            </w:r>
          </w:p>
        </w:tc>
        <w:tc>
          <w:tcPr>
            <w:tcW w:w="1160" w:type="dxa"/>
            <w:tcBorders>
              <w:top w:val="single" w:sz="8" w:space="0" w:color="AEAEAE"/>
              <w:left w:val="nil"/>
              <w:bottom w:val="single" w:sz="8" w:space="0" w:color="AEAEAE"/>
              <w:right w:val="single" w:sz="8" w:space="0" w:color="AEAEAE"/>
            </w:tcBorders>
            <w:shd w:val="clear" w:color="auto" w:fill="B7CFE8"/>
            <w:hideMark/>
          </w:tcPr>
          <w:p w14:paraId="3A0D423D" w14:textId="77777777" w:rsidR="00160C7B" w:rsidRPr="003331E3" w:rsidRDefault="00160C7B" w:rsidP="003331E3">
            <w:pPr>
              <w:spacing w:after="0"/>
              <w:jc w:val="center"/>
              <w:rPr>
                <w:rFonts w:ascii="Arial" w:hAnsi="Arial" w:cs="Arial"/>
                <w:b/>
                <w:sz w:val="20"/>
              </w:rPr>
            </w:pPr>
            <w:r w:rsidRPr="003331E3">
              <w:rPr>
                <w:rFonts w:ascii="Arial" w:hAnsi="Arial" w:cs="Arial"/>
                <w:b/>
                <w:sz w:val="20"/>
              </w:rPr>
              <w:t>Outturn</w:t>
            </w:r>
            <w:r w:rsidRPr="003331E3">
              <w:rPr>
                <w:rFonts w:ascii="Arial" w:hAnsi="Arial" w:cs="Arial"/>
                <w:b/>
                <w:sz w:val="20"/>
              </w:rPr>
              <w:br/>
              <w:t>Forecast</w:t>
            </w:r>
          </w:p>
        </w:tc>
        <w:tc>
          <w:tcPr>
            <w:tcW w:w="2320" w:type="dxa"/>
            <w:gridSpan w:val="2"/>
            <w:tcBorders>
              <w:top w:val="single" w:sz="8" w:space="0" w:color="AEAEAE"/>
              <w:left w:val="nil"/>
              <w:bottom w:val="single" w:sz="8" w:space="0" w:color="AEAEAE"/>
              <w:right w:val="single" w:sz="8" w:space="0" w:color="AEAEAE"/>
            </w:tcBorders>
            <w:shd w:val="clear" w:color="auto" w:fill="B7CFE8"/>
            <w:hideMark/>
          </w:tcPr>
          <w:p w14:paraId="5287A22C" w14:textId="3C253698" w:rsidR="00160C7B" w:rsidRPr="003331E3" w:rsidRDefault="00160C7B" w:rsidP="003331E3">
            <w:pPr>
              <w:spacing w:after="0"/>
              <w:jc w:val="center"/>
              <w:rPr>
                <w:rFonts w:ascii="Arial" w:hAnsi="Arial" w:cs="Arial"/>
                <w:b/>
                <w:sz w:val="20"/>
              </w:rPr>
            </w:pPr>
            <w:r w:rsidRPr="003331E3">
              <w:rPr>
                <w:rFonts w:ascii="Arial" w:hAnsi="Arial" w:cs="Arial"/>
                <w:b/>
                <w:sz w:val="20"/>
              </w:rPr>
              <w:t>Outturn</w:t>
            </w:r>
            <w:r w:rsidR="003331E3" w:rsidRPr="003331E3">
              <w:rPr>
                <w:rFonts w:ascii="Arial" w:hAnsi="Arial" w:cs="Arial"/>
                <w:b/>
                <w:bCs/>
                <w:sz w:val="20"/>
              </w:rPr>
              <w:t xml:space="preserve"> </w:t>
            </w:r>
            <w:r w:rsidRPr="003331E3">
              <w:rPr>
                <w:rFonts w:ascii="Arial" w:hAnsi="Arial" w:cs="Arial"/>
                <w:b/>
                <w:sz w:val="20"/>
              </w:rPr>
              <w:t>Forecast</w:t>
            </w:r>
            <w:r w:rsidR="003331E3" w:rsidRPr="003331E3">
              <w:rPr>
                <w:rFonts w:ascii="Arial" w:hAnsi="Arial" w:cs="Arial"/>
                <w:b/>
                <w:bCs/>
                <w:sz w:val="20"/>
              </w:rPr>
              <w:t xml:space="preserve"> </w:t>
            </w:r>
            <w:r w:rsidRPr="003331E3">
              <w:rPr>
                <w:rFonts w:ascii="Arial" w:hAnsi="Arial" w:cs="Arial"/>
                <w:b/>
                <w:sz w:val="20"/>
              </w:rPr>
              <w:t>Variance</w:t>
            </w:r>
          </w:p>
        </w:tc>
      </w:tr>
      <w:tr w:rsidR="009A5278" w:rsidRPr="00855D96" w14:paraId="65E4CCB2" w14:textId="77777777" w:rsidTr="07474ABC">
        <w:trPr>
          <w:divId w:val="591822684"/>
          <w:trHeight w:val="300"/>
          <w:tblHeader/>
        </w:trPr>
        <w:tc>
          <w:tcPr>
            <w:tcW w:w="3360" w:type="dxa"/>
            <w:tcBorders>
              <w:top w:val="nil"/>
              <w:left w:val="single" w:sz="8" w:space="0" w:color="AEAEAE"/>
              <w:bottom w:val="single" w:sz="8" w:space="0" w:color="AEAEAE"/>
              <w:right w:val="single" w:sz="8" w:space="0" w:color="AEAEAE"/>
            </w:tcBorders>
            <w:shd w:val="clear" w:color="auto" w:fill="C6C4C4"/>
            <w:vAlign w:val="center"/>
            <w:hideMark/>
          </w:tcPr>
          <w:p w14:paraId="1FB63F5D" w14:textId="7492CB31" w:rsidR="00160C7B" w:rsidRPr="00F15527" w:rsidRDefault="00160C7B" w:rsidP="00160C7B">
            <w:pPr>
              <w:spacing w:after="0"/>
              <w:jc w:val="left"/>
              <w:rPr>
                <w:rFonts w:ascii="Arial" w:hAnsi="Arial" w:cs="Arial"/>
                <w:sz w:val="20"/>
              </w:rPr>
            </w:pPr>
          </w:p>
        </w:tc>
        <w:tc>
          <w:tcPr>
            <w:tcW w:w="1160" w:type="dxa"/>
            <w:tcBorders>
              <w:top w:val="nil"/>
              <w:left w:val="nil"/>
              <w:bottom w:val="single" w:sz="8" w:space="0" w:color="AEAEAE"/>
              <w:right w:val="single" w:sz="8" w:space="0" w:color="AEAEAE"/>
            </w:tcBorders>
            <w:shd w:val="clear" w:color="auto" w:fill="C6C4C4"/>
            <w:vAlign w:val="center"/>
            <w:hideMark/>
          </w:tcPr>
          <w:p w14:paraId="2DA9921A" w14:textId="77777777" w:rsidR="00160C7B" w:rsidRPr="00F15527" w:rsidRDefault="00160C7B" w:rsidP="006D30C4">
            <w:pPr>
              <w:spacing w:after="0"/>
              <w:jc w:val="left"/>
              <w:rPr>
                <w:rFonts w:ascii="Arial" w:hAnsi="Arial" w:cs="Arial"/>
                <w:sz w:val="20"/>
              </w:rPr>
            </w:pPr>
            <w:r w:rsidRPr="00F15527">
              <w:rPr>
                <w:rFonts w:ascii="Arial" w:hAnsi="Arial" w:cs="Arial"/>
                <w:sz w:val="20"/>
              </w:rPr>
              <w:t>£'000</w:t>
            </w:r>
          </w:p>
        </w:tc>
        <w:tc>
          <w:tcPr>
            <w:tcW w:w="1160" w:type="dxa"/>
            <w:tcBorders>
              <w:top w:val="nil"/>
              <w:left w:val="nil"/>
              <w:bottom w:val="single" w:sz="8" w:space="0" w:color="AEAEAE"/>
              <w:right w:val="single" w:sz="8" w:space="0" w:color="AEAEAE"/>
            </w:tcBorders>
            <w:shd w:val="clear" w:color="auto" w:fill="C6C4C4"/>
            <w:vAlign w:val="center"/>
            <w:hideMark/>
          </w:tcPr>
          <w:p w14:paraId="5D56B594" w14:textId="77777777" w:rsidR="00160C7B" w:rsidRPr="00F15527" w:rsidRDefault="00160C7B" w:rsidP="006D30C4">
            <w:pPr>
              <w:spacing w:after="0"/>
              <w:jc w:val="left"/>
              <w:rPr>
                <w:rFonts w:ascii="Arial" w:hAnsi="Arial" w:cs="Arial"/>
                <w:sz w:val="20"/>
              </w:rPr>
            </w:pPr>
            <w:r w:rsidRPr="00F15527">
              <w:rPr>
                <w:rFonts w:ascii="Arial" w:hAnsi="Arial" w:cs="Arial"/>
                <w:sz w:val="20"/>
              </w:rPr>
              <w:t>£'000</w:t>
            </w:r>
          </w:p>
        </w:tc>
        <w:tc>
          <w:tcPr>
            <w:tcW w:w="1160" w:type="dxa"/>
            <w:tcBorders>
              <w:top w:val="nil"/>
              <w:left w:val="nil"/>
              <w:bottom w:val="single" w:sz="8" w:space="0" w:color="AEAEAE"/>
              <w:right w:val="single" w:sz="8" w:space="0" w:color="AEAEAE"/>
            </w:tcBorders>
            <w:shd w:val="clear" w:color="auto" w:fill="C6C4C4"/>
            <w:vAlign w:val="center"/>
            <w:hideMark/>
          </w:tcPr>
          <w:p w14:paraId="6280C934" w14:textId="77777777" w:rsidR="00160C7B" w:rsidRPr="00F15527" w:rsidRDefault="00160C7B" w:rsidP="006D30C4">
            <w:pPr>
              <w:spacing w:after="0"/>
              <w:jc w:val="left"/>
              <w:rPr>
                <w:rFonts w:ascii="Arial" w:hAnsi="Arial" w:cs="Arial"/>
                <w:sz w:val="20"/>
              </w:rPr>
            </w:pPr>
            <w:r w:rsidRPr="00F15527">
              <w:rPr>
                <w:rFonts w:ascii="Arial" w:hAnsi="Arial" w:cs="Arial"/>
                <w:sz w:val="20"/>
              </w:rPr>
              <w:t>£'000</w:t>
            </w:r>
          </w:p>
        </w:tc>
        <w:tc>
          <w:tcPr>
            <w:tcW w:w="1160" w:type="dxa"/>
            <w:tcBorders>
              <w:top w:val="nil"/>
              <w:left w:val="nil"/>
              <w:bottom w:val="single" w:sz="8" w:space="0" w:color="AEAEAE"/>
              <w:right w:val="single" w:sz="8" w:space="0" w:color="AEAEAE"/>
            </w:tcBorders>
            <w:shd w:val="clear" w:color="auto" w:fill="C6C4C4"/>
            <w:vAlign w:val="center"/>
            <w:hideMark/>
          </w:tcPr>
          <w:p w14:paraId="01B3B2F3" w14:textId="77777777" w:rsidR="00160C7B" w:rsidRPr="00F15527" w:rsidRDefault="00160C7B" w:rsidP="006D30C4">
            <w:pPr>
              <w:spacing w:after="0"/>
              <w:jc w:val="left"/>
              <w:rPr>
                <w:rFonts w:ascii="Arial" w:hAnsi="Arial" w:cs="Arial"/>
                <w:sz w:val="20"/>
              </w:rPr>
            </w:pPr>
            <w:r w:rsidRPr="00F15527">
              <w:rPr>
                <w:rFonts w:ascii="Arial" w:hAnsi="Arial" w:cs="Arial"/>
                <w:sz w:val="20"/>
              </w:rPr>
              <w:t>%</w:t>
            </w:r>
          </w:p>
        </w:tc>
      </w:tr>
      <w:tr w:rsidR="00032F2D" w:rsidRPr="00855D96" w14:paraId="313E9476" w14:textId="77777777" w:rsidTr="006D30C4">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158DC041" w14:textId="77777777" w:rsidR="00032F2D" w:rsidRPr="00F87EDD" w:rsidRDefault="00032F2D" w:rsidP="00032F2D">
            <w:pPr>
              <w:spacing w:after="0"/>
              <w:jc w:val="left"/>
              <w:rPr>
                <w:rFonts w:ascii="Arial" w:hAnsi="Arial" w:cs="Arial"/>
                <w:sz w:val="20"/>
              </w:rPr>
            </w:pPr>
            <w:r w:rsidRPr="00F87EDD">
              <w:rPr>
                <w:rFonts w:ascii="Arial" w:hAnsi="Arial" w:cs="Arial"/>
                <w:sz w:val="20"/>
              </w:rPr>
              <w:t>Early Years ISB</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F29750E" w14:textId="0883DF24" w:rsidR="00032F2D" w:rsidRPr="00AA5C3E" w:rsidRDefault="009C584C" w:rsidP="00BE533D">
            <w:pPr>
              <w:spacing w:after="0" w:line="259" w:lineRule="auto"/>
              <w:jc w:val="right"/>
              <w:rPr>
                <w:rFonts w:ascii="Arial" w:eastAsia="Arial" w:hAnsi="Arial" w:cs="Arial"/>
                <w:sz w:val="20"/>
              </w:rPr>
            </w:pPr>
            <w:r w:rsidRPr="00AA5C3E">
              <w:rPr>
                <w:rFonts w:ascii="Arial" w:hAnsi="Arial" w:cs="Arial"/>
                <w:sz w:val="20"/>
              </w:rPr>
              <w:t>617</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529F95C0" w14:textId="57D4D5D1" w:rsidR="00032F2D" w:rsidRPr="00AA5C3E" w:rsidRDefault="009C584C" w:rsidP="00BE533D">
            <w:pPr>
              <w:spacing w:after="0" w:line="259" w:lineRule="auto"/>
              <w:jc w:val="right"/>
              <w:rPr>
                <w:rFonts w:ascii="Arial" w:eastAsia="Arial" w:hAnsi="Arial" w:cs="Arial"/>
                <w:sz w:val="20"/>
              </w:rPr>
            </w:pPr>
            <w:r w:rsidRPr="00AA5C3E">
              <w:rPr>
                <w:rFonts w:ascii="Arial" w:hAnsi="Arial" w:cs="Arial"/>
                <w:sz w:val="20"/>
              </w:rPr>
              <w:t>617</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62CD3C75" w14:textId="17D63C5A" w:rsidR="00032F2D" w:rsidRPr="00AA5C3E" w:rsidRDefault="00032F2D" w:rsidP="00BE533D">
            <w:pPr>
              <w:spacing w:after="0" w:line="259" w:lineRule="auto"/>
              <w:jc w:val="right"/>
              <w:rPr>
                <w:rFonts w:ascii="Arial" w:eastAsia="Arial" w:hAnsi="Arial" w:cs="Arial"/>
                <w:sz w:val="20"/>
              </w:rPr>
            </w:pPr>
            <w:r w:rsidRPr="00AA5C3E">
              <w:rPr>
                <w:rFonts w:ascii="Arial" w:eastAsia="Arial" w:hAnsi="Arial" w:cs="Arial"/>
                <w:sz w:val="20"/>
              </w:rPr>
              <w:t>(0)</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49A52F62" w14:textId="4631AEC1" w:rsidR="00032F2D" w:rsidRPr="00AA5C3E" w:rsidRDefault="00032F2D" w:rsidP="00BE533D">
            <w:pPr>
              <w:spacing w:after="0" w:line="259" w:lineRule="auto"/>
              <w:jc w:val="right"/>
              <w:rPr>
                <w:rFonts w:ascii="Arial" w:eastAsia="Arial" w:hAnsi="Arial" w:cs="Arial"/>
                <w:sz w:val="20"/>
              </w:rPr>
            </w:pPr>
            <w:r w:rsidRPr="00AA5C3E">
              <w:rPr>
                <w:rFonts w:ascii="Arial" w:eastAsia="Arial" w:hAnsi="Arial" w:cs="Arial"/>
                <w:sz w:val="20"/>
              </w:rPr>
              <w:t>(0.0)</w:t>
            </w:r>
          </w:p>
        </w:tc>
      </w:tr>
      <w:tr w:rsidR="0079272F" w:rsidRPr="00855D96" w14:paraId="4817D0A2" w14:textId="77777777" w:rsidTr="006D30C4">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48D240A4" w14:textId="77777777" w:rsidR="0079272F" w:rsidRPr="00F87EDD" w:rsidRDefault="0079272F" w:rsidP="0079272F">
            <w:pPr>
              <w:spacing w:after="0"/>
              <w:jc w:val="left"/>
              <w:rPr>
                <w:rFonts w:ascii="Arial" w:hAnsi="Arial" w:cs="Arial"/>
                <w:sz w:val="20"/>
              </w:rPr>
            </w:pPr>
            <w:r w:rsidRPr="00F87EDD">
              <w:rPr>
                <w:rFonts w:ascii="Arial" w:hAnsi="Arial" w:cs="Arial"/>
                <w:sz w:val="20"/>
              </w:rPr>
              <w:t>Two Year Olds Free Entitlement Funding</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1BCB08E7" w14:textId="28B5E4E6" w:rsidR="0079272F" w:rsidRPr="00AA5C3E" w:rsidRDefault="00FE1EE7" w:rsidP="00BE533D">
            <w:pPr>
              <w:spacing w:after="0" w:line="259" w:lineRule="auto"/>
              <w:jc w:val="right"/>
              <w:rPr>
                <w:rFonts w:ascii="Arial" w:eastAsia="Arial" w:hAnsi="Arial" w:cs="Arial"/>
                <w:sz w:val="20"/>
              </w:rPr>
            </w:pPr>
            <w:r w:rsidRPr="00AA5C3E">
              <w:rPr>
                <w:rFonts w:ascii="Arial" w:hAnsi="Arial" w:cs="Arial"/>
                <w:sz w:val="20"/>
              </w:rPr>
              <w:t>70,033</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73812E2C" w14:textId="7461B747" w:rsidR="0079272F" w:rsidRPr="00AA5C3E" w:rsidRDefault="00FE1EE7" w:rsidP="00BE533D">
            <w:pPr>
              <w:spacing w:after="0" w:line="259" w:lineRule="auto"/>
              <w:jc w:val="right"/>
              <w:rPr>
                <w:rFonts w:ascii="Arial" w:eastAsia="Arial" w:hAnsi="Arial" w:cs="Arial"/>
                <w:sz w:val="20"/>
              </w:rPr>
            </w:pPr>
            <w:r w:rsidRPr="00AA5C3E">
              <w:rPr>
                <w:rFonts w:ascii="Arial" w:hAnsi="Arial" w:cs="Arial"/>
                <w:sz w:val="20"/>
              </w:rPr>
              <w:t>70,028</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4CC183D3" w14:textId="7E7B66A9" w:rsidR="0079272F" w:rsidRPr="00AA5C3E" w:rsidRDefault="00FE1EE7" w:rsidP="00BE533D">
            <w:pPr>
              <w:spacing w:after="0" w:line="259" w:lineRule="auto"/>
              <w:jc w:val="right"/>
              <w:rPr>
                <w:rFonts w:ascii="Arial" w:eastAsia="Arial" w:hAnsi="Arial" w:cs="Arial"/>
                <w:sz w:val="20"/>
              </w:rPr>
            </w:pPr>
            <w:r w:rsidRPr="00AA5C3E">
              <w:rPr>
                <w:rFonts w:ascii="Arial" w:hAnsi="Arial" w:cs="Arial"/>
                <w:sz w:val="20"/>
              </w:rPr>
              <w:t>(5)</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43FD10EA" w14:textId="2CD4EDD9" w:rsidR="0079272F" w:rsidRPr="00AA5C3E" w:rsidRDefault="00FE1EE7" w:rsidP="00BE533D">
            <w:pPr>
              <w:spacing w:after="0" w:line="259" w:lineRule="auto"/>
              <w:jc w:val="right"/>
              <w:rPr>
                <w:rFonts w:ascii="Arial" w:eastAsia="Arial" w:hAnsi="Arial" w:cs="Arial"/>
                <w:sz w:val="20"/>
              </w:rPr>
            </w:pPr>
            <w:r w:rsidRPr="00AA5C3E">
              <w:rPr>
                <w:rFonts w:ascii="Arial" w:eastAsia="Arial" w:hAnsi="Arial" w:cs="Arial"/>
                <w:sz w:val="20"/>
              </w:rPr>
              <w:t>0</w:t>
            </w:r>
          </w:p>
        </w:tc>
      </w:tr>
      <w:tr w:rsidR="00053542" w:rsidRPr="00855D96" w14:paraId="51ADE756" w14:textId="77777777" w:rsidTr="00F87EDD">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54ABBD21" w14:textId="77777777" w:rsidR="00053542" w:rsidRPr="00F15527" w:rsidRDefault="00053542" w:rsidP="00053542">
            <w:pPr>
              <w:spacing w:after="0"/>
              <w:jc w:val="left"/>
              <w:rPr>
                <w:rFonts w:ascii="Arial" w:hAnsi="Arial" w:cs="Arial"/>
                <w:sz w:val="20"/>
              </w:rPr>
            </w:pPr>
            <w:r w:rsidRPr="00F15527">
              <w:rPr>
                <w:rFonts w:ascii="Arial" w:hAnsi="Arial" w:cs="Arial"/>
                <w:sz w:val="20"/>
              </w:rPr>
              <w:t>3&amp;4 Year Olds Universal Entitlement 15h</w:t>
            </w:r>
          </w:p>
        </w:tc>
        <w:tc>
          <w:tcPr>
            <w:tcW w:w="1160" w:type="dxa"/>
            <w:tcBorders>
              <w:top w:val="nil"/>
              <w:left w:val="nil"/>
              <w:bottom w:val="single" w:sz="8" w:space="0" w:color="AEAEAE"/>
              <w:right w:val="single" w:sz="8" w:space="0" w:color="AEAEAE"/>
            </w:tcBorders>
            <w:hideMark/>
          </w:tcPr>
          <w:p w14:paraId="72DE54BF" w14:textId="55519B7F" w:rsidR="00053542" w:rsidRPr="00AA5C3E" w:rsidRDefault="00FE1EE7" w:rsidP="00BE533D">
            <w:pPr>
              <w:spacing w:after="0" w:line="259" w:lineRule="auto"/>
              <w:jc w:val="right"/>
              <w:rPr>
                <w:rFonts w:ascii="Arial" w:eastAsia="Arial" w:hAnsi="Arial" w:cs="Arial"/>
                <w:sz w:val="20"/>
              </w:rPr>
            </w:pPr>
            <w:r w:rsidRPr="00AA5C3E">
              <w:rPr>
                <w:rFonts w:ascii="Arial" w:hAnsi="Arial" w:cs="Arial"/>
                <w:sz w:val="20"/>
              </w:rPr>
              <w:t>60,739</w:t>
            </w:r>
          </w:p>
        </w:tc>
        <w:tc>
          <w:tcPr>
            <w:tcW w:w="1160" w:type="dxa"/>
            <w:tcBorders>
              <w:top w:val="nil"/>
              <w:left w:val="nil"/>
              <w:bottom w:val="single" w:sz="8" w:space="0" w:color="AEAEAE"/>
              <w:right w:val="single" w:sz="8" w:space="0" w:color="AEAEAE"/>
            </w:tcBorders>
            <w:hideMark/>
          </w:tcPr>
          <w:p w14:paraId="1E1E970C" w14:textId="0FB23E3C" w:rsidR="00053542" w:rsidRPr="00AA5C3E" w:rsidRDefault="003C4799" w:rsidP="00BE533D">
            <w:pPr>
              <w:spacing w:after="0" w:line="259" w:lineRule="auto"/>
              <w:jc w:val="right"/>
              <w:rPr>
                <w:rFonts w:ascii="Arial" w:eastAsia="Arial" w:hAnsi="Arial" w:cs="Arial"/>
                <w:sz w:val="20"/>
              </w:rPr>
            </w:pPr>
            <w:r w:rsidRPr="00AA5C3E">
              <w:rPr>
                <w:rFonts w:ascii="Arial" w:hAnsi="Arial" w:cs="Arial"/>
                <w:sz w:val="20"/>
              </w:rPr>
              <w:t>60,739</w:t>
            </w:r>
          </w:p>
        </w:tc>
        <w:tc>
          <w:tcPr>
            <w:tcW w:w="1160" w:type="dxa"/>
            <w:tcBorders>
              <w:top w:val="nil"/>
              <w:left w:val="nil"/>
              <w:bottom w:val="single" w:sz="8" w:space="0" w:color="AEAEAE"/>
              <w:right w:val="single" w:sz="8" w:space="0" w:color="AEAEAE"/>
            </w:tcBorders>
            <w:hideMark/>
          </w:tcPr>
          <w:p w14:paraId="44D61F72" w14:textId="722CD551" w:rsidR="00053542" w:rsidRPr="00AA5C3E" w:rsidRDefault="00053542" w:rsidP="00BE533D">
            <w:pPr>
              <w:spacing w:after="0" w:line="259" w:lineRule="auto"/>
              <w:jc w:val="right"/>
              <w:rPr>
                <w:rFonts w:ascii="Arial" w:eastAsia="Arial" w:hAnsi="Arial" w:cs="Arial"/>
                <w:sz w:val="20"/>
              </w:rPr>
            </w:pPr>
            <w:r w:rsidRPr="00AA5C3E">
              <w:rPr>
                <w:rFonts w:ascii="Arial" w:hAnsi="Arial" w:cs="Arial"/>
                <w:sz w:val="20"/>
              </w:rPr>
              <w:t>0</w:t>
            </w:r>
          </w:p>
        </w:tc>
        <w:tc>
          <w:tcPr>
            <w:tcW w:w="1160" w:type="dxa"/>
            <w:tcBorders>
              <w:top w:val="nil"/>
              <w:left w:val="nil"/>
              <w:bottom w:val="single" w:sz="8" w:space="0" w:color="AEAEAE"/>
              <w:right w:val="single" w:sz="8" w:space="0" w:color="AEAEAE"/>
            </w:tcBorders>
            <w:hideMark/>
          </w:tcPr>
          <w:p w14:paraId="08D483A9" w14:textId="56AAF4B8" w:rsidR="00053542" w:rsidRPr="00AA5C3E" w:rsidRDefault="00053542" w:rsidP="00BE533D">
            <w:pPr>
              <w:spacing w:after="0" w:line="259" w:lineRule="auto"/>
              <w:jc w:val="right"/>
              <w:rPr>
                <w:rFonts w:ascii="Arial" w:eastAsia="Arial" w:hAnsi="Arial" w:cs="Arial"/>
                <w:sz w:val="20"/>
              </w:rPr>
            </w:pPr>
            <w:r w:rsidRPr="00AA5C3E">
              <w:rPr>
                <w:rFonts w:ascii="Arial" w:hAnsi="Arial" w:cs="Arial"/>
                <w:sz w:val="20"/>
              </w:rPr>
              <w:t>0.0</w:t>
            </w:r>
          </w:p>
        </w:tc>
      </w:tr>
      <w:tr w:rsidR="00976A61" w:rsidRPr="00855D96" w14:paraId="581BAA99" w14:textId="77777777" w:rsidTr="00F87EDD">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1790B32C" w14:textId="77777777" w:rsidR="00976A61" w:rsidRPr="00F15527" w:rsidRDefault="00976A61" w:rsidP="00976A61">
            <w:pPr>
              <w:spacing w:after="0"/>
              <w:jc w:val="left"/>
              <w:rPr>
                <w:rFonts w:ascii="Arial" w:hAnsi="Arial" w:cs="Arial"/>
                <w:sz w:val="20"/>
              </w:rPr>
            </w:pPr>
            <w:r w:rsidRPr="00F15527">
              <w:rPr>
                <w:rFonts w:ascii="Arial" w:hAnsi="Arial" w:cs="Arial"/>
                <w:sz w:val="20"/>
              </w:rPr>
              <w:t>3&amp;4 Year Olds Additional Entitlement 30h</w:t>
            </w:r>
          </w:p>
        </w:tc>
        <w:tc>
          <w:tcPr>
            <w:tcW w:w="1160" w:type="dxa"/>
            <w:tcBorders>
              <w:top w:val="nil"/>
              <w:left w:val="nil"/>
              <w:bottom w:val="single" w:sz="8" w:space="0" w:color="AEAEAE"/>
              <w:right w:val="single" w:sz="8" w:space="0" w:color="AEAEAE"/>
            </w:tcBorders>
            <w:hideMark/>
          </w:tcPr>
          <w:p w14:paraId="1AF52A90" w14:textId="0A9AFAE1" w:rsidR="00976A61" w:rsidRPr="00AA5C3E" w:rsidRDefault="003C4799" w:rsidP="00BE533D">
            <w:pPr>
              <w:spacing w:after="0"/>
              <w:jc w:val="right"/>
              <w:rPr>
                <w:rFonts w:ascii="Arial" w:hAnsi="Arial" w:cs="Arial"/>
                <w:sz w:val="20"/>
              </w:rPr>
            </w:pPr>
            <w:r w:rsidRPr="00AA5C3E">
              <w:rPr>
                <w:rFonts w:ascii="Arial" w:hAnsi="Arial" w:cs="Arial"/>
                <w:sz w:val="20"/>
              </w:rPr>
              <w:t>30,769</w:t>
            </w:r>
          </w:p>
        </w:tc>
        <w:tc>
          <w:tcPr>
            <w:tcW w:w="1160" w:type="dxa"/>
            <w:tcBorders>
              <w:top w:val="nil"/>
              <w:left w:val="nil"/>
              <w:bottom w:val="single" w:sz="8" w:space="0" w:color="AEAEAE"/>
              <w:right w:val="single" w:sz="8" w:space="0" w:color="AEAEAE"/>
            </w:tcBorders>
            <w:hideMark/>
          </w:tcPr>
          <w:p w14:paraId="0ED9AC74" w14:textId="331E82E5" w:rsidR="00976A61" w:rsidRPr="00AA5C3E" w:rsidRDefault="003C4799" w:rsidP="00BE533D">
            <w:pPr>
              <w:spacing w:after="0"/>
              <w:jc w:val="right"/>
              <w:rPr>
                <w:rFonts w:ascii="Arial" w:hAnsi="Arial" w:cs="Arial"/>
                <w:sz w:val="20"/>
              </w:rPr>
            </w:pPr>
            <w:r w:rsidRPr="00AA5C3E">
              <w:rPr>
                <w:rFonts w:ascii="Arial" w:hAnsi="Arial" w:cs="Arial"/>
                <w:sz w:val="20"/>
              </w:rPr>
              <w:t>30,769</w:t>
            </w:r>
          </w:p>
        </w:tc>
        <w:tc>
          <w:tcPr>
            <w:tcW w:w="1160" w:type="dxa"/>
            <w:tcBorders>
              <w:top w:val="nil"/>
              <w:left w:val="nil"/>
              <w:bottom w:val="single" w:sz="8" w:space="0" w:color="AEAEAE"/>
              <w:right w:val="single" w:sz="8" w:space="0" w:color="AEAEAE"/>
            </w:tcBorders>
            <w:hideMark/>
          </w:tcPr>
          <w:p w14:paraId="2A77B073" w14:textId="277C8DCC" w:rsidR="00976A61" w:rsidRPr="00AA5C3E" w:rsidRDefault="00976A61" w:rsidP="00BE533D">
            <w:pPr>
              <w:spacing w:after="0"/>
              <w:jc w:val="right"/>
              <w:rPr>
                <w:rFonts w:ascii="Arial" w:hAnsi="Arial" w:cs="Arial"/>
                <w:sz w:val="20"/>
              </w:rPr>
            </w:pPr>
            <w:r w:rsidRPr="00AA5C3E">
              <w:rPr>
                <w:rFonts w:ascii="Arial" w:hAnsi="Arial" w:cs="Arial"/>
                <w:sz w:val="20"/>
              </w:rPr>
              <w:t>0</w:t>
            </w:r>
          </w:p>
        </w:tc>
        <w:tc>
          <w:tcPr>
            <w:tcW w:w="1160" w:type="dxa"/>
            <w:tcBorders>
              <w:top w:val="nil"/>
              <w:left w:val="nil"/>
              <w:bottom w:val="single" w:sz="8" w:space="0" w:color="AEAEAE"/>
              <w:right w:val="single" w:sz="8" w:space="0" w:color="AEAEAE"/>
            </w:tcBorders>
            <w:hideMark/>
          </w:tcPr>
          <w:p w14:paraId="5F937830" w14:textId="70588913" w:rsidR="00976A61" w:rsidRPr="00AA5C3E" w:rsidRDefault="00976A61" w:rsidP="00BE533D">
            <w:pPr>
              <w:spacing w:after="0"/>
              <w:jc w:val="right"/>
              <w:rPr>
                <w:rFonts w:ascii="Arial" w:hAnsi="Arial" w:cs="Arial"/>
                <w:sz w:val="20"/>
              </w:rPr>
            </w:pPr>
            <w:r w:rsidRPr="00AA5C3E">
              <w:rPr>
                <w:rFonts w:ascii="Arial" w:eastAsia="Arial" w:hAnsi="Arial" w:cs="Arial"/>
                <w:sz w:val="20"/>
              </w:rPr>
              <w:t>0</w:t>
            </w:r>
          </w:p>
        </w:tc>
      </w:tr>
      <w:tr w:rsidR="00504AAA" w:rsidRPr="00855D96" w14:paraId="16D9E628" w14:textId="77777777" w:rsidTr="00F87EDD">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386C994E" w14:textId="77777777" w:rsidR="00504AAA" w:rsidRPr="00F15527" w:rsidRDefault="00504AAA" w:rsidP="00504AAA">
            <w:pPr>
              <w:spacing w:after="0"/>
              <w:jc w:val="left"/>
              <w:rPr>
                <w:rFonts w:ascii="Arial" w:hAnsi="Arial" w:cs="Arial"/>
                <w:sz w:val="20"/>
              </w:rPr>
            </w:pPr>
            <w:r w:rsidRPr="00F15527">
              <w:rPr>
                <w:rFonts w:ascii="Arial" w:hAnsi="Arial" w:cs="Arial"/>
                <w:sz w:val="20"/>
              </w:rPr>
              <w:t>Other 3&amp;4 Year Olds Funding</w:t>
            </w:r>
          </w:p>
        </w:tc>
        <w:tc>
          <w:tcPr>
            <w:tcW w:w="1160" w:type="dxa"/>
            <w:tcBorders>
              <w:top w:val="nil"/>
              <w:left w:val="nil"/>
              <w:bottom w:val="single" w:sz="8" w:space="0" w:color="AEAEAE"/>
              <w:right w:val="single" w:sz="8" w:space="0" w:color="AEAEAE"/>
            </w:tcBorders>
            <w:hideMark/>
          </w:tcPr>
          <w:p w14:paraId="69B2E9D1" w14:textId="3DB43CB4" w:rsidR="00504AAA" w:rsidRPr="00AA5C3E" w:rsidRDefault="008848F3" w:rsidP="00BE533D">
            <w:pPr>
              <w:spacing w:after="0"/>
              <w:jc w:val="right"/>
              <w:rPr>
                <w:rFonts w:ascii="Arial" w:hAnsi="Arial" w:cs="Arial"/>
                <w:sz w:val="20"/>
              </w:rPr>
            </w:pPr>
            <w:r w:rsidRPr="00AA5C3E">
              <w:rPr>
                <w:rFonts w:ascii="Arial" w:hAnsi="Arial" w:cs="Arial"/>
                <w:sz w:val="20"/>
              </w:rPr>
              <w:t>5,430</w:t>
            </w:r>
          </w:p>
        </w:tc>
        <w:tc>
          <w:tcPr>
            <w:tcW w:w="1160" w:type="dxa"/>
            <w:tcBorders>
              <w:top w:val="nil"/>
              <w:left w:val="nil"/>
              <w:bottom w:val="single" w:sz="8" w:space="0" w:color="AEAEAE"/>
              <w:right w:val="single" w:sz="8" w:space="0" w:color="AEAEAE"/>
            </w:tcBorders>
            <w:hideMark/>
          </w:tcPr>
          <w:p w14:paraId="09AB6762" w14:textId="4C18BEB8" w:rsidR="00504AAA" w:rsidRPr="00AA5C3E" w:rsidRDefault="008848F3" w:rsidP="00BE533D">
            <w:pPr>
              <w:spacing w:after="0"/>
              <w:jc w:val="right"/>
              <w:rPr>
                <w:rFonts w:ascii="Arial" w:hAnsi="Arial" w:cs="Arial"/>
                <w:sz w:val="20"/>
              </w:rPr>
            </w:pPr>
            <w:r w:rsidRPr="00AA5C3E">
              <w:rPr>
                <w:rFonts w:ascii="Arial" w:hAnsi="Arial" w:cs="Arial"/>
                <w:sz w:val="20"/>
              </w:rPr>
              <w:t>5,976</w:t>
            </w:r>
          </w:p>
        </w:tc>
        <w:tc>
          <w:tcPr>
            <w:tcW w:w="1160" w:type="dxa"/>
            <w:tcBorders>
              <w:top w:val="nil"/>
              <w:left w:val="nil"/>
              <w:bottom w:val="single" w:sz="8" w:space="0" w:color="AEAEAE"/>
              <w:right w:val="single" w:sz="8" w:space="0" w:color="AEAEAE"/>
            </w:tcBorders>
            <w:hideMark/>
          </w:tcPr>
          <w:p w14:paraId="58ADEB3B" w14:textId="24F7BAB7" w:rsidR="00504AAA" w:rsidRPr="00AA5C3E" w:rsidRDefault="008848F3" w:rsidP="00BE533D">
            <w:pPr>
              <w:spacing w:after="0"/>
              <w:jc w:val="right"/>
              <w:rPr>
                <w:rFonts w:ascii="Arial" w:hAnsi="Arial" w:cs="Arial"/>
                <w:sz w:val="20"/>
              </w:rPr>
            </w:pPr>
            <w:r w:rsidRPr="00AA5C3E">
              <w:rPr>
                <w:rFonts w:ascii="Arial" w:hAnsi="Arial" w:cs="Arial"/>
                <w:sz w:val="20"/>
              </w:rPr>
              <w:t>546</w:t>
            </w:r>
          </w:p>
        </w:tc>
        <w:tc>
          <w:tcPr>
            <w:tcW w:w="1160" w:type="dxa"/>
            <w:tcBorders>
              <w:top w:val="nil"/>
              <w:left w:val="nil"/>
              <w:bottom w:val="single" w:sz="8" w:space="0" w:color="AEAEAE"/>
              <w:right w:val="single" w:sz="8" w:space="0" w:color="AEAEAE"/>
            </w:tcBorders>
            <w:hideMark/>
          </w:tcPr>
          <w:p w14:paraId="09CAF4D0" w14:textId="451CF269" w:rsidR="00504AAA" w:rsidRPr="00AA5C3E" w:rsidRDefault="00465E30" w:rsidP="00BE533D">
            <w:pPr>
              <w:spacing w:after="0"/>
              <w:jc w:val="right"/>
              <w:rPr>
                <w:rFonts w:ascii="Arial" w:hAnsi="Arial" w:cs="Arial"/>
                <w:sz w:val="20"/>
              </w:rPr>
            </w:pPr>
            <w:r w:rsidRPr="00AA5C3E">
              <w:rPr>
                <w:rFonts w:ascii="Arial" w:hAnsi="Arial" w:cs="Arial"/>
                <w:sz w:val="20"/>
              </w:rPr>
              <w:t>10.1</w:t>
            </w:r>
          </w:p>
        </w:tc>
      </w:tr>
      <w:tr w:rsidR="004155C0" w:rsidRPr="00855D96" w14:paraId="695B4B38" w14:textId="77777777" w:rsidTr="006D30C4">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405F548A" w14:textId="77777777" w:rsidR="004155C0" w:rsidRPr="00C4477B" w:rsidRDefault="004155C0" w:rsidP="004155C0">
            <w:pPr>
              <w:spacing w:after="0"/>
              <w:jc w:val="left"/>
              <w:rPr>
                <w:rFonts w:ascii="Arial" w:hAnsi="Arial" w:cs="Arial"/>
                <w:sz w:val="20"/>
              </w:rPr>
            </w:pPr>
            <w:r w:rsidRPr="00C4477B">
              <w:rPr>
                <w:rFonts w:ascii="Arial" w:hAnsi="Arial" w:cs="Arial"/>
                <w:sz w:val="20"/>
              </w:rPr>
              <w:t>Three to Four Year Olds Free Entitlement</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59B407F5" w14:textId="2EC3722C" w:rsidR="004155C0" w:rsidRPr="00AA5C3E" w:rsidRDefault="00465E30" w:rsidP="00BE533D">
            <w:pPr>
              <w:spacing w:after="0"/>
              <w:jc w:val="right"/>
              <w:rPr>
                <w:rFonts w:ascii="Arial" w:hAnsi="Arial" w:cs="Arial"/>
                <w:sz w:val="20"/>
              </w:rPr>
            </w:pPr>
            <w:r w:rsidRPr="00AA5C3E">
              <w:rPr>
                <w:rFonts w:ascii="Arial" w:hAnsi="Arial" w:cs="Arial"/>
                <w:sz w:val="20"/>
              </w:rPr>
              <w:t>96,938</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20C07235" w14:textId="1C999563" w:rsidR="004155C0" w:rsidRPr="00AA5C3E" w:rsidRDefault="005F223B" w:rsidP="00BE533D">
            <w:pPr>
              <w:spacing w:after="0"/>
              <w:jc w:val="right"/>
              <w:rPr>
                <w:rFonts w:ascii="Arial" w:hAnsi="Arial" w:cs="Arial"/>
                <w:sz w:val="20"/>
              </w:rPr>
            </w:pPr>
            <w:r w:rsidRPr="00AA5C3E">
              <w:rPr>
                <w:rFonts w:ascii="Arial" w:hAnsi="Arial" w:cs="Arial"/>
                <w:sz w:val="20"/>
              </w:rPr>
              <w:t>97,484</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326D9A14" w14:textId="431E5717" w:rsidR="004155C0" w:rsidRPr="00AA5C3E" w:rsidRDefault="005F223B" w:rsidP="00BE533D">
            <w:pPr>
              <w:spacing w:after="0"/>
              <w:jc w:val="right"/>
              <w:rPr>
                <w:rFonts w:ascii="Arial" w:hAnsi="Arial" w:cs="Arial"/>
                <w:sz w:val="20"/>
              </w:rPr>
            </w:pPr>
            <w:r w:rsidRPr="00AA5C3E">
              <w:rPr>
                <w:rFonts w:ascii="Arial" w:hAnsi="Arial" w:cs="Arial"/>
                <w:sz w:val="20"/>
              </w:rPr>
              <w:t>546</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755F05D3" w14:textId="6BAE348D" w:rsidR="004155C0" w:rsidRPr="00AA5C3E" w:rsidRDefault="005F223B" w:rsidP="00BE533D">
            <w:pPr>
              <w:spacing w:after="0"/>
              <w:jc w:val="right"/>
              <w:rPr>
                <w:rFonts w:ascii="Arial" w:hAnsi="Arial" w:cs="Arial"/>
                <w:sz w:val="20"/>
              </w:rPr>
            </w:pPr>
            <w:r w:rsidRPr="00AA5C3E">
              <w:rPr>
                <w:rFonts w:ascii="Arial" w:hAnsi="Arial" w:cs="Arial"/>
                <w:sz w:val="20"/>
              </w:rPr>
              <w:t>0.6</w:t>
            </w:r>
          </w:p>
        </w:tc>
      </w:tr>
      <w:tr w:rsidR="009E7A78" w:rsidRPr="00855D96" w14:paraId="242142FB" w14:textId="77777777" w:rsidTr="006D30C4">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6E6192C2" w14:textId="77777777" w:rsidR="009E7A78" w:rsidRPr="00F15527" w:rsidRDefault="009E7A78" w:rsidP="009E7A78">
            <w:pPr>
              <w:spacing w:after="0" w:line="259" w:lineRule="auto"/>
              <w:jc w:val="left"/>
              <w:rPr>
                <w:rFonts w:ascii="Arial" w:eastAsia="Arial" w:hAnsi="Arial" w:cs="Arial"/>
                <w:sz w:val="20"/>
              </w:rPr>
            </w:pPr>
            <w:r w:rsidRPr="00F15527">
              <w:rPr>
                <w:rFonts w:ascii="Arial" w:eastAsia="Arial" w:hAnsi="Arial" w:cs="Arial"/>
                <w:sz w:val="20"/>
              </w:rPr>
              <w:t>Early Years Central Expenditure</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2B1FF0C" w14:textId="3B6B8A6C" w:rsidR="009E7A78" w:rsidRPr="00AA5C3E" w:rsidRDefault="005F223B" w:rsidP="00BE533D">
            <w:pPr>
              <w:spacing w:after="0" w:line="259" w:lineRule="auto"/>
              <w:jc w:val="right"/>
              <w:rPr>
                <w:rFonts w:ascii="Arial" w:eastAsia="Arial" w:hAnsi="Arial" w:cs="Arial"/>
                <w:sz w:val="20"/>
              </w:rPr>
            </w:pPr>
            <w:r w:rsidRPr="00AA5C3E">
              <w:rPr>
                <w:rFonts w:ascii="Arial" w:hAnsi="Arial" w:cs="Arial"/>
                <w:sz w:val="20"/>
              </w:rPr>
              <w:t>7,515</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C2065E3" w14:textId="57775569" w:rsidR="009E7A78" w:rsidRPr="00AA5C3E" w:rsidRDefault="005F223B" w:rsidP="00BE533D">
            <w:pPr>
              <w:spacing w:after="0" w:line="259" w:lineRule="auto"/>
              <w:jc w:val="right"/>
              <w:rPr>
                <w:rFonts w:ascii="Arial" w:eastAsia="Arial" w:hAnsi="Arial" w:cs="Arial"/>
                <w:sz w:val="20"/>
              </w:rPr>
            </w:pPr>
            <w:r w:rsidRPr="00AA5C3E">
              <w:rPr>
                <w:rFonts w:ascii="Arial" w:hAnsi="Arial" w:cs="Arial"/>
                <w:sz w:val="20"/>
              </w:rPr>
              <w:t>7,168</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7BC37DAB" w14:textId="44106FFD" w:rsidR="009E7A78" w:rsidRPr="00AA5C3E" w:rsidRDefault="00290C31" w:rsidP="00BE533D">
            <w:pPr>
              <w:spacing w:after="0" w:line="259" w:lineRule="auto"/>
              <w:jc w:val="right"/>
              <w:rPr>
                <w:rFonts w:ascii="Arial" w:eastAsia="Arial" w:hAnsi="Arial" w:cs="Arial"/>
                <w:sz w:val="20"/>
              </w:rPr>
            </w:pPr>
            <w:r w:rsidRPr="00AA5C3E">
              <w:rPr>
                <w:rFonts w:ascii="Arial" w:eastAsia="Arial" w:hAnsi="Arial" w:cs="Arial"/>
                <w:sz w:val="20"/>
              </w:rPr>
              <w:t>(347)</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5DA0ED6E" w14:textId="1F95A4AB" w:rsidR="009E7A78" w:rsidRPr="00AA5C3E" w:rsidRDefault="00290C31" w:rsidP="00BE533D">
            <w:pPr>
              <w:spacing w:after="0" w:line="259" w:lineRule="auto"/>
              <w:jc w:val="right"/>
              <w:rPr>
                <w:rFonts w:ascii="Arial" w:eastAsia="Arial" w:hAnsi="Arial" w:cs="Arial"/>
                <w:sz w:val="20"/>
              </w:rPr>
            </w:pPr>
            <w:r w:rsidRPr="00AA5C3E">
              <w:rPr>
                <w:rFonts w:ascii="Arial" w:eastAsia="Arial" w:hAnsi="Arial" w:cs="Arial"/>
                <w:sz w:val="20"/>
              </w:rPr>
              <w:t>(4.6)</w:t>
            </w:r>
          </w:p>
        </w:tc>
      </w:tr>
      <w:tr w:rsidR="00A62FFB" w:rsidRPr="00855D96" w14:paraId="1A536D79" w14:textId="77777777" w:rsidTr="006D30C4">
        <w:trPr>
          <w:divId w:val="591822684"/>
          <w:trHeight w:val="353"/>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0B44CE35" w14:textId="32DB8726" w:rsidR="00A62FFB" w:rsidRPr="00F15527" w:rsidRDefault="00A62FFB" w:rsidP="00A62FFB">
            <w:pPr>
              <w:spacing w:after="0" w:line="259" w:lineRule="auto"/>
              <w:jc w:val="left"/>
              <w:rPr>
                <w:rFonts w:ascii="Arial" w:eastAsia="Arial" w:hAnsi="Arial" w:cs="Arial"/>
                <w:sz w:val="20"/>
              </w:rPr>
            </w:pPr>
            <w:r w:rsidRPr="00F15527">
              <w:rPr>
                <w:rFonts w:ascii="Arial" w:eastAsia="Arial" w:hAnsi="Arial" w:cs="Arial"/>
                <w:sz w:val="20"/>
              </w:rPr>
              <w:t>Under 2Yr Olds Free Entitlement Funding</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389B8E6A" w14:textId="3EEF355B" w:rsidR="00A62FFB" w:rsidRPr="00AA5C3E" w:rsidRDefault="00290C31" w:rsidP="00BE533D">
            <w:pPr>
              <w:spacing w:after="0" w:line="259" w:lineRule="auto"/>
              <w:jc w:val="right"/>
              <w:rPr>
                <w:rFonts w:ascii="Arial" w:eastAsia="Arial" w:hAnsi="Arial" w:cs="Arial"/>
                <w:sz w:val="20"/>
              </w:rPr>
            </w:pPr>
            <w:r w:rsidRPr="00AA5C3E">
              <w:rPr>
                <w:rFonts w:ascii="Arial" w:hAnsi="Arial" w:cs="Arial"/>
                <w:sz w:val="20"/>
              </w:rPr>
              <w:t>78,456</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5079C08F" w14:textId="66BD9118" w:rsidR="00A62FFB" w:rsidRPr="00AA5C3E" w:rsidRDefault="006E21F0" w:rsidP="00BE533D">
            <w:pPr>
              <w:spacing w:after="0" w:line="259" w:lineRule="auto"/>
              <w:jc w:val="right"/>
              <w:rPr>
                <w:rFonts w:ascii="Arial" w:eastAsia="Arial" w:hAnsi="Arial" w:cs="Arial"/>
                <w:sz w:val="20"/>
              </w:rPr>
            </w:pPr>
            <w:r w:rsidRPr="00AA5C3E">
              <w:rPr>
                <w:rFonts w:ascii="Arial" w:hAnsi="Arial" w:cs="Arial"/>
                <w:sz w:val="20"/>
              </w:rPr>
              <w:t>78,474</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50BD7E5" w14:textId="3B46F3EC" w:rsidR="00A62FFB" w:rsidRPr="00AA5C3E" w:rsidRDefault="006E21F0" w:rsidP="00BE533D">
            <w:pPr>
              <w:spacing w:after="0" w:line="259" w:lineRule="auto"/>
              <w:jc w:val="right"/>
              <w:rPr>
                <w:rFonts w:ascii="Arial" w:eastAsia="Arial" w:hAnsi="Arial" w:cs="Arial"/>
                <w:sz w:val="20"/>
              </w:rPr>
            </w:pPr>
            <w:r w:rsidRPr="00AA5C3E">
              <w:rPr>
                <w:rFonts w:ascii="Arial" w:hAnsi="Arial" w:cs="Arial"/>
                <w:sz w:val="20"/>
              </w:rPr>
              <w:t>18</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32461D7A" w14:textId="7FE4B930" w:rsidR="00A62FFB" w:rsidRPr="00AA5C3E" w:rsidRDefault="00A62FFB" w:rsidP="00BE533D">
            <w:pPr>
              <w:spacing w:after="0" w:line="259" w:lineRule="auto"/>
              <w:jc w:val="right"/>
              <w:rPr>
                <w:rFonts w:ascii="Arial" w:eastAsia="Arial" w:hAnsi="Arial" w:cs="Arial"/>
                <w:sz w:val="20"/>
              </w:rPr>
            </w:pPr>
            <w:r w:rsidRPr="00AA5C3E">
              <w:rPr>
                <w:rFonts w:ascii="Arial" w:eastAsia="Arial" w:hAnsi="Arial" w:cs="Arial"/>
                <w:sz w:val="20"/>
              </w:rPr>
              <w:t>0.0</w:t>
            </w:r>
          </w:p>
        </w:tc>
      </w:tr>
      <w:tr w:rsidR="008B0EE9" w:rsidRPr="00855D96" w14:paraId="1DB28C78" w14:textId="77777777" w:rsidTr="00BF4CCB">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B4C6E7" w:themeFill="accent1" w:themeFillTint="66"/>
            <w:vAlign w:val="center"/>
            <w:hideMark/>
          </w:tcPr>
          <w:p w14:paraId="2B134D0F" w14:textId="77777777" w:rsidR="008B0EE9" w:rsidRPr="009B5E88" w:rsidRDefault="008B0EE9" w:rsidP="008B0EE9">
            <w:pPr>
              <w:spacing w:after="0"/>
              <w:jc w:val="left"/>
              <w:rPr>
                <w:rFonts w:ascii="Arial" w:hAnsi="Arial" w:cs="Arial"/>
                <w:sz w:val="20"/>
              </w:rPr>
            </w:pPr>
            <w:r w:rsidRPr="009B5E88">
              <w:rPr>
                <w:rFonts w:ascii="Arial" w:hAnsi="Arial" w:cs="Arial"/>
                <w:sz w:val="20"/>
              </w:rPr>
              <w:t>Early Years</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1E8002EE" w14:textId="3C660B3C" w:rsidR="008B0EE9" w:rsidRPr="006D30C4" w:rsidRDefault="006E21F0" w:rsidP="00BE533D">
            <w:pPr>
              <w:spacing w:after="0"/>
              <w:jc w:val="right"/>
              <w:rPr>
                <w:rFonts w:ascii="Arial" w:hAnsi="Arial" w:cs="Arial"/>
                <w:sz w:val="20"/>
              </w:rPr>
            </w:pPr>
            <w:r w:rsidRPr="006D30C4">
              <w:rPr>
                <w:rFonts w:ascii="Arial" w:hAnsi="Arial" w:cs="Arial"/>
                <w:sz w:val="20"/>
              </w:rPr>
              <w:t>253,559</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2FFD2D11" w14:textId="5664C934" w:rsidR="008B0EE9" w:rsidRPr="006D30C4" w:rsidRDefault="006E21F0" w:rsidP="00BE533D">
            <w:pPr>
              <w:spacing w:after="0"/>
              <w:jc w:val="right"/>
              <w:rPr>
                <w:rFonts w:ascii="Arial" w:hAnsi="Arial" w:cs="Arial"/>
                <w:sz w:val="20"/>
              </w:rPr>
            </w:pPr>
            <w:r w:rsidRPr="006D30C4">
              <w:rPr>
                <w:rFonts w:ascii="Arial" w:hAnsi="Arial" w:cs="Arial"/>
                <w:sz w:val="20"/>
              </w:rPr>
              <w:t>253,771</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1EB6BF64" w14:textId="581478C0" w:rsidR="008B0EE9" w:rsidRPr="006D30C4" w:rsidRDefault="00B66D9E" w:rsidP="00BE533D">
            <w:pPr>
              <w:spacing w:after="0"/>
              <w:jc w:val="right"/>
              <w:rPr>
                <w:rFonts w:ascii="Arial" w:hAnsi="Arial" w:cs="Arial"/>
                <w:sz w:val="20"/>
              </w:rPr>
            </w:pPr>
            <w:r w:rsidRPr="006D30C4">
              <w:rPr>
                <w:rFonts w:ascii="Arial" w:hAnsi="Arial" w:cs="Arial"/>
                <w:sz w:val="20"/>
              </w:rPr>
              <w:t>212</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63D92D7A" w14:textId="2997CA52" w:rsidR="00B66D9E" w:rsidRPr="006D30C4" w:rsidRDefault="00B66D9E" w:rsidP="00BE533D">
            <w:pPr>
              <w:spacing w:after="0"/>
              <w:jc w:val="right"/>
              <w:rPr>
                <w:rFonts w:ascii="Arial" w:hAnsi="Arial" w:cs="Arial"/>
                <w:sz w:val="20"/>
              </w:rPr>
            </w:pPr>
            <w:r w:rsidRPr="006D30C4">
              <w:rPr>
                <w:rFonts w:ascii="Arial" w:hAnsi="Arial" w:cs="Arial"/>
                <w:sz w:val="20"/>
              </w:rPr>
              <w:t>0.1</w:t>
            </w:r>
          </w:p>
        </w:tc>
      </w:tr>
      <w:tr w:rsidR="009B5E88" w:rsidRPr="00855D96" w14:paraId="69AFB352" w14:textId="77777777" w:rsidTr="00A85E72">
        <w:trPr>
          <w:divId w:val="591822684"/>
          <w:trHeight w:val="202"/>
        </w:trPr>
        <w:tc>
          <w:tcPr>
            <w:tcW w:w="3360" w:type="dxa"/>
            <w:tcBorders>
              <w:top w:val="nil"/>
              <w:left w:val="single" w:sz="8" w:space="0" w:color="AEAEAE"/>
              <w:bottom w:val="single" w:sz="8" w:space="0" w:color="AEAEAE"/>
              <w:right w:val="single" w:sz="8" w:space="0" w:color="AEAEAE"/>
            </w:tcBorders>
            <w:vAlign w:val="center"/>
          </w:tcPr>
          <w:p w14:paraId="0549E26D" w14:textId="77777777" w:rsidR="009B5E88" w:rsidRPr="00F15527" w:rsidRDefault="009B5E88" w:rsidP="006B1F5E">
            <w:pPr>
              <w:spacing w:after="0"/>
              <w:jc w:val="left"/>
              <w:rPr>
                <w:rFonts w:ascii="Arial" w:hAnsi="Arial" w:cs="Arial"/>
                <w:b/>
                <w:bCs/>
                <w:sz w:val="20"/>
              </w:rPr>
            </w:pPr>
          </w:p>
        </w:tc>
        <w:tc>
          <w:tcPr>
            <w:tcW w:w="1160" w:type="dxa"/>
            <w:tcBorders>
              <w:top w:val="nil"/>
              <w:left w:val="nil"/>
              <w:bottom w:val="single" w:sz="8" w:space="0" w:color="AEAEAE"/>
              <w:right w:val="single" w:sz="8" w:space="0" w:color="AEAEAE"/>
            </w:tcBorders>
          </w:tcPr>
          <w:p w14:paraId="7E802B3D" w14:textId="77777777" w:rsidR="009B5E88" w:rsidRPr="00AA5C3E" w:rsidRDefault="009B5E88" w:rsidP="006B1F5E">
            <w:pPr>
              <w:spacing w:after="0"/>
              <w:jc w:val="center"/>
              <w:rPr>
                <w:rFonts w:ascii="Arial" w:hAnsi="Arial" w:cs="Arial"/>
                <w:sz w:val="20"/>
              </w:rPr>
            </w:pPr>
          </w:p>
        </w:tc>
        <w:tc>
          <w:tcPr>
            <w:tcW w:w="1160" w:type="dxa"/>
            <w:tcBorders>
              <w:top w:val="nil"/>
              <w:left w:val="nil"/>
              <w:bottom w:val="single" w:sz="8" w:space="0" w:color="AEAEAE"/>
              <w:right w:val="single" w:sz="8" w:space="0" w:color="AEAEAE"/>
            </w:tcBorders>
          </w:tcPr>
          <w:p w14:paraId="1607B37B" w14:textId="77777777" w:rsidR="009B5E88" w:rsidRPr="00AA5C3E" w:rsidRDefault="009B5E88" w:rsidP="006B1F5E">
            <w:pPr>
              <w:spacing w:after="0"/>
              <w:jc w:val="center"/>
              <w:rPr>
                <w:rFonts w:ascii="Arial" w:hAnsi="Arial" w:cs="Arial"/>
                <w:sz w:val="20"/>
              </w:rPr>
            </w:pPr>
          </w:p>
        </w:tc>
        <w:tc>
          <w:tcPr>
            <w:tcW w:w="1160" w:type="dxa"/>
            <w:tcBorders>
              <w:top w:val="nil"/>
              <w:left w:val="nil"/>
              <w:bottom w:val="single" w:sz="8" w:space="0" w:color="AEAEAE"/>
              <w:right w:val="single" w:sz="8" w:space="0" w:color="AEAEAE"/>
            </w:tcBorders>
          </w:tcPr>
          <w:p w14:paraId="407D33F3" w14:textId="77777777" w:rsidR="009B5E88" w:rsidRPr="00AA5C3E" w:rsidRDefault="009B5E88" w:rsidP="006B1F5E">
            <w:pPr>
              <w:spacing w:after="0"/>
              <w:jc w:val="center"/>
              <w:rPr>
                <w:rFonts w:ascii="Arial" w:hAnsi="Arial" w:cs="Arial"/>
                <w:sz w:val="20"/>
              </w:rPr>
            </w:pPr>
          </w:p>
        </w:tc>
        <w:tc>
          <w:tcPr>
            <w:tcW w:w="1160" w:type="dxa"/>
            <w:tcBorders>
              <w:top w:val="nil"/>
              <w:left w:val="nil"/>
              <w:bottom w:val="single" w:sz="8" w:space="0" w:color="AEAEAE"/>
              <w:right w:val="single" w:sz="8" w:space="0" w:color="AEAEAE"/>
            </w:tcBorders>
          </w:tcPr>
          <w:p w14:paraId="1E3EC8F2" w14:textId="77777777" w:rsidR="009B5E88" w:rsidRPr="00AA5C3E" w:rsidRDefault="009B5E88" w:rsidP="006B1F5E">
            <w:pPr>
              <w:spacing w:after="0"/>
              <w:jc w:val="center"/>
              <w:rPr>
                <w:rFonts w:ascii="Arial" w:hAnsi="Arial" w:cs="Arial"/>
                <w:sz w:val="20"/>
              </w:rPr>
            </w:pPr>
          </w:p>
        </w:tc>
      </w:tr>
      <w:tr w:rsidR="006B1F5E" w:rsidRPr="00855D96" w14:paraId="4E58C301" w14:textId="77777777" w:rsidTr="007117D6">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65C3A7B1" w14:textId="77777777" w:rsidR="006B1F5E" w:rsidRPr="00FD5BD1" w:rsidRDefault="006B1F5E" w:rsidP="006B1F5E">
            <w:pPr>
              <w:spacing w:after="0"/>
              <w:jc w:val="left"/>
              <w:rPr>
                <w:rFonts w:ascii="Arial" w:hAnsi="Arial" w:cs="Arial"/>
                <w:sz w:val="20"/>
              </w:rPr>
            </w:pPr>
            <w:r w:rsidRPr="00FD5BD1">
              <w:rPr>
                <w:rFonts w:ascii="Arial" w:hAnsi="Arial" w:cs="Arial"/>
                <w:sz w:val="20"/>
              </w:rPr>
              <w:t>Schools Budget Shares</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1E0511D0" w14:textId="061D52CA" w:rsidR="006B1F5E" w:rsidRPr="00AA5C3E" w:rsidRDefault="00B66D9E" w:rsidP="00E24F69">
            <w:pPr>
              <w:spacing w:after="0"/>
              <w:jc w:val="right"/>
              <w:rPr>
                <w:rFonts w:ascii="Arial" w:hAnsi="Arial" w:cs="Arial"/>
                <w:b/>
                <w:sz w:val="20"/>
              </w:rPr>
            </w:pPr>
            <w:r w:rsidRPr="00AA5C3E">
              <w:rPr>
                <w:rFonts w:ascii="Arial" w:hAnsi="Arial" w:cs="Arial"/>
                <w:sz w:val="20"/>
              </w:rPr>
              <w:t>750,191</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43890A3D" w14:textId="63C7F926" w:rsidR="006B1F5E" w:rsidRPr="00AA5C3E" w:rsidRDefault="00AA5C3E" w:rsidP="00E24F69">
            <w:pPr>
              <w:spacing w:after="0"/>
              <w:jc w:val="right"/>
              <w:rPr>
                <w:rFonts w:ascii="Arial" w:hAnsi="Arial" w:cs="Arial"/>
                <w:b/>
                <w:sz w:val="20"/>
              </w:rPr>
            </w:pPr>
            <w:r w:rsidRPr="00AA5C3E">
              <w:rPr>
                <w:rFonts w:ascii="Arial" w:hAnsi="Arial" w:cs="Arial"/>
                <w:sz w:val="20"/>
              </w:rPr>
              <w:t>750,191</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7B5AB068" w14:textId="491C53A4" w:rsidR="006B1F5E" w:rsidRPr="00AA5C3E" w:rsidRDefault="006B1F5E" w:rsidP="00E24F69">
            <w:pPr>
              <w:spacing w:after="0"/>
              <w:jc w:val="right"/>
              <w:rPr>
                <w:rFonts w:ascii="Arial" w:hAnsi="Arial" w:cs="Arial"/>
                <w:b/>
                <w:sz w:val="20"/>
              </w:rPr>
            </w:pPr>
            <w:r w:rsidRPr="00AA5C3E">
              <w:rPr>
                <w:rFonts w:ascii="Arial" w:hAnsi="Arial" w:cs="Arial"/>
                <w:sz w:val="20"/>
              </w:rPr>
              <w:t>0</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612E7559" w14:textId="42A9E714" w:rsidR="006B1F5E" w:rsidRPr="00AA5C3E" w:rsidRDefault="006B1F5E" w:rsidP="00E24F69">
            <w:pPr>
              <w:spacing w:after="0"/>
              <w:jc w:val="right"/>
              <w:rPr>
                <w:rFonts w:ascii="Arial" w:hAnsi="Arial" w:cs="Arial"/>
                <w:b/>
                <w:sz w:val="20"/>
              </w:rPr>
            </w:pPr>
            <w:r w:rsidRPr="00AA5C3E">
              <w:rPr>
                <w:rFonts w:ascii="Arial" w:hAnsi="Arial" w:cs="Arial"/>
                <w:sz w:val="20"/>
              </w:rPr>
              <w:t>0.0</w:t>
            </w:r>
          </w:p>
        </w:tc>
      </w:tr>
      <w:tr w:rsidR="00E911E8" w:rsidRPr="00855D96" w14:paraId="6B96BA4D" w14:textId="77777777" w:rsidTr="007117D6">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3E3DD7E1" w14:textId="77777777" w:rsidR="00E911E8" w:rsidRPr="00F15527" w:rsidRDefault="00E911E8" w:rsidP="00E911E8">
            <w:pPr>
              <w:spacing w:after="0"/>
              <w:jc w:val="left"/>
              <w:rPr>
                <w:rFonts w:ascii="Arial" w:hAnsi="Arial" w:cs="Arial"/>
                <w:sz w:val="20"/>
              </w:rPr>
            </w:pPr>
            <w:r w:rsidRPr="00F15527">
              <w:rPr>
                <w:rFonts w:ascii="Arial" w:hAnsi="Arial" w:cs="Arial"/>
                <w:sz w:val="20"/>
              </w:rPr>
              <w:t>Staff Supply Cover (Not Sickness)</w:t>
            </w:r>
          </w:p>
        </w:tc>
        <w:tc>
          <w:tcPr>
            <w:tcW w:w="1160" w:type="dxa"/>
            <w:tcBorders>
              <w:top w:val="nil"/>
              <w:left w:val="nil"/>
              <w:bottom w:val="single" w:sz="8" w:space="0" w:color="AEAEAE"/>
              <w:right w:val="single" w:sz="8" w:space="0" w:color="AEAEAE"/>
            </w:tcBorders>
            <w:hideMark/>
          </w:tcPr>
          <w:p w14:paraId="658F9666" w14:textId="27CB0323" w:rsidR="00E911E8" w:rsidRPr="002E51F3" w:rsidRDefault="002E51F3" w:rsidP="00E24F69">
            <w:pPr>
              <w:spacing w:after="0"/>
              <w:jc w:val="right"/>
              <w:rPr>
                <w:rFonts w:ascii="Arial" w:hAnsi="Arial" w:cs="Arial"/>
                <w:sz w:val="20"/>
              </w:rPr>
            </w:pPr>
            <w:r w:rsidRPr="002E51F3">
              <w:rPr>
                <w:rFonts w:ascii="Arial" w:hAnsi="Arial" w:cs="Arial"/>
                <w:sz w:val="20"/>
              </w:rPr>
              <w:t>820</w:t>
            </w:r>
          </w:p>
        </w:tc>
        <w:tc>
          <w:tcPr>
            <w:tcW w:w="1160" w:type="dxa"/>
            <w:tcBorders>
              <w:top w:val="nil"/>
              <w:left w:val="nil"/>
              <w:bottom w:val="single" w:sz="8" w:space="0" w:color="AEAEAE"/>
              <w:right w:val="single" w:sz="8" w:space="0" w:color="AEAEAE"/>
            </w:tcBorders>
            <w:hideMark/>
          </w:tcPr>
          <w:p w14:paraId="5089A1B8" w14:textId="3101F90B" w:rsidR="00E911E8" w:rsidRPr="002E51F3" w:rsidRDefault="002E51F3" w:rsidP="00E24F69">
            <w:pPr>
              <w:spacing w:after="0"/>
              <w:jc w:val="right"/>
              <w:rPr>
                <w:rFonts w:ascii="Arial" w:hAnsi="Arial" w:cs="Arial"/>
                <w:sz w:val="20"/>
              </w:rPr>
            </w:pPr>
            <w:r w:rsidRPr="002E51F3">
              <w:rPr>
                <w:rFonts w:ascii="Arial" w:hAnsi="Arial" w:cs="Arial"/>
                <w:sz w:val="20"/>
              </w:rPr>
              <w:t>1,054</w:t>
            </w:r>
          </w:p>
        </w:tc>
        <w:tc>
          <w:tcPr>
            <w:tcW w:w="1160" w:type="dxa"/>
            <w:tcBorders>
              <w:top w:val="nil"/>
              <w:left w:val="nil"/>
              <w:bottom w:val="single" w:sz="8" w:space="0" w:color="AEAEAE"/>
              <w:right w:val="single" w:sz="8" w:space="0" w:color="AEAEAE"/>
            </w:tcBorders>
            <w:hideMark/>
          </w:tcPr>
          <w:p w14:paraId="7F3A69A3" w14:textId="7EE03C9B" w:rsidR="00E911E8" w:rsidRPr="002E51F3" w:rsidRDefault="002E51F3" w:rsidP="00E24F69">
            <w:pPr>
              <w:spacing w:after="0"/>
              <w:jc w:val="right"/>
              <w:rPr>
                <w:rFonts w:ascii="Arial" w:hAnsi="Arial" w:cs="Arial"/>
                <w:sz w:val="20"/>
              </w:rPr>
            </w:pPr>
            <w:r w:rsidRPr="002E51F3">
              <w:rPr>
                <w:rFonts w:ascii="Arial" w:hAnsi="Arial" w:cs="Arial"/>
                <w:sz w:val="20"/>
              </w:rPr>
              <w:t>234</w:t>
            </w:r>
          </w:p>
          <w:p w14:paraId="4B0DE171" w14:textId="2E0CA458" w:rsidR="00E911E8" w:rsidRPr="002E51F3" w:rsidRDefault="00E911E8" w:rsidP="00E24F69">
            <w:pPr>
              <w:spacing w:after="0"/>
              <w:jc w:val="right"/>
              <w:rPr>
                <w:rFonts w:ascii="Arial" w:hAnsi="Arial" w:cs="Arial"/>
                <w:sz w:val="20"/>
              </w:rPr>
            </w:pPr>
          </w:p>
        </w:tc>
        <w:tc>
          <w:tcPr>
            <w:tcW w:w="1160" w:type="dxa"/>
            <w:tcBorders>
              <w:top w:val="nil"/>
              <w:left w:val="nil"/>
              <w:bottom w:val="single" w:sz="8" w:space="0" w:color="AEAEAE"/>
              <w:right w:val="single" w:sz="8" w:space="0" w:color="AEAEAE"/>
            </w:tcBorders>
            <w:hideMark/>
          </w:tcPr>
          <w:p w14:paraId="6E8E7E78" w14:textId="1D21A5DE" w:rsidR="00E911E8" w:rsidRPr="002E51F3" w:rsidRDefault="002E51F3" w:rsidP="00E24F69">
            <w:pPr>
              <w:spacing w:after="0"/>
              <w:jc w:val="right"/>
              <w:rPr>
                <w:rFonts w:ascii="Arial" w:hAnsi="Arial" w:cs="Arial"/>
                <w:sz w:val="20"/>
              </w:rPr>
            </w:pPr>
            <w:r w:rsidRPr="002E51F3">
              <w:rPr>
                <w:rFonts w:ascii="Arial" w:hAnsi="Arial" w:cs="Arial"/>
                <w:sz w:val="20"/>
              </w:rPr>
              <w:t>28.6</w:t>
            </w:r>
          </w:p>
        </w:tc>
      </w:tr>
      <w:tr w:rsidR="003F5F56" w:rsidRPr="00855D96" w14:paraId="24E9C000" w14:textId="77777777" w:rsidTr="007117D6">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10760DCB" w14:textId="36FAD884" w:rsidR="003F5F56" w:rsidRPr="00F15527" w:rsidRDefault="003F5F56" w:rsidP="003F5F56">
            <w:pPr>
              <w:spacing w:after="0"/>
              <w:jc w:val="left"/>
              <w:rPr>
                <w:rFonts w:ascii="Arial" w:hAnsi="Arial" w:cs="Arial"/>
                <w:sz w:val="20"/>
              </w:rPr>
            </w:pPr>
            <w:r w:rsidRPr="00F15527">
              <w:rPr>
                <w:rFonts w:ascii="Arial" w:hAnsi="Arial" w:cs="Arial"/>
                <w:sz w:val="20"/>
              </w:rPr>
              <w:t>Ethnic Minority and Traveller Achievement</w:t>
            </w:r>
          </w:p>
        </w:tc>
        <w:tc>
          <w:tcPr>
            <w:tcW w:w="1160" w:type="dxa"/>
            <w:tcBorders>
              <w:top w:val="nil"/>
              <w:left w:val="nil"/>
              <w:bottom w:val="single" w:sz="8" w:space="0" w:color="AEAEAE"/>
              <w:right w:val="single" w:sz="8" w:space="0" w:color="AEAEAE"/>
            </w:tcBorders>
            <w:hideMark/>
          </w:tcPr>
          <w:p w14:paraId="1BFBD4ED" w14:textId="288D73E0" w:rsidR="003F5F56" w:rsidRPr="009A1F95" w:rsidRDefault="004955DD" w:rsidP="00E24F69">
            <w:pPr>
              <w:spacing w:after="0"/>
              <w:jc w:val="right"/>
              <w:rPr>
                <w:rFonts w:ascii="Arial" w:hAnsi="Arial" w:cs="Arial"/>
                <w:sz w:val="20"/>
              </w:rPr>
            </w:pPr>
            <w:r w:rsidRPr="009A1F95">
              <w:rPr>
                <w:rFonts w:ascii="Arial" w:hAnsi="Arial" w:cs="Arial"/>
                <w:sz w:val="20"/>
              </w:rPr>
              <w:t>1,497</w:t>
            </w:r>
          </w:p>
        </w:tc>
        <w:tc>
          <w:tcPr>
            <w:tcW w:w="1160" w:type="dxa"/>
            <w:tcBorders>
              <w:top w:val="nil"/>
              <w:left w:val="nil"/>
              <w:bottom w:val="single" w:sz="8" w:space="0" w:color="AEAEAE"/>
              <w:right w:val="single" w:sz="8" w:space="0" w:color="AEAEAE"/>
            </w:tcBorders>
            <w:hideMark/>
          </w:tcPr>
          <w:p w14:paraId="27245A12" w14:textId="1CD0421B" w:rsidR="003F5F56" w:rsidRPr="009A1F95" w:rsidRDefault="004955DD" w:rsidP="00E24F69">
            <w:pPr>
              <w:spacing w:after="0"/>
              <w:jc w:val="right"/>
              <w:rPr>
                <w:rFonts w:ascii="Arial" w:hAnsi="Arial" w:cs="Arial"/>
                <w:sz w:val="20"/>
              </w:rPr>
            </w:pPr>
            <w:r w:rsidRPr="009A1F95">
              <w:rPr>
                <w:rFonts w:ascii="Arial" w:hAnsi="Arial" w:cs="Arial"/>
                <w:sz w:val="20"/>
              </w:rPr>
              <w:t>1,428</w:t>
            </w:r>
          </w:p>
        </w:tc>
        <w:tc>
          <w:tcPr>
            <w:tcW w:w="1160" w:type="dxa"/>
            <w:tcBorders>
              <w:top w:val="nil"/>
              <w:left w:val="nil"/>
              <w:bottom w:val="single" w:sz="8" w:space="0" w:color="AEAEAE"/>
              <w:right w:val="single" w:sz="8" w:space="0" w:color="AEAEAE"/>
            </w:tcBorders>
            <w:hideMark/>
          </w:tcPr>
          <w:p w14:paraId="38A03370" w14:textId="00F94A25" w:rsidR="003F5F56" w:rsidRPr="009A1F95" w:rsidRDefault="009A1F95" w:rsidP="00E24F69">
            <w:pPr>
              <w:spacing w:after="0"/>
              <w:jc w:val="right"/>
              <w:rPr>
                <w:rFonts w:ascii="Arial" w:hAnsi="Arial" w:cs="Arial"/>
                <w:sz w:val="20"/>
              </w:rPr>
            </w:pPr>
            <w:r w:rsidRPr="009A1F95">
              <w:rPr>
                <w:rFonts w:ascii="Arial" w:hAnsi="Arial" w:cs="Arial"/>
                <w:sz w:val="20"/>
              </w:rPr>
              <w:t>(69)</w:t>
            </w:r>
          </w:p>
        </w:tc>
        <w:tc>
          <w:tcPr>
            <w:tcW w:w="1160" w:type="dxa"/>
            <w:tcBorders>
              <w:top w:val="nil"/>
              <w:left w:val="nil"/>
              <w:bottom w:val="single" w:sz="8" w:space="0" w:color="AEAEAE"/>
              <w:right w:val="single" w:sz="8" w:space="0" w:color="AEAEAE"/>
            </w:tcBorders>
            <w:hideMark/>
          </w:tcPr>
          <w:p w14:paraId="74E233CA" w14:textId="4566DF16" w:rsidR="003F5F56" w:rsidRPr="009A1F95" w:rsidRDefault="009A1F95" w:rsidP="00E24F69">
            <w:pPr>
              <w:spacing w:after="0"/>
              <w:jc w:val="right"/>
              <w:rPr>
                <w:rFonts w:ascii="Arial" w:hAnsi="Arial" w:cs="Arial"/>
                <w:sz w:val="20"/>
              </w:rPr>
            </w:pPr>
            <w:r w:rsidRPr="009A1F95">
              <w:rPr>
                <w:rFonts w:ascii="Arial" w:hAnsi="Arial" w:cs="Arial"/>
                <w:sz w:val="20"/>
              </w:rPr>
              <w:t>(4.6)</w:t>
            </w:r>
          </w:p>
        </w:tc>
      </w:tr>
      <w:tr w:rsidR="009B423B" w:rsidRPr="00855D96" w14:paraId="11980BEE" w14:textId="77777777" w:rsidTr="007117D6">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36777DF7" w14:textId="77777777" w:rsidR="009B423B" w:rsidRPr="00F15527" w:rsidRDefault="009B423B" w:rsidP="009B423B">
            <w:pPr>
              <w:spacing w:after="0"/>
              <w:jc w:val="left"/>
              <w:rPr>
                <w:rFonts w:ascii="Arial" w:hAnsi="Arial" w:cs="Arial"/>
                <w:sz w:val="20"/>
              </w:rPr>
            </w:pPr>
            <w:r w:rsidRPr="00F15527">
              <w:rPr>
                <w:rFonts w:ascii="Arial" w:hAnsi="Arial" w:cs="Arial"/>
                <w:sz w:val="20"/>
              </w:rPr>
              <w:t>Schools Contingency</w:t>
            </w:r>
          </w:p>
        </w:tc>
        <w:tc>
          <w:tcPr>
            <w:tcW w:w="1160" w:type="dxa"/>
            <w:tcBorders>
              <w:top w:val="nil"/>
              <w:left w:val="nil"/>
              <w:bottom w:val="single" w:sz="8" w:space="0" w:color="AEAEAE"/>
              <w:right w:val="single" w:sz="8" w:space="0" w:color="AEAEAE"/>
            </w:tcBorders>
            <w:hideMark/>
          </w:tcPr>
          <w:p w14:paraId="21284EE4" w14:textId="5FD2BF8F" w:rsidR="009B423B" w:rsidRPr="004955DD" w:rsidRDefault="00304DD9" w:rsidP="00E24F69">
            <w:pPr>
              <w:spacing w:after="0"/>
              <w:jc w:val="right"/>
              <w:rPr>
                <w:rFonts w:ascii="Arial" w:hAnsi="Arial" w:cs="Arial"/>
                <w:sz w:val="20"/>
              </w:rPr>
            </w:pPr>
            <w:r w:rsidRPr="004955DD">
              <w:rPr>
                <w:rFonts w:ascii="Arial" w:hAnsi="Arial" w:cs="Arial"/>
                <w:sz w:val="20"/>
              </w:rPr>
              <w:t>303</w:t>
            </w:r>
          </w:p>
        </w:tc>
        <w:tc>
          <w:tcPr>
            <w:tcW w:w="1160" w:type="dxa"/>
            <w:tcBorders>
              <w:top w:val="nil"/>
              <w:left w:val="nil"/>
              <w:bottom w:val="single" w:sz="8" w:space="0" w:color="AEAEAE"/>
              <w:right w:val="single" w:sz="8" w:space="0" w:color="AEAEAE"/>
            </w:tcBorders>
            <w:hideMark/>
          </w:tcPr>
          <w:p w14:paraId="2267325C" w14:textId="1898CCA2" w:rsidR="009B423B" w:rsidRPr="004955DD" w:rsidRDefault="00304DD9" w:rsidP="00E24F69">
            <w:pPr>
              <w:spacing w:after="0"/>
              <w:jc w:val="right"/>
              <w:rPr>
                <w:rFonts w:ascii="Arial" w:hAnsi="Arial" w:cs="Arial"/>
                <w:sz w:val="20"/>
              </w:rPr>
            </w:pPr>
            <w:r w:rsidRPr="004955DD">
              <w:rPr>
                <w:rFonts w:ascii="Arial" w:hAnsi="Arial" w:cs="Arial"/>
                <w:sz w:val="20"/>
              </w:rPr>
              <w:t>30</w:t>
            </w:r>
            <w:r w:rsidR="009F4D46">
              <w:rPr>
                <w:rFonts w:ascii="Arial" w:hAnsi="Arial" w:cs="Arial"/>
                <w:sz w:val="20"/>
              </w:rPr>
              <w:t>3</w:t>
            </w:r>
          </w:p>
        </w:tc>
        <w:tc>
          <w:tcPr>
            <w:tcW w:w="1160" w:type="dxa"/>
            <w:tcBorders>
              <w:top w:val="nil"/>
              <w:left w:val="nil"/>
              <w:bottom w:val="single" w:sz="8" w:space="0" w:color="AEAEAE"/>
              <w:right w:val="single" w:sz="8" w:space="0" w:color="AEAEAE"/>
            </w:tcBorders>
            <w:hideMark/>
          </w:tcPr>
          <w:p w14:paraId="6C03A95E" w14:textId="32F6A63A" w:rsidR="009B423B" w:rsidRPr="004955DD" w:rsidRDefault="009F4D46" w:rsidP="00E24F69">
            <w:pPr>
              <w:spacing w:after="0"/>
              <w:jc w:val="right"/>
              <w:rPr>
                <w:rFonts w:ascii="Arial" w:hAnsi="Arial" w:cs="Arial"/>
                <w:sz w:val="20"/>
              </w:rPr>
            </w:pPr>
            <w:r>
              <w:rPr>
                <w:rFonts w:ascii="Arial" w:hAnsi="Arial" w:cs="Arial"/>
                <w:sz w:val="20"/>
              </w:rPr>
              <w:t>0</w:t>
            </w:r>
          </w:p>
        </w:tc>
        <w:tc>
          <w:tcPr>
            <w:tcW w:w="1160" w:type="dxa"/>
            <w:tcBorders>
              <w:top w:val="nil"/>
              <w:left w:val="nil"/>
              <w:bottom w:val="single" w:sz="8" w:space="0" w:color="AEAEAE"/>
              <w:right w:val="single" w:sz="8" w:space="0" w:color="AEAEAE"/>
            </w:tcBorders>
            <w:hideMark/>
          </w:tcPr>
          <w:p w14:paraId="638572F5" w14:textId="6A15D844" w:rsidR="009B423B" w:rsidRPr="004955DD" w:rsidRDefault="003E509A" w:rsidP="00E24F69">
            <w:pPr>
              <w:spacing w:after="0"/>
              <w:jc w:val="right"/>
              <w:rPr>
                <w:rFonts w:ascii="Arial" w:hAnsi="Arial" w:cs="Arial"/>
                <w:sz w:val="20"/>
              </w:rPr>
            </w:pPr>
            <w:r>
              <w:rPr>
                <w:rFonts w:ascii="Arial" w:hAnsi="Arial" w:cs="Arial"/>
                <w:sz w:val="20"/>
              </w:rPr>
              <w:t>0</w:t>
            </w:r>
          </w:p>
        </w:tc>
      </w:tr>
      <w:tr w:rsidR="00B501DD" w:rsidRPr="00855D96" w14:paraId="702D2A8E" w14:textId="77777777" w:rsidTr="007117D6">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110E64A8" w14:textId="77777777" w:rsidR="00B501DD" w:rsidRPr="00F15527" w:rsidRDefault="00B501DD" w:rsidP="00B501DD">
            <w:pPr>
              <w:spacing w:after="0"/>
              <w:jc w:val="left"/>
              <w:rPr>
                <w:rFonts w:ascii="Arial" w:hAnsi="Arial" w:cs="Arial"/>
                <w:sz w:val="20"/>
              </w:rPr>
            </w:pPr>
            <w:r w:rsidRPr="00F15527">
              <w:rPr>
                <w:rFonts w:ascii="Arial" w:hAnsi="Arial" w:cs="Arial"/>
                <w:sz w:val="20"/>
              </w:rPr>
              <w:t>Licences and Subscriptions</w:t>
            </w:r>
          </w:p>
        </w:tc>
        <w:tc>
          <w:tcPr>
            <w:tcW w:w="1160" w:type="dxa"/>
            <w:tcBorders>
              <w:top w:val="nil"/>
              <w:left w:val="nil"/>
              <w:bottom w:val="single" w:sz="8" w:space="0" w:color="AEAEAE"/>
              <w:right w:val="single" w:sz="8" w:space="0" w:color="AEAEAE"/>
            </w:tcBorders>
            <w:hideMark/>
          </w:tcPr>
          <w:p w14:paraId="70384789" w14:textId="71641E5D" w:rsidR="00B501DD" w:rsidRPr="00304DD9" w:rsidRDefault="0036495E" w:rsidP="00E24F69">
            <w:pPr>
              <w:spacing w:after="0"/>
              <w:jc w:val="right"/>
              <w:rPr>
                <w:rFonts w:ascii="Arial" w:hAnsi="Arial" w:cs="Arial"/>
                <w:sz w:val="20"/>
              </w:rPr>
            </w:pPr>
            <w:r w:rsidRPr="00304DD9">
              <w:rPr>
                <w:rFonts w:ascii="Arial" w:hAnsi="Arial" w:cs="Arial"/>
                <w:sz w:val="20"/>
              </w:rPr>
              <w:t>212</w:t>
            </w:r>
          </w:p>
        </w:tc>
        <w:tc>
          <w:tcPr>
            <w:tcW w:w="1160" w:type="dxa"/>
            <w:tcBorders>
              <w:top w:val="nil"/>
              <w:left w:val="nil"/>
              <w:bottom w:val="single" w:sz="8" w:space="0" w:color="AEAEAE"/>
              <w:right w:val="single" w:sz="8" w:space="0" w:color="AEAEAE"/>
            </w:tcBorders>
            <w:hideMark/>
          </w:tcPr>
          <w:p w14:paraId="3A1D500D" w14:textId="129413F2" w:rsidR="00B501DD" w:rsidRPr="00304DD9" w:rsidRDefault="00304DD9" w:rsidP="00E24F69">
            <w:pPr>
              <w:spacing w:after="0"/>
              <w:jc w:val="right"/>
              <w:rPr>
                <w:rFonts w:ascii="Arial" w:hAnsi="Arial" w:cs="Arial"/>
                <w:sz w:val="20"/>
              </w:rPr>
            </w:pPr>
            <w:r w:rsidRPr="00304DD9">
              <w:rPr>
                <w:rFonts w:ascii="Arial" w:hAnsi="Arial" w:cs="Arial"/>
                <w:sz w:val="20"/>
              </w:rPr>
              <w:t>210</w:t>
            </w:r>
          </w:p>
        </w:tc>
        <w:tc>
          <w:tcPr>
            <w:tcW w:w="1160" w:type="dxa"/>
            <w:tcBorders>
              <w:top w:val="nil"/>
              <w:left w:val="nil"/>
              <w:bottom w:val="single" w:sz="8" w:space="0" w:color="AEAEAE"/>
              <w:right w:val="single" w:sz="8" w:space="0" w:color="AEAEAE"/>
            </w:tcBorders>
            <w:hideMark/>
          </w:tcPr>
          <w:p w14:paraId="1194D12D" w14:textId="7D65753A" w:rsidR="00B501DD" w:rsidRPr="00304DD9" w:rsidRDefault="00304DD9" w:rsidP="00E24F69">
            <w:pPr>
              <w:spacing w:after="0"/>
              <w:jc w:val="right"/>
              <w:rPr>
                <w:rFonts w:ascii="Arial" w:hAnsi="Arial" w:cs="Arial"/>
                <w:sz w:val="20"/>
              </w:rPr>
            </w:pPr>
            <w:r w:rsidRPr="00304DD9">
              <w:rPr>
                <w:rFonts w:ascii="Arial" w:hAnsi="Arial" w:cs="Arial"/>
                <w:sz w:val="20"/>
              </w:rPr>
              <w:t>(2)</w:t>
            </w:r>
          </w:p>
        </w:tc>
        <w:tc>
          <w:tcPr>
            <w:tcW w:w="1160" w:type="dxa"/>
            <w:tcBorders>
              <w:top w:val="nil"/>
              <w:left w:val="nil"/>
              <w:bottom w:val="single" w:sz="8" w:space="0" w:color="AEAEAE"/>
              <w:right w:val="single" w:sz="8" w:space="0" w:color="AEAEAE"/>
            </w:tcBorders>
            <w:hideMark/>
          </w:tcPr>
          <w:p w14:paraId="152965A5" w14:textId="3E55FBFB" w:rsidR="00B501DD" w:rsidRPr="00304DD9" w:rsidRDefault="00304DD9" w:rsidP="00E24F69">
            <w:pPr>
              <w:spacing w:after="0"/>
              <w:jc w:val="right"/>
              <w:rPr>
                <w:rFonts w:ascii="Arial" w:hAnsi="Arial" w:cs="Arial"/>
                <w:sz w:val="20"/>
              </w:rPr>
            </w:pPr>
            <w:r w:rsidRPr="00304DD9">
              <w:rPr>
                <w:rFonts w:ascii="Arial" w:hAnsi="Arial" w:cs="Arial"/>
                <w:sz w:val="20"/>
              </w:rPr>
              <w:t>(0.9)</w:t>
            </w:r>
          </w:p>
        </w:tc>
      </w:tr>
      <w:tr w:rsidR="00967F29" w:rsidRPr="00855D96" w14:paraId="3DAD6997" w14:textId="77777777" w:rsidTr="007117D6">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0FC66B98" w14:textId="59336607" w:rsidR="00967F29" w:rsidRPr="007117D6" w:rsidRDefault="00967F29" w:rsidP="00967F29">
            <w:pPr>
              <w:spacing w:after="0"/>
              <w:jc w:val="left"/>
              <w:rPr>
                <w:rFonts w:ascii="Arial" w:hAnsi="Arial" w:cs="Arial"/>
                <w:sz w:val="20"/>
              </w:rPr>
            </w:pPr>
            <w:r w:rsidRPr="007117D6">
              <w:rPr>
                <w:rFonts w:ascii="Arial" w:hAnsi="Arial" w:cs="Arial"/>
                <w:sz w:val="20"/>
              </w:rPr>
              <w:t>Schools De-delegated</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4A1A702C" w14:textId="7CDC1432" w:rsidR="00967F29" w:rsidRPr="00657E8F" w:rsidRDefault="00554EA9" w:rsidP="00E24F69">
            <w:pPr>
              <w:spacing w:after="0"/>
              <w:jc w:val="right"/>
              <w:rPr>
                <w:rFonts w:ascii="Arial" w:hAnsi="Arial" w:cs="Arial"/>
                <w:sz w:val="20"/>
              </w:rPr>
            </w:pPr>
            <w:r w:rsidRPr="00657E8F">
              <w:rPr>
                <w:rFonts w:ascii="Arial" w:hAnsi="Arial" w:cs="Arial"/>
                <w:sz w:val="20"/>
              </w:rPr>
              <w:t>2,832</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734E2C89" w14:textId="769F9869" w:rsidR="00967F29" w:rsidRPr="00657E8F" w:rsidRDefault="00275B9D" w:rsidP="00E24F69">
            <w:pPr>
              <w:spacing w:after="0"/>
              <w:jc w:val="right"/>
              <w:rPr>
                <w:rFonts w:ascii="Arial" w:hAnsi="Arial" w:cs="Arial"/>
                <w:sz w:val="20"/>
              </w:rPr>
            </w:pPr>
            <w:r>
              <w:rPr>
                <w:rFonts w:ascii="Arial" w:hAnsi="Arial" w:cs="Arial"/>
                <w:sz w:val="20"/>
              </w:rPr>
              <w:t>2</w:t>
            </w:r>
            <w:r w:rsidR="00554EA9" w:rsidRPr="00657E8F">
              <w:rPr>
                <w:rFonts w:ascii="Arial" w:hAnsi="Arial" w:cs="Arial"/>
                <w:sz w:val="20"/>
              </w:rPr>
              <w:t>,</w:t>
            </w:r>
            <w:r>
              <w:rPr>
                <w:rFonts w:ascii="Arial" w:hAnsi="Arial" w:cs="Arial"/>
                <w:sz w:val="20"/>
              </w:rPr>
              <w:t>995</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190F7AD5" w14:textId="5DC670B6" w:rsidR="00967F29" w:rsidRPr="00657E8F" w:rsidRDefault="00554EA9" w:rsidP="00E24F69">
            <w:pPr>
              <w:spacing w:after="0"/>
              <w:jc w:val="right"/>
              <w:rPr>
                <w:rFonts w:ascii="Arial" w:hAnsi="Arial" w:cs="Arial"/>
                <w:sz w:val="20"/>
              </w:rPr>
            </w:pPr>
            <w:r w:rsidRPr="00657E8F">
              <w:rPr>
                <w:rFonts w:ascii="Arial" w:hAnsi="Arial" w:cs="Arial"/>
                <w:sz w:val="20"/>
              </w:rPr>
              <w:t>16</w:t>
            </w:r>
            <w:r w:rsidR="007B17AC">
              <w:rPr>
                <w:rFonts w:ascii="Arial" w:hAnsi="Arial" w:cs="Arial"/>
                <w:sz w:val="20"/>
              </w:rPr>
              <w:t>3</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1E808FC" w14:textId="535E21AA" w:rsidR="00967F29" w:rsidRPr="00657E8F" w:rsidRDefault="00657E8F" w:rsidP="00E24F69">
            <w:pPr>
              <w:spacing w:after="0"/>
              <w:jc w:val="right"/>
              <w:rPr>
                <w:rFonts w:ascii="Arial" w:hAnsi="Arial" w:cs="Arial"/>
                <w:sz w:val="20"/>
              </w:rPr>
            </w:pPr>
            <w:r w:rsidRPr="00657E8F">
              <w:rPr>
                <w:rFonts w:ascii="Arial" w:hAnsi="Arial" w:cs="Arial"/>
                <w:sz w:val="20"/>
              </w:rPr>
              <w:t>5.</w:t>
            </w:r>
            <w:r w:rsidR="00681A2C">
              <w:rPr>
                <w:rFonts w:ascii="Arial" w:hAnsi="Arial" w:cs="Arial"/>
                <w:sz w:val="20"/>
              </w:rPr>
              <w:t>8</w:t>
            </w:r>
          </w:p>
        </w:tc>
      </w:tr>
      <w:tr w:rsidR="009A5278" w:rsidRPr="00855D96" w14:paraId="75D6C430" w14:textId="77777777" w:rsidTr="007117D6">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40B8889F" w14:textId="6436EDC6" w:rsidR="00CC0B24" w:rsidRPr="00F15527" w:rsidRDefault="00EC07E2" w:rsidP="00CC0B24">
            <w:pPr>
              <w:spacing w:after="0"/>
              <w:jc w:val="left"/>
              <w:rPr>
                <w:rFonts w:ascii="Arial" w:hAnsi="Arial" w:cs="Arial"/>
                <w:b/>
                <w:bCs/>
                <w:sz w:val="20"/>
              </w:rPr>
            </w:pPr>
            <w:r w:rsidRPr="00F15527">
              <w:rPr>
                <w:rFonts w:ascii="Arial" w:hAnsi="Arial" w:cs="Arial"/>
                <w:sz w:val="20"/>
              </w:rPr>
              <w:t>Growth Fund</w:t>
            </w:r>
          </w:p>
        </w:tc>
        <w:tc>
          <w:tcPr>
            <w:tcW w:w="1160" w:type="dxa"/>
            <w:tcBorders>
              <w:top w:val="nil"/>
              <w:left w:val="nil"/>
              <w:bottom w:val="single" w:sz="8" w:space="0" w:color="AEAEAE"/>
              <w:right w:val="single" w:sz="8" w:space="0" w:color="AEAEAE"/>
            </w:tcBorders>
            <w:shd w:val="clear" w:color="auto" w:fill="D9E2F3" w:themeFill="accent1" w:themeFillTint="33"/>
            <w:vAlign w:val="center"/>
            <w:hideMark/>
          </w:tcPr>
          <w:p w14:paraId="025E002D" w14:textId="677AACF4" w:rsidR="00CC0B24" w:rsidRPr="00BC627C" w:rsidRDefault="00657E8F" w:rsidP="00E24F69">
            <w:pPr>
              <w:spacing w:after="0"/>
              <w:jc w:val="right"/>
              <w:rPr>
                <w:rFonts w:ascii="Arial" w:hAnsi="Arial" w:cs="Arial"/>
                <w:sz w:val="20"/>
              </w:rPr>
            </w:pPr>
            <w:r w:rsidRPr="00BC627C">
              <w:rPr>
                <w:rFonts w:ascii="Arial" w:hAnsi="Arial" w:cs="Arial"/>
                <w:sz w:val="20"/>
              </w:rPr>
              <w:t>3,772</w:t>
            </w:r>
          </w:p>
        </w:tc>
        <w:tc>
          <w:tcPr>
            <w:tcW w:w="1160" w:type="dxa"/>
            <w:tcBorders>
              <w:top w:val="nil"/>
              <w:left w:val="nil"/>
              <w:bottom w:val="single" w:sz="8" w:space="0" w:color="AEAEAE"/>
              <w:right w:val="single" w:sz="8" w:space="0" w:color="AEAEAE"/>
            </w:tcBorders>
            <w:shd w:val="clear" w:color="auto" w:fill="D9E2F3" w:themeFill="accent1" w:themeFillTint="33"/>
            <w:vAlign w:val="center"/>
            <w:hideMark/>
          </w:tcPr>
          <w:p w14:paraId="6B396B9A" w14:textId="55D86509" w:rsidR="00CC0B24" w:rsidRPr="00BC627C" w:rsidRDefault="00657E8F" w:rsidP="00E24F69">
            <w:pPr>
              <w:spacing w:after="0"/>
              <w:jc w:val="right"/>
              <w:rPr>
                <w:rFonts w:ascii="Arial" w:hAnsi="Arial" w:cs="Arial"/>
                <w:sz w:val="20"/>
              </w:rPr>
            </w:pPr>
            <w:r w:rsidRPr="00BC627C">
              <w:rPr>
                <w:rFonts w:ascii="Arial" w:hAnsi="Arial" w:cs="Arial"/>
                <w:sz w:val="20"/>
              </w:rPr>
              <w:t>3,172</w:t>
            </w:r>
          </w:p>
        </w:tc>
        <w:tc>
          <w:tcPr>
            <w:tcW w:w="1160" w:type="dxa"/>
            <w:tcBorders>
              <w:top w:val="nil"/>
              <w:left w:val="nil"/>
              <w:bottom w:val="single" w:sz="8" w:space="0" w:color="AEAEAE"/>
              <w:right w:val="single" w:sz="8" w:space="0" w:color="AEAEAE"/>
            </w:tcBorders>
            <w:shd w:val="clear" w:color="auto" w:fill="D9E2F3" w:themeFill="accent1" w:themeFillTint="33"/>
            <w:vAlign w:val="center"/>
            <w:hideMark/>
          </w:tcPr>
          <w:p w14:paraId="14E1E810" w14:textId="74373189" w:rsidR="00CC0B24" w:rsidRPr="00BC627C" w:rsidRDefault="003F7E8F" w:rsidP="00E24F69">
            <w:pPr>
              <w:spacing w:after="0"/>
              <w:jc w:val="right"/>
              <w:rPr>
                <w:rFonts w:ascii="Arial" w:hAnsi="Arial" w:cs="Arial"/>
                <w:sz w:val="20"/>
              </w:rPr>
            </w:pPr>
            <w:r w:rsidRPr="00BC627C">
              <w:rPr>
                <w:rFonts w:ascii="Arial" w:hAnsi="Arial" w:cs="Arial"/>
                <w:sz w:val="20"/>
              </w:rPr>
              <w:t>(600)</w:t>
            </w:r>
          </w:p>
        </w:tc>
        <w:tc>
          <w:tcPr>
            <w:tcW w:w="1160" w:type="dxa"/>
            <w:tcBorders>
              <w:top w:val="nil"/>
              <w:left w:val="nil"/>
              <w:bottom w:val="single" w:sz="8" w:space="0" w:color="AEAEAE"/>
              <w:right w:val="single" w:sz="8" w:space="0" w:color="AEAEAE"/>
            </w:tcBorders>
            <w:shd w:val="clear" w:color="auto" w:fill="D9E2F3" w:themeFill="accent1" w:themeFillTint="33"/>
            <w:vAlign w:val="center"/>
            <w:hideMark/>
          </w:tcPr>
          <w:p w14:paraId="3990749F" w14:textId="57E35DA8" w:rsidR="00CC0B24" w:rsidRPr="00BC627C" w:rsidRDefault="003F7E8F" w:rsidP="00E24F69">
            <w:pPr>
              <w:spacing w:after="0"/>
              <w:jc w:val="right"/>
              <w:rPr>
                <w:rFonts w:ascii="Arial" w:hAnsi="Arial" w:cs="Arial"/>
                <w:sz w:val="20"/>
              </w:rPr>
            </w:pPr>
            <w:r w:rsidRPr="00BC627C">
              <w:rPr>
                <w:rFonts w:ascii="Arial" w:hAnsi="Arial" w:cs="Arial"/>
                <w:sz w:val="20"/>
              </w:rPr>
              <w:t>(15.9)</w:t>
            </w:r>
          </w:p>
        </w:tc>
      </w:tr>
      <w:tr w:rsidR="009A5278" w:rsidRPr="00855D96" w14:paraId="4C3B1C01" w14:textId="77777777" w:rsidTr="007117D6">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4B3149C4" w14:textId="5CCF0B0F" w:rsidR="00CC0B24" w:rsidRPr="00F15527" w:rsidRDefault="00EC07E2" w:rsidP="00CC0B24">
            <w:pPr>
              <w:spacing w:after="0"/>
              <w:jc w:val="left"/>
              <w:rPr>
                <w:rFonts w:ascii="Arial" w:hAnsi="Arial" w:cs="Arial"/>
                <w:b/>
                <w:bCs/>
                <w:sz w:val="20"/>
              </w:rPr>
            </w:pPr>
            <w:r w:rsidRPr="00F15527">
              <w:rPr>
                <w:rFonts w:ascii="Arial" w:hAnsi="Arial" w:cs="Arial"/>
                <w:sz w:val="20"/>
              </w:rPr>
              <w:t>Responsibilities for maintained schools</w:t>
            </w:r>
          </w:p>
        </w:tc>
        <w:tc>
          <w:tcPr>
            <w:tcW w:w="1160" w:type="dxa"/>
            <w:tcBorders>
              <w:top w:val="nil"/>
              <w:left w:val="nil"/>
              <w:bottom w:val="single" w:sz="8" w:space="0" w:color="AEAEAE"/>
              <w:right w:val="single" w:sz="8" w:space="0" w:color="AEAEAE"/>
            </w:tcBorders>
            <w:shd w:val="clear" w:color="auto" w:fill="D9E2F3" w:themeFill="accent1" w:themeFillTint="33"/>
            <w:vAlign w:val="center"/>
            <w:hideMark/>
          </w:tcPr>
          <w:p w14:paraId="3CE7C66F" w14:textId="38CE1A1D" w:rsidR="00CC0B24" w:rsidRPr="00213189" w:rsidRDefault="00BC627C" w:rsidP="00E24F69">
            <w:pPr>
              <w:spacing w:after="0"/>
              <w:jc w:val="right"/>
              <w:rPr>
                <w:rFonts w:ascii="Arial" w:hAnsi="Arial" w:cs="Arial"/>
                <w:sz w:val="20"/>
              </w:rPr>
            </w:pPr>
            <w:r w:rsidRPr="00213189">
              <w:rPr>
                <w:rFonts w:ascii="Arial" w:hAnsi="Arial" w:cs="Arial"/>
                <w:sz w:val="20"/>
              </w:rPr>
              <w:t>7,267</w:t>
            </w:r>
          </w:p>
        </w:tc>
        <w:tc>
          <w:tcPr>
            <w:tcW w:w="1160" w:type="dxa"/>
            <w:tcBorders>
              <w:top w:val="nil"/>
              <w:left w:val="nil"/>
              <w:bottom w:val="single" w:sz="8" w:space="0" w:color="AEAEAE"/>
              <w:right w:val="single" w:sz="8" w:space="0" w:color="AEAEAE"/>
            </w:tcBorders>
            <w:shd w:val="clear" w:color="auto" w:fill="D9E2F3" w:themeFill="accent1" w:themeFillTint="33"/>
            <w:vAlign w:val="center"/>
            <w:hideMark/>
          </w:tcPr>
          <w:p w14:paraId="22B46F30" w14:textId="3193EBA8" w:rsidR="00CC0B24" w:rsidRPr="00213189" w:rsidRDefault="00213189" w:rsidP="00E24F69">
            <w:pPr>
              <w:spacing w:after="0"/>
              <w:jc w:val="right"/>
              <w:rPr>
                <w:rFonts w:ascii="Arial" w:hAnsi="Arial" w:cs="Arial"/>
                <w:sz w:val="20"/>
              </w:rPr>
            </w:pPr>
            <w:r w:rsidRPr="00213189">
              <w:rPr>
                <w:rFonts w:ascii="Arial" w:hAnsi="Arial" w:cs="Arial"/>
                <w:sz w:val="20"/>
              </w:rPr>
              <w:t>7,261</w:t>
            </w:r>
          </w:p>
        </w:tc>
        <w:tc>
          <w:tcPr>
            <w:tcW w:w="1160" w:type="dxa"/>
            <w:tcBorders>
              <w:top w:val="nil"/>
              <w:left w:val="nil"/>
              <w:bottom w:val="single" w:sz="8" w:space="0" w:color="AEAEAE"/>
              <w:right w:val="single" w:sz="8" w:space="0" w:color="AEAEAE"/>
            </w:tcBorders>
            <w:shd w:val="clear" w:color="auto" w:fill="D9E2F3" w:themeFill="accent1" w:themeFillTint="33"/>
            <w:vAlign w:val="center"/>
            <w:hideMark/>
          </w:tcPr>
          <w:p w14:paraId="7F1A3643" w14:textId="7A9C8FBC" w:rsidR="00CC0B24" w:rsidRPr="00213189" w:rsidRDefault="00213189" w:rsidP="00E24F69">
            <w:pPr>
              <w:spacing w:after="0"/>
              <w:jc w:val="right"/>
              <w:rPr>
                <w:rFonts w:ascii="Arial" w:hAnsi="Arial" w:cs="Arial"/>
                <w:sz w:val="20"/>
              </w:rPr>
            </w:pPr>
            <w:r w:rsidRPr="00213189">
              <w:rPr>
                <w:rFonts w:ascii="Arial" w:hAnsi="Arial" w:cs="Arial"/>
                <w:sz w:val="20"/>
              </w:rPr>
              <w:t>(6)</w:t>
            </w:r>
          </w:p>
        </w:tc>
        <w:tc>
          <w:tcPr>
            <w:tcW w:w="1160" w:type="dxa"/>
            <w:tcBorders>
              <w:top w:val="nil"/>
              <w:left w:val="nil"/>
              <w:bottom w:val="single" w:sz="8" w:space="0" w:color="AEAEAE"/>
              <w:right w:val="single" w:sz="8" w:space="0" w:color="AEAEAE"/>
            </w:tcBorders>
            <w:shd w:val="clear" w:color="auto" w:fill="D9E2F3" w:themeFill="accent1" w:themeFillTint="33"/>
            <w:vAlign w:val="center"/>
            <w:hideMark/>
          </w:tcPr>
          <w:p w14:paraId="2BA0A087" w14:textId="12CF8715" w:rsidR="00CC0B24" w:rsidRPr="00213189" w:rsidRDefault="00213189" w:rsidP="00E24F69">
            <w:pPr>
              <w:spacing w:after="0"/>
              <w:jc w:val="right"/>
              <w:rPr>
                <w:rFonts w:ascii="Arial" w:hAnsi="Arial" w:cs="Arial"/>
                <w:sz w:val="20"/>
              </w:rPr>
            </w:pPr>
            <w:r w:rsidRPr="00213189">
              <w:rPr>
                <w:rFonts w:ascii="Arial" w:hAnsi="Arial" w:cs="Arial"/>
                <w:sz w:val="20"/>
              </w:rPr>
              <w:t>(0.1)</w:t>
            </w:r>
          </w:p>
        </w:tc>
      </w:tr>
      <w:tr w:rsidR="00DE31DB" w:rsidRPr="00855D96" w14:paraId="2B167EE9" w14:textId="77777777" w:rsidTr="007117D6">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B4C6E7" w:themeFill="accent1" w:themeFillTint="66"/>
            <w:vAlign w:val="center"/>
            <w:hideMark/>
          </w:tcPr>
          <w:p w14:paraId="12AE3EB6" w14:textId="77777777" w:rsidR="00DE31DB" w:rsidRPr="007117D6" w:rsidRDefault="00DE31DB" w:rsidP="00DE31DB">
            <w:pPr>
              <w:spacing w:after="0"/>
              <w:jc w:val="left"/>
              <w:rPr>
                <w:rFonts w:ascii="Arial" w:hAnsi="Arial" w:cs="Arial"/>
                <w:sz w:val="20"/>
              </w:rPr>
            </w:pPr>
            <w:r w:rsidRPr="007117D6">
              <w:rPr>
                <w:rFonts w:ascii="Arial" w:hAnsi="Arial" w:cs="Arial"/>
                <w:sz w:val="20"/>
              </w:rPr>
              <w:t>Schools Block</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41A8989F" w14:textId="0D6A99A1" w:rsidR="00DE31DB" w:rsidRPr="007117D6" w:rsidRDefault="00213189" w:rsidP="00E24F69">
            <w:pPr>
              <w:spacing w:after="0"/>
              <w:jc w:val="right"/>
              <w:rPr>
                <w:rFonts w:ascii="Arial" w:hAnsi="Arial" w:cs="Arial"/>
                <w:sz w:val="20"/>
              </w:rPr>
            </w:pPr>
            <w:r w:rsidRPr="007117D6">
              <w:rPr>
                <w:rFonts w:ascii="Arial" w:hAnsi="Arial" w:cs="Arial"/>
                <w:sz w:val="20"/>
              </w:rPr>
              <w:t>764,062</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7BF3D0B1" w14:textId="26F1FE55" w:rsidR="00DE31DB" w:rsidRPr="007117D6" w:rsidRDefault="000D0F6D" w:rsidP="00E24F69">
            <w:pPr>
              <w:spacing w:after="0"/>
              <w:jc w:val="right"/>
              <w:rPr>
                <w:rFonts w:ascii="Arial" w:hAnsi="Arial" w:cs="Arial"/>
                <w:sz w:val="20"/>
              </w:rPr>
            </w:pPr>
            <w:r w:rsidRPr="007117D6">
              <w:rPr>
                <w:rFonts w:ascii="Arial" w:hAnsi="Arial" w:cs="Arial"/>
                <w:sz w:val="20"/>
              </w:rPr>
              <w:t>763,6</w:t>
            </w:r>
            <w:r w:rsidR="00CF1320" w:rsidRPr="007117D6">
              <w:rPr>
                <w:rFonts w:ascii="Arial" w:hAnsi="Arial" w:cs="Arial"/>
                <w:sz w:val="20"/>
              </w:rPr>
              <w:t>19</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539A1AB3" w14:textId="68AAD600" w:rsidR="00DE31DB" w:rsidRPr="007117D6" w:rsidRDefault="000D0F6D" w:rsidP="00E24F69">
            <w:pPr>
              <w:spacing w:after="0"/>
              <w:jc w:val="right"/>
              <w:rPr>
                <w:rFonts w:ascii="Arial" w:hAnsi="Arial" w:cs="Arial"/>
                <w:sz w:val="20"/>
              </w:rPr>
            </w:pPr>
            <w:r w:rsidRPr="007117D6">
              <w:rPr>
                <w:rFonts w:ascii="Arial" w:hAnsi="Arial" w:cs="Arial"/>
                <w:sz w:val="20"/>
              </w:rPr>
              <w:t>(4</w:t>
            </w:r>
            <w:r w:rsidR="00981160" w:rsidRPr="007117D6">
              <w:rPr>
                <w:rFonts w:ascii="Arial" w:hAnsi="Arial" w:cs="Arial"/>
                <w:sz w:val="20"/>
              </w:rPr>
              <w:t>43</w:t>
            </w:r>
            <w:r w:rsidRPr="007117D6">
              <w:rPr>
                <w:rFonts w:ascii="Arial" w:hAnsi="Arial" w:cs="Arial"/>
                <w:sz w:val="20"/>
              </w:rPr>
              <w:t>)</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59FF1D5E" w14:textId="7E5D493B" w:rsidR="00DE31DB" w:rsidRPr="007117D6" w:rsidRDefault="000D0F6D" w:rsidP="00E24F69">
            <w:pPr>
              <w:spacing w:after="0"/>
              <w:jc w:val="right"/>
              <w:rPr>
                <w:rFonts w:ascii="Arial" w:hAnsi="Arial" w:cs="Arial"/>
                <w:sz w:val="20"/>
              </w:rPr>
            </w:pPr>
            <w:r w:rsidRPr="007117D6">
              <w:rPr>
                <w:rFonts w:ascii="Arial" w:hAnsi="Arial" w:cs="Arial"/>
                <w:sz w:val="20"/>
              </w:rPr>
              <w:t>(0.1)</w:t>
            </w:r>
          </w:p>
        </w:tc>
      </w:tr>
      <w:tr w:rsidR="00E24F69" w:rsidRPr="00855D96" w14:paraId="1D6740E3" w14:textId="77777777" w:rsidTr="00A85E72">
        <w:trPr>
          <w:divId w:val="591822684"/>
          <w:trHeight w:val="151"/>
        </w:trPr>
        <w:tc>
          <w:tcPr>
            <w:tcW w:w="3360" w:type="dxa"/>
            <w:tcBorders>
              <w:top w:val="nil"/>
              <w:left w:val="single" w:sz="8" w:space="0" w:color="AEAEAE"/>
              <w:bottom w:val="single" w:sz="8" w:space="0" w:color="AEAEAE"/>
              <w:right w:val="single" w:sz="8" w:space="0" w:color="AEAEAE"/>
            </w:tcBorders>
            <w:vAlign w:val="center"/>
          </w:tcPr>
          <w:p w14:paraId="04EC4FCB" w14:textId="77777777" w:rsidR="00E24F69" w:rsidRDefault="00E24F69" w:rsidP="008C30B1">
            <w:pPr>
              <w:spacing w:after="0"/>
              <w:jc w:val="left"/>
              <w:rPr>
                <w:rFonts w:ascii="Arial" w:hAnsi="Arial" w:cs="Arial"/>
                <w:sz w:val="20"/>
              </w:rPr>
            </w:pPr>
          </w:p>
        </w:tc>
        <w:tc>
          <w:tcPr>
            <w:tcW w:w="1160" w:type="dxa"/>
            <w:tcBorders>
              <w:top w:val="nil"/>
              <w:left w:val="nil"/>
              <w:bottom w:val="single" w:sz="8" w:space="0" w:color="AEAEAE"/>
              <w:right w:val="single" w:sz="8" w:space="0" w:color="AEAEAE"/>
            </w:tcBorders>
          </w:tcPr>
          <w:p w14:paraId="78BDE33A" w14:textId="77777777" w:rsidR="00E24F69" w:rsidRDefault="00E24F69" w:rsidP="008C30B1">
            <w:pPr>
              <w:spacing w:after="0"/>
              <w:jc w:val="center"/>
              <w:rPr>
                <w:rFonts w:ascii="Arial" w:hAnsi="Arial" w:cs="Arial"/>
                <w:sz w:val="20"/>
              </w:rPr>
            </w:pPr>
          </w:p>
        </w:tc>
        <w:tc>
          <w:tcPr>
            <w:tcW w:w="1160" w:type="dxa"/>
            <w:tcBorders>
              <w:top w:val="nil"/>
              <w:left w:val="nil"/>
              <w:bottom w:val="single" w:sz="8" w:space="0" w:color="AEAEAE"/>
              <w:right w:val="single" w:sz="8" w:space="0" w:color="AEAEAE"/>
            </w:tcBorders>
          </w:tcPr>
          <w:p w14:paraId="27C32906" w14:textId="77777777" w:rsidR="00E24F69" w:rsidRDefault="00E24F69" w:rsidP="008C30B1">
            <w:pPr>
              <w:spacing w:after="0"/>
              <w:jc w:val="center"/>
              <w:rPr>
                <w:rFonts w:ascii="Arial" w:hAnsi="Arial" w:cs="Arial"/>
                <w:sz w:val="20"/>
              </w:rPr>
            </w:pPr>
          </w:p>
        </w:tc>
        <w:tc>
          <w:tcPr>
            <w:tcW w:w="1160" w:type="dxa"/>
            <w:tcBorders>
              <w:top w:val="nil"/>
              <w:left w:val="nil"/>
              <w:bottom w:val="single" w:sz="8" w:space="0" w:color="AEAEAE"/>
              <w:right w:val="single" w:sz="8" w:space="0" w:color="AEAEAE"/>
            </w:tcBorders>
          </w:tcPr>
          <w:p w14:paraId="050995E3" w14:textId="77777777" w:rsidR="00E24F69" w:rsidRDefault="00E24F69" w:rsidP="008C30B1">
            <w:pPr>
              <w:spacing w:after="0"/>
              <w:jc w:val="center"/>
              <w:rPr>
                <w:rFonts w:ascii="Arial" w:hAnsi="Arial" w:cs="Arial"/>
                <w:sz w:val="20"/>
              </w:rPr>
            </w:pPr>
          </w:p>
        </w:tc>
        <w:tc>
          <w:tcPr>
            <w:tcW w:w="1160" w:type="dxa"/>
            <w:tcBorders>
              <w:top w:val="nil"/>
              <w:left w:val="nil"/>
              <w:bottom w:val="single" w:sz="8" w:space="0" w:color="AEAEAE"/>
              <w:right w:val="single" w:sz="8" w:space="0" w:color="AEAEAE"/>
            </w:tcBorders>
          </w:tcPr>
          <w:p w14:paraId="5BC7DC9C" w14:textId="77777777" w:rsidR="00E24F69" w:rsidRDefault="00E24F69" w:rsidP="008C30B1">
            <w:pPr>
              <w:spacing w:after="0"/>
              <w:jc w:val="center"/>
              <w:rPr>
                <w:rFonts w:ascii="Arial" w:hAnsi="Arial" w:cs="Arial"/>
                <w:sz w:val="20"/>
              </w:rPr>
            </w:pPr>
          </w:p>
        </w:tc>
      </w:tr>
      <w:tr w:rsidR="00D3708D" w:rsidRPr="00855D96" w14:paraId="4B0AB935" w14:textId="77777777" w:rsidTr="009E2FE2">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tcPr>
          <w:p w14:paraId="3DFEB5EC" w14:textId="4B886D5C" w:rsidR="00D3708D" w:rsidRPr="00F15527" w:rsidRDefault="00D3708D" w:rsidP="008C30B1">
            <w:pPr>
              <w:spacing w:after="0"/>
              <w:jc w:val="left"/>
              <w:rPr>
                <w:rFonts w:ascii="Arial" w:hAnsi="Arial" w:cs="Arial"/>
                <w:sz w:val="20"/>
              </w:rPr>
            </w:pPr>
            <w:r>
              <w:rPr>
                <w:rFonts w:ascii="Arial" w:hAnsi="Arial" w:cs="Arial"/>
                <w:sz w:val="20"/>
              </w:rPr>
              <w:t>Projected Deficit</w:t>
            </w:r>
          </w:p>
        </w:tc>
        <w:tc>
          <w:tcPr>
            <w:tcW w:w="1160" w:type="dxa"/>
            <w:tcBorders>
              <w:top w:val="nil"/>
              <w:left w:val="nil"/>
              <w:bottom w:val="single" w:sz="8" w:space="0" w:color="AEAEAE"/>
              <w:right w:val="single" w:sz="8" w:space="0" w:color="AEAEAE"/>
            </w:tcBorders>
            <w:shd w:val="clear" w:color="auto" w:fill="D9E2F3" w:themeFill="accent1" w:themeFillTint="33"/>
          </w:tcPr>
          <w:p w14:paraId="6F95FBB8" w14:textId="34574F50" w:rsidR="00D3708D" w:rsidRPr="00711EEA" w:rsidRDefault="00B014F0" w:rsidP="0030318C">
            <w:pPr>
              <w:spacing w:after="0"/>
              <w:jc w:val="right"/>
              <w:rPr>
                <w:rFonts w:ascii="Arial" w:hAnsi="Arial" w:cs="Arial"/>
                <w:sz w:val="20"/>
              </w:rPr>
            </w:pPr>
            <w:r>
              <w:rPr>
                <w:rFonts w:ascii="Arial" w:hAnsi="Arial" w:cs="Arial"/>
                <w:sz w:val="20"/>
              </w:rPr>
              <w:t>(</w:t>
            </w:r>
            <w:r w:rsidR="00DD5424">
              <w:rPr>
                <w:rFonts w:ascii="Arial" w:hAnsi="Arial" w:cs="Arial"/>
                <w:sz w:val="20"/>
              </w:rPr>
              <w:t>201,518</w:t>
            </w:r>
            <w:r>
              <w:rPr>
                <w:rFonts w:ascii="Arial" w:hAnsi="Arial" w:cs="Arial"/>
                <w:sz w:val="20"/>
              </w:rPr>
              <w:t>)</w:t>
            </w:r>
          </w:p>
        </w:tc>
        <w:tc>
          <w:tcPr>
            <w:tcW w:w="1160" w:type="dxa"/>
            <w:tcBorders>
              <w:top w:val="nil"/>
              <w:left w:val="nil"/>
              <w:bottom w:val="single" w:sz="8" w:space="0" w:color="AEAEAE"/>
              <w:right w:val="single" w:sz="8" w:space="0" w:color="AEAEAE"/>
            </w:tcBorders>
            <w:shd w:val="clear" w:color="auto" w:fill="D9E2F3" w:themeFill="accent1" w:themeFillTint="33"/>
          </w:tcPr>
          <w:p w14:paraId="67E6ABA4" w14:textId="36A6AFDC" w:rsidR="00D3708D" w:rsidRPr="00711EEA" w:rsidRDefault="007E2543" w:rsidP="0030318C">
            <w:pPr>
              <w:spacing w:after="0"/>
              <w:jc w:val="right"/>
              <w:rPr>
                <w:rFonts w:ascii="Arial" w:hAnsi="Arial" w:cs="Arial"/>
                <w:sz w:val="20"/>
              </w:rPr>
            </w:pPr>
            <w:r>
              <w:rPr>
                <w:rFonts w:ascii="Arial" w:hAnsi="Arial" w:cs="Arial"/>
                <w:sz w:val="20"/>
              </w:rPr>
              <w:t>0</w:t>
            </w:r>
          </w:p>
        </w:tc>
        <w:tc>
          <w:tcPr>
            <w:tcW w:w="1160" w:type="dxa"/>
            <w:tcBorders>
              <w:top w:val="nil"/>
              <w:left w:val="nil"/>
              <w:bottom w:val="single" w:sz="8" w:space="0" w:color="AEAEAE"/>
              <w:right w:val="single" w:sz="8" w:space="0" w:color="AEAEAE"/>
            </w:tcBorders>
            <w:shd w:val="clear" w:color="auto" w:fill="D9E2F3" w:themeFill="accent1" w:themeFillTint="33"/>
          </w:tcPr>
          <w:p w14:paraId="17539EB4" w14:textId="755AD12C" w:rsidR="00D3708D" w:rsidRPr="00711EEA" w:rsidRDefault="00FE5AF2" w:rsidP="0030318C">
            <w:pPr>
              <w:spacing w:after="0"/>
              <w:jc w:val="right"/>
              <w:rPr>
                <w:rFonts w:ascii="Arial" w:hAnsi="Arial" w:cs="Arial"/>
                <w:sz w:val="20"/>
              </w:rPr>
            </w:pPr>
            <w:r>
              <w:rPr>
                <w:rFonts w:ascii="Arial" w:hAnsi="Arial" w:cs="Arial"/>
                <w:sz w:val="20"/>
              </w:rPr>
              <w:t>201,518</w:t>
            </w:r>
          </w:p>
        </w:tc>
        <w:tc>
          <w:tcPr>
            <w:tcW w:w="1160" w:type="dxa"/>
            <w:tcBorders>
              <w:top w:val="nil"/>
              <w:left w:val="nil"/>
              <w:bottom w:val="single" w:sz="8" w:space="0" w:color="AEAEAE"/>
              <w:right w:val="single" w:sz="8" w:space="0" w:color="AEAEAE"/>
            </w:tcBorders>
            <w:shd w:val="clear" w:color="auto" w:fill="D9E2F3" w:themeFill="accent1" w:themeFillTint="33"/>
          </w:tcPr>
          <w:p w14:paraId="7DFC16FC" w14:textId="71CB3BD1" w:rsidR="00D3708D" w:rsidRPr="00711EEA" w:rsidRDefault="00CA0A7F" w:rsidP="0030318C">
            <w:pPr>
              <w:spacing w:after="0"/>
              <w:jc w:val="right"/>
              <w:rPr>
                <w:rFonts w:ascii="Arial" w:hAnsi="Arial" w:cs="Arial"/>
                <w:sz w:val="20"/>
              </w:rPr>
            </w:pPr>
            <w:r>
              <w:rPr>
                <w:rFonts w:ascii="Arial" w:hAnsi="Arial" w:cs="Arial"/>
                <w:sz w:val="20"/>
              </w:rPr>
              <w:t>100</w:t>
            </w:r>
          </w:p>
        </w:tc>
      </w:tr>
      <w:tr w:rsidR="008C30B1" w:rsidRPr="00855D96" w14:paraId="04711F0D" w14:textId="77777777" w:rsidTr="009E2FE2">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190F695E" w14:textId="77777777" w:rsidR="008C30B1" w:rsidRPr="00F15527" w:rsidRDefault="008C30B1" w:rsidP="008C30B1">
            <w:pPr>
              <w:spacing w:after="0"/>
              <w:jc w:val="left"/>
              <w:rPr>
                <w:rFonts w:ascii="Arial" w:hAnsi="Arial" w:cs="Arial"/>
                <w:sz w:val="20"/>
              </w:rPr>
            </w:pPr>
            <w:r w:rsidRPr="00F15527">
              <w:rPr>
                <w:rFonts w:ascii="Arial" w:hAnsi="Arial" w:cs="Arial"/>
                <w:sz w:val="20"/>
              </w:rPr>
              <w:t>Special Place Funding</w:t>
            </w:r>
          </w:p>
        </w:tc>
        <w:tc>
          <w:tcPr>
            <w:tcW w:w="1160" w:type="dxa"/>
            <w:tcBorders>
              <w:top w:val="nil"/>
              <w:left w:val="nil"/>
              <w:bottom w:val="single" w:sz="8" w:space="0" w:color="AEAEAE"/>
              <w:right w:val="single" w:sz="8" w:space="0" w:color="AEAEAE"/>
            </w:tcBorders>
            <w:hideMark/>
          </w:tcPr>
          <w:p w14:paraId="7F4A01E1" w14:textId="7D513D3F" w:rsidR="008C30B1" w:rsidRPr="00711EEA" w:rsidRDefault="00840244" w:rsidP="0030318C">
            <w:pPr>
              <w:spacing w:after="0"/>
              <w:jc w:val="right"/>
              <w:rPr>
                <w:rFonts w:ascii="Arial" w:hAnsi="Arial" w:cs="Arial"/>
                <w:sz w:val="20"/>
              </w:rPr>
            </w:pPr>
            <w:r w:rsidRPr="00711EEA">
              <w:rPr>
                <w:rFonts w:ascii="Arial" w:hAnsi="Arial" w:cs="Arial"/>
                <w:sz w:val="20"/>
              </w:rPr>
              <w:t>45,671</w:t>
            </w:r>
          </w:p>
        </w:tc>
        <w:tc>
          <w:tcPr>
            <w:tcW w:w="1160" w:type="dxa"/>
            <w:tcBorders>
              <w:top w:val="nil"/>
              <w:left w:val="nil"/>
              <w:bottom w:val="single" w:sz="8" w:space="0" w:color="AEAEAE"/>
              <w:right w:val="single" w:sz="8" w:space="0" w:color="AEAEAE"/>
            </w:tcBorders>
            <w:hideMark/>
          </w:tcPr>
          <w:p w14:paraId="5537008F" w14:textId="1E4DDB86" w:rsidR="008C30B1" w:rsidRPr="00711EEA" w:rsidRDefault="00840244" w:rsidP="0030318C">
            <w:pPr>
              <w:spacing w:after="0"/>
              <w:jc w:val="right"/>
              <w:rPr>
                <w:rFonts w:ascii="Arial" w:hAnsi="Arial" w:cs="Arial"/>
                <w:sz w:val="20"/>
              </w:rPr>
            </w:pPr>
            <w:r w:rsidRPr="00711EEA">
              <w:rPr>
                <w:rFonts w:ascii="Arial" w:hAnsi="Arial" w:cs="Arial"/>
                <w:sz w:val="20"/>
              </w:rPr>
              <w:t>45,671</w:t>
            </w:r>
          </w:p>
        </w:tc>
        <w:tc>
          <w:tcPr>
            <w:tcW w:w="1160" w:type="dxa"/>
            <w:tcBorders>
              <w:top w:val="nil"/>
              <w:left w:val="nil"/>
              <w:bottom w:val="single" w:sz="8" w:space="0" w:color="AEAEAE"/>
              <w:right w:val="single" w:sz="8" w:space="0" w:color="AEAEAE"/>
            </w:tcBorders>
            <w:hideMark/>
          </w:tcPr>
          <w:p w14:paraId="3A1D567A" w14:textId="3C8EA88F" w:rsidR="008C30B1" w:rsidRPr="00711EEA" w:rsidRDefault="008C30B1" w:rsidP="0030318C">
            <w:pPr>
              <w:spacing w:after="0"/>
              <w:jc w:val="right"/>
              <w:rPr>
                <w:rFonts w:ascii="Arial" w:hAnsi="Arial" w:cs="Arial"/>
                <w:sz w:val="20"/>
              </w:rPr>
            </w:pPr>
            <w:r w:rsidRPr="00711EEA">
              <w:rPr>
                <w:rFonts w:ascii="Arial" w:hAnsi="Arial" w:cs="Arial"/>
                <w:sz w:val="20"/>
              </w:rPr>
              <w:t>0</w:t>
            </w:r>
          </w:p>
        </w:tc>
        <w:tc>
          <w:tcPr>
            <w:tcW w:w="1160" w:type="dxa"/>
            <w:tcBorders>
              <w:top w:val="nil"/>
              <w:left w:val="nil"/>
              <w:bottom w:val="single" w:sz="8" w:space="0" w:color="AEAEAE"/>
              <w:right w:val="single" w:sz="8" w:space="0" w:color="AEAEAE"/>
            </w:tcBorders>
            <w:hideMark/>
          </w:tcPr>
          <w:p w14:paraId="128B48B6" w14:textId="47E54D64" w:rsidR="008C30B1" w:rsidRPr="00711EEA" w:rsidRDefault="008C30B1" w:rsidP="0030318C">
            <w:pPr>
              <w:spacing w:after="0"/>
              <w:jc w:val="right"/>
              <w:rPr>
                <w:rFonts w:ascii="Arial" w:hAnsi="Arial" w:cs="Arial"/>
                <w:sz w:val="20"/>
              </w:rPr>
            </w:pPr>
            <w:r w:rsidRPr="00711EEA">
              <w:rPr>
                <w:rFonts w:ascii="Arial" w:hAnsi="Arial" w:cs="Arial"/>
                <w:sz w:val="20"/>
              </w:rPr>
              <w:t>0</w:t>
            </w:r>
          </w:p>
        </w:tc>
      </w:tr>
      <w:tr w:rsidR="007D3F2F" w:rsidRPr="00855D96" w14:paraId="7FD24745" w14:textId="77777777" w:rsidTr="009E2FE2">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02C0DA4B" w14:textId="77777777" w:rsidR="007D3F2F" w:rsidRPr="00F15527" w:rsidRDefault="007D3F2F" w:rsidP="007D3F2F">
            <w:pPr>
              <w:spacing w:after="0"/>
              <w:jc w:val="left"/>
              <w:rPr>
                <w:rFonts w:ascii="Arial" w:hAnsi="Arial" w:cs="Arial"/>
                <w:sz w:val="20"/>
              </w:rPr>
            </w:pPr>
            <w:r w:rsidRPr="00F15527">
              <w:rPr>
                <w:rFonts w:ascii="Arial" w:hAnsi="Arial" w:cs="Arial"/>
                <w:sz w:val="20"/>
              </w:rPr>
              <w:t>Education Centres Place Funding</w:t>
            </w:r>
          </w:p>
        </w:tc>
        <w:tc>
          <w:tcPr>
            <w:tcW w:w="1160" w:type="dxa"/>
            <w:tcBorders>
              <w:top w:val="nil"/>
              <w:left w:val="nil"/>
              <w:bottom w:val="single" w:sz="8" w:space="0" w:color="AEAEAE"/>
              <w:right w:val="single" w:sz="8" w:space="0" w:color="AEAEAE"/>
            </w:tcBorders>
            <w:hideMark/>
          </w:tcPr>
          <w:p w14:paraId="3B8314F0" w14:textId="515036C6" w:rsidR="007D3F2F" w:rsidRPr="00711EEA" w:rsidRDefault="007D3F2F" w:rsidP="0030318C">
            <w:pPr>
              <w:spacing w:after="0"/>
              <w:jc w:val="right"/>
              <w:rPr>
                <w:rFonts w:ascii="Arial" w:hAnsi="Arial" w:cs="Arial"/>
                <w:sz w:val="20"/>
              </w:rPr>
            </w:pPr>
            <w:r w:rsidRPr="00711EEA">
              <w:rPr>
                <w:rFonts w:ascii="Arial" w:hAnsi="Arial" w:cs="Arial"/>
                <w:sz w:val="20"/>
              </w:rPr>
              <w:t>6,</w:t>
            </w:r>
            <w:r w:rsidR="00840244" w:rsidRPr="00711EEA">
              <w:rPr>
                <w:rFonts w:ascii="Arial" w:hAnsi="Arial" w:cs="Arial"/>
                <w:sz w:val="20"/>
              </w:rPr>
              <w:t>275</w:t>
            </w:r>
          </w:p>
        </w:tc>
        <w:tc>
          <w:tcPr>
            <w:tcW w:w="1160" w:type="dxa"/>
            <w:tcBorders>
              <w:top w:val="nil"/>
              <w:left w:val="nil"/>
              <w:bottom w:val="single" w:sz="8" w:space="0" w:color="AEAEAE"/>
              <w:right w:val="single" w:sz="8" w:space="0" w:color="AEAEAE"/>
            </w:tcBorders>
            <w:hideMark/>
          </w:tcPr>
          <w:p w14:paraId="2EC6FCAE" w14:textId="6A480A0F" w:rsidR="007D3F2F" w:rsidRPr="00711EEA" w:rsidRDefault="007D3F2F" w:rsidP="0030318C">
            <w:pPr>
              <w:spacing w:after="0"/>
              <w:jc w:val="right"/>
              <w:rPr>
                <w:rFonts w:ascii="Arial" w:hAnsi="Arial" w:cs="Arial"/>
                <w:sz w:val="20"/>
              </w:rPr>
            </w:pPr>
            <w:r w:rsidRPr="00711EEA">
              <w:rPr>
                <w:rFonts w:ascii="Arial" w:hAnsi="Arial" w:cs="Arial"/>
                <w:sz w:val="20"/>
              </w:rPr>
              <w:t>6,</w:t>
            </w:r>
            <w:r w:rsidR="00840244" w:rsidRPr="00711EEA">
              <w:rPr>
                <w:rFonts w:ascii="Arial" w:hAnsi="Arial" w:cs="Arial"/>
                <w:sz w:val="20"/>
              </w:rPr>
              <w:t>275</w:t>
            </w:r>
          </w:p>
        </w:tc>
        <w:tc>
          <w:tcPr>
            <w:tcW w:w="1160" w:type="dxa"/>
            <w:tcBorders>
              <w:top w:val="nil"/>
              <w:left w:val="nil"/>
              <w:bottom w:val="single" w:sz="8" w:space="0" w:color="AEAEAE"/>
              <w:right w:val="single" w:sz="8" w:space="0" w:color="AEAEAE"/>
            </w:tcBorders>
            <w:vAlign w:val="center"/>
            <w:hideMark/>
          </w:tcPr>
          <w:p w14:paraId="22D86040" w14:textId="422A128E" w:rsidR="007D3F2F" w:rsidRPr="00711EEA" w:rsidRDefault="007D3F2F" w:rsidP="0030318C">
            <w:pPr>
              <w:spacing w:after="0"/>
              <w:jc w:val="right"/>
              <w:rPr>
                <w:rFonts w:ascii="Arial" w:hAnsi="Arial" w:cs="Arial"/>
                <w:sz w:val="20"/>
              </w:rPr>
            </w:pPr>
            <w:r w:rsidRPr="00711EEA">
              <w:rPr>
                <w:rFonts w:ascii="Arial" w:hAnsi="Arial" w:cs="Arial"/>
                <w:sz w:val="20"/>
              </w:rPr>
              <w:t>0</w:t>
            </w:r>
          </w:p>
        </w:tc>
        <w:tc>
          <w:tcPr>
            <w:tcW w:w="1160" w:type="dxa"/>
            <w:tcBorders>
              <w:top w:val="nil"/>
              <w:left w:val="nil"/>
              <w:bottom w:val="single" w:sz="8" w:space="0" w:color="AEAEAE"/>
              <w:right w:val="single" w:sz="8" w:space="0" w:color="AEAEAE"/>
            </w:tcBorders>
            <w:vAlign w:val="center"/>
            <w:hideMark/>
          </w:tcPr>
          <w:p w14:paraId="61F14433" w14:textId="7895BC70" w:rsidR="007D3F2F" w:rsidRPr="00711EEA" w:rsidRDefault="007D3F2F" w:rsidP="0030318C">
            <w:pPr>
              <w:spacing w:after="0"/>
              <w:jc w:val="right"/>
              <w:rPr>
                <w:rFonts w:ascii="Arial" w:hAnsi="Arial" w:cs="Arial"/>
                <w:sz w:val="20"/>
              </w:rPr>
            </w:pPr>
            <w:r w:rsidRPr="00711EEA">
              <w:rPr>
                <w:rFonts w:ascii="Arial" w:hAnsi="Arial" w:cs="Arial"/>
                <w:sz w:val="20"/>
              </w:rPr>
              <w:t>0</w:t>
            </w:r>
          </w:p>
        </w:tc>
      </w:tr>
      <w:tr w:rsidR="00BD0C1E" w:rsidRPr="00855D96" w14:paraId="2D5A960A" w14:textId="77777777" w:rsidTr="009E2FE2">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41050DBD" w14:textId="77777777" w:rsidR="00BD0C1E" w:rsidRPr="00F15527" w:rsidRDefault="00BD0C1E" w:rsidP="00BD0C1E">
            <w:pPr>
              <w:spacing w:after="0"/>
              <w:jc w:val="left"/>
              <w:rPr>
                <w:rFonts w:ascii="Arial" w:hAnsi="Arial" w:cs="Arial"/>
                <w:sz w:val="20"/>
              </w:rPr>
            </w:pPr>
            <w:r w:rsidRPr="00F15527">
              <w:rPr>
                <w:rFonts w:ascii="Arial" w:hAnsi="Arial" w:cs="Arial"/>
                <w:sz w:val="20"/>
              </w:rPr>
              <w:t>Resourced Provision Place Funding</w:t>
            </w:r>
          </w:p>
        </w:tc>
        <w:tc>
          <w:tcPr>
            <w:tcW w:w="1160" w:type="dxa"/>
            <w:tcBorders>
              <w:top w:val="nil"/>
              <w:left w:val="nil"/>
              <w:bottom w:val="single" w:sz="8" w:space="0" w:color="AEAEAE"/>
              <w:right w:val="single" w:sz="8" w:space="0" w:color="AEAEAE"/>
            </w:tcBorders>
            <w:hideMark/>
          </w:tcPr>
          <w:p w14:paraId="79ECE63F" w14:textId="0C9341E2" w:rsidR="00BD0C1E" w:rsidRPr="00711EEA" w:rsidRDefault="00BD0C1E" w:rsidP="0030318C">
            <w:pPr>
              <w:spacing w:after="0"/>
              <w:jc w:val="right"/>
              <w:rPr>
                <w:rFonts w:ascii="Arial" w:hAnsi="Arial" w:cs="Arial"/>
                <w:sz w:val="20"/>
              </w:rPr>
            </w:pPr>
            <w:r w:rsidRPr="00711EEA">
              <w:rPr>
                <w:rFonts w:ascii="Arial" w:hAnsi="Arial" w:cs="Arial"/>
                <w:sz w:val="20"/>
              </w:rPr>
              <w:t>4,</w:t>
            </w:r>
            <w:r w:rsidR="00711EEA" w:rsidRPr="00711EEA">
              <w:rPr>
                <w:rFonts w:ascii="Arial" w:hAnsi="Arial" w:cs="Arial"/>
                <w:sz w:val="20"/>
              </w:rPr>
              <w:t>963</w:t>
            </w:r>
          </w:p>
        </w:tc>
        <w:tc>
          <w:tcPr>
            <w:tcW w:w="1160" w:type="dxa"/>
            <w:tcBorders>
              <w:top w:val="nil"/>
              <w:left w:val="nil"/>
              <w:bottom w:val="single" w:sz="8" w:space="0" w:color="AEAEAE"/>
              <w:right w:val="single" w:sz="8" w:space="0" w:color="AEAEAE"/>
            </w:tcBorders>
            <w:hideMark/>
          </w:tcPr>
          <w:p w14:paraId="1049EFE2" w14:textId="6C19A765" w:rsidR="00BD0C1E" w:rsidRPr="00711EEA" w:rsidRDefault="00711EEA" w:rsidP="0030318C">
            <w:pPr>
              <w:spacing w:after="0"/>
              <w:jc w:val="right"/>
              <w:rPr>
                <w:rFonts w:ascii="Arial" w:hAnsi="Arial" w:cs="Arial"/>
                <w:sz w:val="20"/>
              </w:rPr>
            </w:pPr>
            <w:r w:rsidRPr="00711EEA">
              <w:rPr>
                <w:rFonts w:ascii="Arial" w:hAnsi="Arial" w:cs="Arial"/>
                <w:sz w:val="20"/>
              </w:rPr>
              <w:t>4,963</w:t>
            </w:r>
          </w:p>
        </w:tc>
        <w:tc>
          <w:tcPr>
            <w:tcW w:w="1160" w:type="dxa"/>
            <w:tcBorders>
              <w:top w:val="nil"/>
              <w:left w:val="nil"/>
              <w:bottom w:val="single" w:sz="8" w:space="0" w:color="AEAEAE"/>
              <w:right w:val="single" w:sz="8" w:space="0" w:color="AEAEAE"/>
            </w:tcBorders>
            <w:vAlign w:val="center"/>
            <w:hideMark/>
          </w:tcPr>
          <w:p w14:paraId="7F846147" w14:textId="64DC1304" w:rsidR="00BD0C1E" w:rsidRPr="00711EEA" w:rsidRDefault="00BD0C1E" w:rsidP="0030318C">
            <w:pPr>
              <w:spacing w:after="0"/>
              <w:jc w:val="right"/>
              <w:rPr>
                <w:rFonts w:ascii="Arial" w:hAnsi="Arial" w:cs="Arial"/>
                <w:sz w:val="20"/>
              </w:rPr>
            </w:pPr>
            <w:r w:rsidRPr="00711EEA">
              <w:rPr>
                <w:rFonts w:ascii="Arial" w:hAnsi="Arial" w:cs="Arial"/>
                <w:sz w:val="20"/>
              </w:rPr>
              <w:t> 0</w:t>
            </w:r>
          </w:p>
        </w:tc>
        <w:tc>
          <w:tcPr>
            <w:tcW w:w="1160" w:type="dxa"/>
            <w:tcBorders>
              <w:top w:val="nil"/>
              <w:left w:val="nil"/>
              <w:bottom w:val="single" w:sz="8" w:space="0" w:color="AEAEAE"/>
              <w:right w:val="single" w:sz="8" w:space="0" w:color="AEAEAE"/>
            </w:tcBorders>
            <w:vAlign w:val="center"/>
            <w:hideMark/>
          </w:tcPr>
          <w:p w14:paraId="1494D921" w14:textId="1B682B33" w:rsidR="00BD0C1E" w:rsidRPr="00711EEA" w:rsidRDefault="00BD0C1E" w:rsidP="0030318C">
            <w:pPr>
              <w:spacing w:after="0"/>
              <w:jc w:val="right"/>
              <w:rPr>
                <w:rFonts w:ascii="Arial" w:hAnsi="Arial" w:cs="Arial"/>
                <w:sz w:val="20"/>
              </w:rPr>
            </w:pPr>
            <w:r w:rsidRPr="00711EEA">
              <w:rPr>
                <w:rFonts w:ascii="Arial" w:hAnsi="Arial" w:cs="Arial"/>
                <w:sz w:val="20"/>
              </w:rPr>
              <w:t>0</w:t>
            </w:r>
          </w:p>
        </w:tc>
      </w:tr>
      <w:tr w:rsidR="005E7605" w:rsidRPr="00855D96" w14:paraId="341019E0" w14:textId="77777777" w:rsidTr="009E2FE2">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2F2F85DF" w14:textId="77777777" w:rsidR="005E7605" w:rsidRPr="009E2FE2" w:rsidRDefault="005E7605" w:rsidP="005E7605">
            <w:pPr>
              <w:spacing w:after="0"/>
              <w:jc w:val="left"/>
              <w:rPr>
                <w:rFonts w:ascii="Arial" w:hAnsi="Arial" w:cs="Arial"/>
                <w:sz w:val="20"/>
              </w:rPr>
            </w:pPr>
            <w:r w:rsidRPr="009E2FE2">
              <w:rPr>
                <w:rFonts w:ascii="Arial" w:hAnsi="Arial" w:cs="Arial"/>
                <w:sz w:val="20"/>
              </w:rPr>
              <w:t>High Needs Block Budget Shares</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4D2F86DD" w14:textId="35F7F287" w:rsidR="005E7605" w:rsidRPr="009E2FE2" w:rsidRDefault="00711EEA" w:rsidP="0030318C">
            <w:pPr>
              <w:spacing w:after="0"/>
              <w:jc w:val="right"/>
              <w:rPr>
                <w:rFonts w:ascii="Arial" w:hAnsi="Arial" w:cs="Arial"/>
                <w:sz w:val="20"/>
              </w:rPr>
            </w:pPr>
            <w:r w:rsidRPr="003009B9">
              <w:rPr>
                <w:rFonts w:ascii="Arial" w:hAnsi="Arial" w:cs="Arial"/>
                <w:sz w:val="20"/>
              </w:rPr>
              <w:t>56,909</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3355B7BC" w14:textId="77CA3F07" w:rsidR="005E7605" w:rsidRPr="009E2FE2" w:rsidRDefault="003009B9" w:rsidP="0030318C">
            <w:pPr>
              <w:spacing w:after="0"/>
              <w:jc w:val="right"/>
              <w:rPr>
                <w:rFonts w:ascii="Arial" w:hAnsi="Arial" w:cs="Arial"/>
                <w:sz w:val="20"/>
              </w:rPr>
            </w:pPr>
            <w:r w:rsidRPr="003009B9">
              <w:rPr>
                <w:rFonts w:ascii="Arial" w:hAnsi="Arial" w:cs="Arial"/>
                <w:sz w:val="20"/>
              </w:rPr>
              <w:t>56,909</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7A766CE7" w14:textId="68A0C89C" w:rsidR="005E7605" w:rsidRPr="009E2FE2" w:rsidRDefault="005E7605" w:rsidP="0030318C">
            <w:pPr>
              <w:spacing w:after="0"/>
              <w:jc w:val="right"/>
              <w:rPr>
                <w:rFonts w:ascii="Arial" w:hAnsi="Arial" w:cs="Arial"/>
                <w:sz w:val="20"/>
              </w:rPr>
            </w:pPr>
            <w:r w:rsidRPr="003009B9">
              <w:rPr>
                <w:rFonts w:ascii="Arial" w:hAnsi="Arial" w:cs="Arial"/>
                <w:sz w:val="20"/>
              </w:rPr>
              <w:t> 0</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2C3CD04E" w14:textId="7B3CE8E0" w:rsidR="005E7605" w:rsidRPr="009E2FE2" w:rsidRDefault="005E7605" w:rsidP="0030318C">
            <w:pPr>
              <w:spacing w:after="0"/>
              <w:jc w:val="right"/>
              <w:rPr>
                <w:rFonts w:ascii="Arial" w:hAnsi="Arial" w:cs="Arial"/>
                <w:sz w:val="20"/>
              </w:rPr>
            </w:pPr>
            <w:r w:rsidRPr="003009B9">
              <w:rPr>
                <w:rFonts w:ascii="Arial" w:hAnsi="Arial" w:cs="Arial"/>
                <w:sz w:val="20"/>
              </w:rPr>
              <w:t> 0</w:t>
            </w:r>
          </w:p>
        </w:tc>
      </w:tr>
      <w:tr w:rsidR="00126CFB" w:rsidRPr="00855D96" w14:paraId="5FB82605" w14:textId="77777777" w:rsidTr="009E2FE2">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68BD8289" w14:textId="77777777" w:rsidR="00126CFB" w:rsidRPr="00F15527" w:rsidRDefault="00126CFB" w:rsidP="00126CFB">
            <w:pPr>
              <w:spacing w:after="0"/>
              <w:jc w:val="left"/>
              <w:rPr>
                <w:rFonts w:ascii="Arial" w:hAnsi="Arial" w:cs="Arial"/>
                <w:sz w:val="20"/>
              </w:rPr>
            </w:pPr>
            <w:r w:rsidRPr="00F15527">
              <w:rPr>
                <w:rFonts w:ascii="Arial" w:hAnsi="Arial" w:cs="Arial"/>
                <w:sz w:val="20"/>
              </w:rPr>
              <w:t>Special School top-up</w:t>
            </w:r>
          </w:p>
        </w:tc>
        <w:tc>
          <w:tcPr>
            <w:tcW w:w="1160" w:type="dxa"/>
            <w:tcBorders>
              <w:top w:val="nil"/>
              <w:left w:val="nil"/>
              <w:bottom w:val="single" w:sz="8" w:space="0" w:color="AEAEAE"/>
              <w:right w:val="single" w:sz="8" w:space="0" w:color="AEAEAE"/>
            </w:tcBorders>
            <w:hideMark/>
          </w:tcPr>
          <w:p w14:paraId="4945ABA5" w14:textId="612A4638" w:rsidR="00126CFB" w:rsidRPr="009B2C70" w:rsidRDefault="003009B9" w:rsidP="0030318C">
            <w:pPr>
              <w:spacing w:after="0"/>
              <w:jc w:val="right"/>
              <w:rPr>
                <w:rFonts w:ascii="Arial" w:hAnsi="Arial" w:cs="Arial"/>
                <w:sz w:val="20"/>
              </w:rPr>
            </w:pPr>
            <w:r w:rsidRPr="009B2C70">
              <w:rPr>
                <w:rFonts w:ascii="Arial" w:hAnsi="Arial" w:cs="Arial"/>
                <w:sz w:val="20"/>
              </w:rPr>
              <w:t>54,647</w:t>
            </w:r>
          </w:p>
        </w:tc>
        <w:tc>
          <w:tcPr>
            <w:tcW w:w="1160" w:type="dxa"/>
            <w:tcBorders>
              <w:top w:val="nil"/>
              <w:left w:val="nil"/>
              <w:bottom w:val="single" w:sz="8" w:space="0" w:color="AEAEAE"/>
              <w:right w:val="single" w:sz="8" w:space="0" w:color="AEAEAE"/>
            </w:tcBorders>
            <w:hideMark/>
          </w:tcPr>
          <w:p w14:paraId="10D6A5AC" w14:textId="16A8473D" w:rsidR="00126CFB" w:rsidRPr="009B2C70" w:rsidRDefault="003009B9" w:rsidP="0030318C">
            <w:pPr>
              <w:spacing w:after="0"/>
              <w:jc w:val="right"/>
              <w:rPr>
                <w:rFonts w:ascii="Arial" w:hAnsi="Arial" w:cs="Arial"/>
                <w:sz w:val="20"/>
              </w:rPr>
            </w:pPr>
            <w:r w:rsidRPr="009B2C70">
              <w:rPr>
                <w:rFonts w:ascii="Arial" w:hAnsi="Arial" w:cs="Arial"/>
                <w:sz w:val="20"/>
              </w:rPr>
              <w:t>56,032</w:t>
            </w:r>
          </w:p>
        </w:tc>
        <w:tc>
          <w:tcPr>
            <w:tcW w:w="1160" w:type="dxa"/>
            <w:tcBorders>
              <w:top w:val="nil"/>
              <w:left w:val="nil"/>
              <w:bottom w:val="single" w:sz="8" w:space="0" w:color="AEAEAE"/>
              <w:right w:val="single" w:sz="8" w:space="0" w:color="AEAEAE"/>
            </w:tcBorders>
            <w:hideMark/>
          </w:tcPr>
          <w:p w14:paraId="159E6AF7" w14:textId="4223DC1A" w:rsidR="00126CFB" w:rsidRPr="009B2C70" w:rsidRDefault="003009B9" w:rsidP="0030318C">
            <w:pPr>
              <w:spacing w:after="0"/>
              <w:jc w:val="right"/>
              <w:rPr>
                <w:rFonts w:ascii="Arial" w:hAnsi="Arial" w:cs="Arial"/>
                <w:sz w:val="20"/>
              </w:rPr>
            </w:pPr>
            <w:r w:rsidRPr="009B2C70">
              <w:rPr>
                <w:rFonts w:ascii="Arial" w:hAnsi="Arial" w:cs="Arial"/>
                <w:sz w:val="20"/>
              </w:rPr>
              <w:t>1,385</w:t>
            </w:r>
          </w:p>
        </w:tc>
        <w:tc>
          <w:tcPr>
            <w:tcW w:w="1160" w:type="dxa"/>
            <w:tcBorders>
              <w:top w:val="nil"/>
              <w:left w:val="nil"/>
              <w:bottom w:val="single" w:sz="8" w:space="0" w:color="AEAEAE"/>
              <w:right w:val="single" w:sz="8" w:space="0" w:color="AEAEAE"/>
            </w:tcBorders>
            <w:hideMark/>
          </w:tcPr>
          <w:p w14:paraId="797A3109" w14:textId="08292399" w:rsidR="00126CFB" w:rsidRPr="009B2C70" w:rsidRDefault="009B2C70" w:rsidP="0030318C">
            <w:pPr>
              <w:spacing w:after="0"/>
              <w:jc w:val="right"/>
              <w:rPr>
                <w:rFonts w:ascii="Arial" w:hAnsi="Arial" w:cs="Arial"/>
                <w:sz w:val="20"/>
              </w:rPr>
            </w:pPr>
            <w:r w:rsidRPr="009B2C70">
              <w:rPr>
                <w:rFonts w:ascii="Arial" w:hAnsi="Arial" w:cs="Arial"/>
                <w:sz w:val="20"/>
              </w:rPr>
              <w:t>2.5</w:t>
            </w:r>
          </w:p>
        </w:tc>
      </w:tr>
      <w:tr w:rsidR="00F93569" w:rsidRPr="00855D96" w14:paraId="611E45EE" w14:textId="77777777" w:rsidTr="009E2FE2">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3697827B" w14:textId="77777777" w:rsidR="00F93569" w:rsidRPr="00F15527" w:rsidRDefault="00F93569" w:rsidP="00F93569">
            <w:pPr>
              <w:spacing w:after="0"/>
              <w:jc w:val="left"/>
              <w:rPr>
                <w:rFonts w:ascii="Arial" w:hAnsi="Arial" w:cs="Arial"/>
                <w:sz w:val="20"/>
              </w:rPr>
            </w:pPr>
            <w:r w:rsidRPr="00F15527">
              <w:rPr>
                <w:rFonts w:ascii="Arial" w:hAnsi="Arial" w:cs="Arial"/>
                <w:sz w:val="20"/>
              </w:rPr>
              <w:t>Resourced Provision top-up</w:t>
            </w:r>
          </w:p>
        </w:tc>
        <w:tc>
          <w:tcPr>
            <w:tcW w:w="1160" w:type="dxa"/>
            <w:tcBorders>
              <w:top w:val="nil"/>
              <w:left w:val="nil"/>
              <w:bottom w:val="single" w:sz="8" w:space="0" w:color="AEAEAE"/>
              <w:right w:val="single" w:sz="8" w:space="0" w:color="AEAEAE"/>
            </w:tcBorders>
            <w:hideMark/>
          </w:tcPr>
          <w:p w14:paraId="6D757B67" w14:textId="3B5B43F7" w:rsidR="00F93569" w:rsidRPr="009B2C70" w:rsidRDefault="009B2C70" w:rsidP="0030318C">
            <w:pPr>
              <w:spacing w:after="0"/>
              <w:jc w:val="right"/>
              <w:rPr>
                <w:rFonts w:ascii="Arial" w:hAnsi="Arial" w:cs="Arial"/>
                <w:sz w:val="20"/>
              </w:rPr>
            </w:pPr>
            <w:r w:rsidRPr="009B2C70">
              <w:rPr>
                <w:rFonts w:ascii="Arial" w:hAnsi="Arial" w:cs="Arial"/>
                <w:sz w:val="20"/>
              </w:rPr>
              <w:t>6,871</w:t>
            </w:r>
          </w:p>
        </w:tc>
        <w:tc>
          <w:tcPr>
            <w:tcW w:w="1160" w:type="dxa"/>
            <w:tcBorders>
              <w:top w:val="nil"/>
              <w:left w:val="nil"/>
              <w:bottom w:val="single" w:sz="8" w:space="0" w:color="AEAEAE"/>
              <w:right w:val="single" w:sz="8" w:space="0" w:color="AEAEAE"/>
            </w:tcBorders>
            <w:hideMark/>
          </w:tcPr>
          <w:p w14:paraId="4F0C0CA3" w14:textId="65F9AA5D" w:rsidR="00F93569" w:rsidRPr="009B2C70" w:rsidRDefault="009B2C70" w:rsidP="0030318C">
            <w:pPr>
              <w:spacing w:after="0"/>
              <w:jc w:val="right"/>
              <w:rPr>
                <w:rFonts w:ascii="Arial" w:hAnsi="Arial" w:cs="Arial"/>
                <w:sz w:val="20"/>
              </w:rPr>
            </w:pPr>
            <w:r w:rsidRPr="009B2C70">
              <w:rPr>
                <w:rFonts w:ascii="Arial" w:hAnsi="Arial" w:cs="Arial"/>
                <w:sz w:val="20"/>
              </w:rPr>
              <w:t>7,436</w:t>
            </w:r>
          </w:p>
        </w:tc>
        <w:tc>
          <w:tcPr>
            <w:tcW w:w="1160" w:type="dxa"/>
            <w:tcBorders>
              <w:top w:val="nil"/>
              <w:left w:val="nil"/>
              <w:bottom w:val="single" w:sz="8" w:space="0" w:color="AEAEAE"/>
              <w:right w:val="single" w:sz="8" w:space="0" w:color="AEAEAE"/>
            </w:tcBorders>
            <w:hideMark/>
          </w:tcPr>
          <w:p w14:paraId="1C4DAA8D" w14:textId="4E6C0AD9" w:rsidR="00F93569" w:rsidRPr="009B2C70" w:rsidRDefault="009B2C70" w:rsidP="0030318C">
            <w:pPr>
              <w:spacing w:after="0"/>
              <w:jc w:val="right"/>
              <w:rPr>
                <w:rFonts w:ascii="Arial" w:hAnsi="Arial" w:cs="Arial"/>
                <w:sz w:val="20"/>
              </w:rPr>
            </w:pPr>
            <w:r w:rsidRPr="009B2C70">
              <w:rPr>
                <w:rFonts w:ascii="Arial" w:hAnsi="Arial" w:cs="Arial"/>
                <w:sz w:val="20"/>
              </w:rPr>
              <w:t>565</w:t>
            </w:r>
          </w:p>
        </w:tc>
        <w:tc>
          <w:tcPr>
            <w:tcW w:w="1160" w:type="dxa"/>
            <w:tcBorders>
              <w:top w:val="nil"/>
              <w:left w:val="nil"/>
              <w:bottom w:val="single" w:sz="8" w:space="0" w:color="AEAEAE"/>
              <w:right w:val="single" w:sz="8" w:space="0" w:color="AEAEAE"/>
            </w:tcBorders>
            <w:hideMark/>
          </w:tcPr>
          <w:p w14:paraId="6A9494D3" w14:textId="03729BCB" w:rsidR="00F93569" w:rsidRPr="009B2C70" w:rsidRDefault="009B2C70" w:rsidP="0030318C">
            <w:pPr>
              <w:spacing w:after="0"/>
              <w:jc w:val="right"/>
              <w:rPr>
                <w:rFonts w:ascii="Arial" w:hAnsi="Arial" w:cs="Arial"/>
                <w:sz w:val="20"/>
              </w:rPr>
            </w:pPr>
            <w:r w:rsidRPr="009B2C70">
              <w:rPr>
                <w:rFonts w:ascii="Arial" w:hAnsi="Arial" w:cs="Arial"/>
                <w:sz w:val="20"/>
              </w:rPr>
              <w:t>8.2</w:t>
            </w:r>
          </w:p>
        </w:tc>
      </w:tr>
      <w:tr w:rsidR="00F93569" w:rsidRPr="00855D96" w14:paraId="2299E404" w14:textId="77777777" w:rsidTr="009E2FE2">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616DAF26" w14:textId="48AA3E74" w:rsidR="00F93569" w:rsidRPr="00F15527" w:rsidRDefault="00995D97" w:rsidP="00F93569">
            <w:pPr>
              <w:spacing w:after="0"/>
              <w:jc w:val="left"/>
              <w:rPr>
                <w:rFonts w:ascii="Arial" w:hAnsi="Arial" w:cs="Arial"/>
                <w:sz w:val="20"/>
              </w:rPr>
            </w:pPr>
            <w:r w:rsidRPr="00F15527">
              <w:rPr>
                <w:rFonts w:ascii="Arial" w:hAnsi="Arial" w:cs="Arial"/>
                <w:sz w:val="20"/>
              </w:rPr>
              <w:t>EC Top</w:t>
            </w:r>
            <w:r w:rsidR="008A4963" w:rsidRPr="00F15527">
              <w:rPr>
                <w:rFonts w:ascii="Arial" w:hAnsi="Arial" w:cs="Arial"/>
                <w:sz w:val="20"/>
              </w:rPr>
              <w:t>-Up &amp; Commissioned Service</w:t>
            </w:r>
          </w:p>
        </w:tc>
        <w:tc>
          <w:tcPr>
            <w:tcW w:w="1160" w:type="dxa"/>
            <w:tcBorders>
              <w:top w:val="nil"/>
              <w:left w:val="nil"/>
              <w:bottom w:val="single" w:sz="8" w:space="0" w:color="AEAEAE"/>
              <w:right w:val="single" w:sz="8" w:space="0" w:color="AEAEAE"/>
            </w:tcBorders>
            <w:hideMark/>
          </w:tcPr>
          <w:p w14:paraId="47E53007" w14:textId="1F40BD5C" w:rsidR="00F93569" w:rsidRPr="008A4963" w:rsidRDefault="00995D97" w:rsidP="0030318C">
            <w:pPr>
              <w:spacing w:after="0"/>
              <w:jc w:val="right"/>
              <w:rPr>
                <w:rFonts w:ascii="Arial" w:hAnsi="Arial" w:cs="Arial"/>
                <w:sz w:val="20"/>
              </w:rPr>
            </w:pPr>
            <w:r w:rsidRPr="008A4963">
              <w:rPr>
                <w:rFonts w:ascii="Arial" w:hAnsi="Arial" w:cs="Arial"/>
                <w:sz w:val="20"/>
              </w:rPr>
              <w:t>6,459</w:t>
            </w:r>
          </w:p>
        </w:tc>
        <w:tc>
          <w:tcPr>
            <w:tcW w:w="1160" w:type="dxa"/>
            <w:tcBorders>
              <w:top w:val="nil"/>
              <w:left w:val="nil"/>
              <w:bottom w:val="single" w:sz="8" w:space="0" w:color="AEAEAE"/>
              <w:right w:val="single" w:sz="8" w:space="0" w:color="AEAEAE"/>
            </w:tcBorders>
            <w:hideMark/>
          </w:tcPr>
          <w:p w14:paraId="3E70539C" w14:textId="61A3B5F5" w:rsidR="00F93569" w:rsidRPr="008A4963" w:rsidRDefault="00995D97" w:rsidP="0030318C">
            <w:pPr>
              <w:spacing w:after="0"/>
              <w:jc w:val="right"/>
              <w:rPr>
                <w:rFonts w:ascii="Arial" w:hAnsi="Arial" w:cs="Arial"/>
                <w:sz w:val="20"/>
              </w:rPr>
            </w:pPr>
            <w:r w:rsidRPr="008A4963">
              <w:rPr>
                <w:rFonts w:ascii="Arial" w:hAnsi="Arial" w:cs="Arial"/>
                <w:sz w:val="20"/>
              </w:rPr>
              <w:t>6,459</w:t>
            </w:r>
          </w:p>
        </w:tc>
        <w:tc>
          <w:tcPr>
            <w:tcW w:w="1160" w:type="dxa"/>
            <w:tcBorders>
              <w:top w:val="nil"/>
              <w:left w:val="nil"/>
              <w:bottom w:val="single" w:sz="8" w:space="0" w:color="AEAEAE"/>
              <w:right w:val="single" w:sz="8" w:space="0" w:color="AEAEAE"/>
            </w:tcBorders>
            <w:hideMark/>
          </w:tcPr>
          <w:p w14:paraId="7644640E" w14:textId="26689E42" w:rsidR="00F93569" w:rsidRPr="008A4963" w:rsidRDefault="001B3189" w:rsidP="0030318C">
            <w:pPr>
              <w:spacing w:after="0"/>
              <w:jc w:val="right"/>
              <w:rPr>
                <w:rFonts w:ascii="Arial" w:hAnsi="Arial" w:cs="Arial"/>
                <w:sz w:val="20"/>
              </w:rPr>
            </w:pPr>
            <w:r w:rsidRPr="008A4963">
              <w:rPr>
                <w:rFonts w:ascii="Arial" w:hAnsi="Arial" w:cs="Arial"/>
                <w:sz w:val="20"/>
              </w:rPr>
              <w:t>0</w:t>
            </w:r>
          </w:p>
        </w:tc>
        <w:tc>
          <w:tcPr>
            <w:tcW w:w="1160" w:type="dxa"/>
            <w:tcBorders>
              <w:top w:val="nil"/>
              <w:left w:val="nil"/>
              <w:bottom w:val="single" w:sz="8" w:space="0" w:color="AEAEAE"/>
              <w:right w:val="single" w:sz="8" w:space="0" w:color="AEAEAE"/>
            </w:tcBorders>
            <w:hideMark/>
          </w:tcPr>
          <w:p w14:paraId="38BF6BDE" w14:textId="168C0446" w:rsidR="00F93569" w:rsidRPr="008A4963" w:rsidRDefault="001B3189" w:rsidP="0030318C">
            <w:pPr>
              <w:spacing w:after="0"/>
              <w:jc w:val="right"/>
              <w:rPr>
                <w:rFonts w:ascii="Arial" w:hAnsi="Arial" w:cs="Arial"/>
                <w:sz w:val="20"/>
              </w:rPr>
            </w:pPr>
            <w:r w:rsidRPr="008A4963">
              <w:rPr>
                <w:rFonts w:ascii="Arial" w:hAnsi="Arial" w:cs="Arial"/>
                <w:sz w:val="20"/>
              </w:rPr>
              <w:t>0</w:t>
            </w:r>
          </w:p>
        </w:tc>
      </w:tr>
      <w:tr w:rsidR="00F93569" w:rsidRPr="00855D96" w14:paraId="013424F1" w14:textId="77777777" w:rsidTr="009E2FE2">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04CD220F" w14:textId="77777777" w:rsidR="00F93569" w:rsidRPr="00F15527" w:rsidRDefault="00F93569" w:rsidP="00F93569">
            <w:pPr>
              <w:spacing w:after="0"/>
              <w:jc w:val="left"/>
              <w:rPr>
                <w:rFonts w:ascii="Arial" w:hAnsi="Arial" w:cs="Arial"/>
                <w:sz w:val="20"/>
              </w:rPr>
            </w:pPr>
            <w:r w:rsidRPr="00F15527">
              <w:rPr>
                <w:rFonts w:ascii="Arial" w:hAnsi="Arial" w:cs="Arial"/>
                <w:sz w:val="20"/>
              </w:rPr>
              <w:t>Mainstream School top-up</w:t>
            </w:r>
          </w:p>
        </w:tc>
        <w:tc>
          <w:tcPr>
            <w:tcW w:w="1160" w:type="dxa"/>
            <w:tcBorders>
              <w:top w:val="nil"/>
              <w:left w:val="nil"/>
              <w:bottom w:val="single" w:sz="8" w:space="0" w:color="AEAEAE"/>
              <w:right w:val="single" w:sz="8" w:space="0" w:color="AEAEAE"/>
            </w:tcBorders>
            <w:hideMark/>
          </w:tcPr>
          <w:p w14:paraId="4CA03A31" w14:textId="75DB4622" w:rsidR="00F93569" w:rsidRPr="00FE3B3E" w:rsidRDefault="0049078B" w:rsidP="0030318C">
            <w:pPr>
              <w:spacing w:after="0"/>
              <w:jc w:val="right"/>
              <w:rPr>
                <w:rFonts w:ascii="Arial" w:hAnsi="Arial" w:cs="Arial"/>
                <w:sz w:val="20"/>
              </w:rPr>
            </w:pPr>
            <w:r>
              <w:rPr>
                <w:rFonts w:ascii="Arial" w:hAnsi="Arial" w:cs="Arial"/>
                <w:sz w:val="20"/>
              </w:rPr>
              <w:t>54</w:t>
            </w:r>
            <w:r w:rsidR="008A4963" w:rsidRPr="00FE3B3E">
              <w:rPr>
                <w:rFonts w:ascii="Arial" w:hAnsi="Arial" w:cs="Arial"/>
                <w:sz w:val="20"/>
              </w:rPr>
              <w:t>,022</w:t>
            </w:r>
          </w:p>
        </w:tc>
        <w:tc>
          <w:tcPr>
            <w:tcW w:w="1160" w:type="dxa"/>
            <w:tcBorders>
              <w:top w:val="nil"/>
              <w:left w:val="nil"/>
              <w:bottom w:val="single" w:sz="8" w:space="0" w:color="AEAEAE"/>
              <w:right w:val="single" w:sz="8" w:space="0" w:color="AEAEAE"/>
            </w:tcBorders>
            <w:hideMark/>
          </w:tcPr>
          <w:p w14:paraId="39E5521A" w14:textId="5652EBDA" w:rsidR="00F93569" w:rsidRPr="00FE3B3E" w:rsidRDefault="00FE3B3E" w:rsidP="0030318C">
            <w:pPr>
              <w:spacing w:after="0"/>
              <w:jc w:val="right"/>
              <w:rPr>
                <w:rFonts w:ascii="Arial" w:hAnsi="Arial" w:cs="Arial"/>
                <w:sz w:val="20"/>
              </w:rPr>
            </w:pPr>
            <w:r w:rsidRPr="00FE3B3E">
              <w:rPr>
                <w:rFonts w:ascii="Arial" w:hAnsi="Arial" w:cs="Arial"/>
                <w:sz w:val="20"/>
              </w:rPr>
              <w:t>58,080</w:t>
            </w:r>
          </w:p>
        </w:tc>
        <w:tc>
          <w:tcPr>
            <w:tcW w:w="1160" w:type="dxa"/>
            <w:tcBorders>
              <w:top w:val="nil"/>
              <w:left w:val="nil"/>
              <w:bottom w:val="single" w:sz="8" w:space="0" w:color="AEAEAE"/>
              <w:right w:val="single" w:sz="8" w:space="0" w:color="AEAEAE"/>
            </w:tcBorders>
            <w:hideMark/>
          </w:tcPr>
          <w:p w14:paraId="2D8B834B" w14:textId="407B385D" w:rsidR="00F93569" w:rsidRPr="00FE3B3E" w:rsidRDefault="00FE3B3E" w:rsidP="0030318C">
            <w:pPr>
              <w:spacing w:after="0"/>
              <w:jc w:val="right"/>
              <w:rPr>
                <w:rFonts w:ascii="Arial" w:hAnsi="Arial" w:cs="Arial"/>
                <w:sz w:val="20"/>
              </w:rPr>
            </w:pPr>
            <w:r w:rsidRPr="00FE3B3E">
              <w:rPr>
                <w:rFonts w:ascii="Arial" w:hAnsi="Arial" w:cs="Arial"/>
                <w:sz w:val="20"/>
              </w:rPr>
              <w:t>4,058</w:t>
            </w:r>
          </w:p>
        </w:tc>
        <w:tc>
          <w:tcPr>
            <w:tcW w:w="1160" w:type="dxa"/>
            <w:tcBorders>
              <w:top w:val="nil"/>
              <w:left w:val="nil"/>
              <w:bottom w:val="single" w:sz="8" w:space="0" w:color="AEAEAE"/>
              <w:right w:val="single" w:sz="8" w:space="0" w:color="AEAEAE"/>
            </w:tcBorders>
            <w:hideMark/>
          </w:tcPr>
          <w:p w14:paraId="5C389189" w14:textId="02A0D869" w:rsidR="00F93569" w:rsidRPr="00FE3B3E" w:rsidRDefault="00FE3B3E" w:rsidP="0030318C">
            <w:pPr>
              <w:spacing w:after="0"/>
              <w:jc w:val="right"/>
              <w:rPr>
                <w:rFonts w:ascii="Arial" w:hAnsi="Arial" w:cs="Arial"/>
                <w:sz w:val="20"/>
              </w:rPr>
            </w:pPr>
            <w:r w:rsidRPr="00FE3B3E">
              <w:rPr>
                <w:rFonts w:ascii="Arial" w:hAnsi="Arial" w:cs="Arial"/>
                <w:sz w:val="20"/>
              </w:rPr>
              <w:t>7.5</w:t>
            </w:r>
          </w:p>
        </w:tc>
      </w:tr>
      <w:tr w:rsidR="00F93569" w:rsidRPr="00855D96" w14:paraId="3B96D288" w14:textId="77777777" w:rsidTr="009E2FE2">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4879E1CE" w14:textId="77777777" w:rsidR="00F93569" w:rsidRPr="00F15527" w:rsidRDefault="00F93569" w:rsidP="00F93569">
            <w:pPr>
              <w:spacing w:after="0"/>
              <w:jc w:val="left"/>
              <w:rPr>
                <w:rFonts w:ascii="Arial" w:hAnsi="Arial" w:cs="Arial"/>
                <w:sz w:val="20"/>
              </w:rPr>
            </w:pPr>
            <w:r w:rsidRPr="00F15527">
              <w:rPr>
                <w:rFonts w:ascii="Arial" w:hAnsi="Arial" w:cs="Arial"/>
                <w:sz w:val="20"/>
              </w:rPr>
              <w:t>Post-16 top-up</w:t>
            </w:r>
          </w:p>
        </w:tc>
        <w:tc>
          <w:tcPr>
            <w:tcW w:w="1160" w:type="dxa"/>
            <w:tcBorders>
              <w:top w:val="nil"/>
              <w:left w:val="nil"/>
              <w:bottom w:val="single" w:sz="8" w:space="0" w:color="AEAEAE"/>
              <w:right w:val="single" w:sz="8" w:space="0" w:color="AEAEAE"/>
            </w:tcBorders>
            <w:hideMark/>
          </w:tcPr>
          <w:p w14:paraId="06D874C8" w14:textId="4A7289BD" w:rsidR="00F93569" w:rsidRPr="00AB46AB" w:rsidRDefault="00FE3B3E" w:rsidP="0030318C">
            <w:pPr>
              <w:spacing w:after="0"/>
              <w:jc w:val="right"/>
              <w:rPr>
                <w:rFonts w:ascii="Arial" w:hAnsi="Arial" w:cs="Arial"/>
                <w:sz w:val="20"/>
              </w:rPr>
            </w:pPr>
            <w:r w:rsidRPr="00AB46AB">
              <w:rPr>
                <w:rFonts w:ascii="Arial" w:hAnsi="Arial" w:cs="Arial"/>
                <w:sz w:val="20"/>
              </w:rPr>
              <w:t>13,479</w:t>
            </w:r>
          </w:p>
        </w:tc>
        <w:tc>
          <w:tcPr>
            <w:tcW w:w="1160" w:type="dxa"/>
            <w:tcBorders>
              <w:top w:val="nil"/>
              <w:left w:val="nil"/>
              <w:bottom w:val="single" w:sz="8" w:space="0" w:color="AEAEAE"/>
              <w:right w:val="single" w:sz="8" w:space="0" w:color="AEAEAE"/>
            </w:tcBorders>
            <w:hideMark/>
          </w:tcPr>
          <w:p w14:paraId="3904CC89" w14:textId="32FCCEB2" w:rsidR="00F93569" w:rsidRPr="00AB46AB" w:rsidRDefault="00AB46AB" w:rsidP="0030318C">
            <w:pPr>
              <w:spacing w:after="0"/>
              <w:jc w:val="right"/>
              <w:rPr>
                <w:rFonts w:ascii="Arial" w:hAnsi="Arial" w:cs="Arial"/>
                <w:sz w:val="20"/>
              </w:rPr>
            </w:pPr>
            <w:r w:rsidRPr="00AB46AB">
              <w:rPr>
                <w:rFonts w:ascii="Arial" w:hAnsi="Arial" w:cs="Arial"/>
                <w:sz w:val="20"/>
              </w:rPr>
              <w:t>12,959</w:t>
            </w:r>
          </w:p>
        </w:tc>
        <w:tc>
          <w:tcPr>
            <w:tcW w:w="1160" w:type="dxa"/>
            <w:tcBorders>
              <w:top w:val="nil"/>
              <w:left w:val="nil"/>
              <w:bottom w:val="single" w:sz="8" w:space="0" w:color="AEAEAE"/>
              <w:right w:val="single" w:sz="8" w:space="0" w:color="AEAEAE"/>
            </w:tcBorders>
            <w:hideMark/>
          </w:tcPr>
          <w:p w14:paraId="0827803C" w14:textId="08482404" w:rsidR="00F93569" w:rsidRPr="00AB46AB" w:rsidRDefault="00AB46AB" w:rsidP="0030318C">
            <w:pPr>
              <w:spacing w:after="0"/>
              <w:jc w:val="right"/>
              <w:rPr>
                <w:rFonts w:ascii="Arial" w:hAnsi="Arial" w:cs="Arial"/>
                <w:sz w:val="20"/>
              </w:rPr>
            </w:pPr>
            <w:r w:rsidRPr="00AB46AB">
              <w:rPr>
                <w:rFonts w:ascii="Arial" w:hAnsi="Arial" w:cs="Arial"/>
                <w:sz w:val="20"/>
              </w:rPr>
              <w:t>(520)</w:t>
            </w:r>
          </w:p>
        </w:tc>
        <w:tc>
          <w:tcPr>
            <w:tcW w:w="1160" w:type="dxa"/>
            <w:tcBorders>
              <w:top w:val="nil"/>
              <w:left w:val="nil"/>
              <w:bottom w:val="single" w:sz="8" w:space="0" w:color="AEAEAE"/>
              <w:right w:val="single" w:sz="8" w:space="0" w:color="AEAEAE"/>
            </w:tcBorders>
            <w:hideMark/>
          </w:tcPr>
          <w:p w14:paraId="6E6F36D1" w14:textId="5000C1F1" w:rsidR="00F93569" w:rsidRPr="00AB46AB" w:rsidRDefault="00AB46AB" w:rsidP="0030318C">
            <w:pPr>
              <w:spacing w:after="0"/>
              <w:jc w:val="right"/>
              <w:rPr>
                <w:rFonts w:ascii="Arial" w:hAnsi="Arial" w:cs="Arial"/>
                <w:sz w:val="20"/>
              </w:rPr>
            </w:pPr>
            <w:r w:rsidRPr="00AB46AB">
              <w:rPr>
                <w:rFonts w:ascii="Arial" w:hAnsi="Arial" w:cs="Arial"/>
                <w:sz w:val="20"/>
              </w:rPr>
              <w:t>(3.9)</w:t>
            </w:r>
          </w:p>
        </w:tc>
      </w:tr>
      <w:tr w:rsidR="00F93569" w:rsidRPr="00855D96" w14:paraId="44CBCE88" w14:textId="77777777" w:rsidTr="009E2FE2">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241786BF" w14:textId="77777777" w:rsidR="00F93569" w:rsidRPr="00F15527" w:rsidRDefault="00F93569" w:rsidP="00F93569">
            <w:pPr>
              <w:spacing w:after="0"/>
              <w:jc w:val="left"/>
              <w:rPr>
                <w:rFonts w:ascii="Arial" w:hAnsi="Arial" w:cs="Arial"/>
                <w:sz w:val="20"/>
              </w:rPr>
            </w:pPr>
            <w:r w:rsidRPr="00F15527">
              <w:rPr>
                <w:rFonts w:ascii="Arial" w:hAnsi="Arial" w:cs="Arial"/>
                <w:sz w:val="20"/>
              </w:rPr>
              <w:t>Pupils in OLA Schools top-up</w:t>
            </w:r>
          </w:p>
        </w:tc>
        <w:tc>
          <w:tcPr>
            <w:tcW w:w="1160" w:type="dxa"/>
            <w:tcBorders>
              <w:top w:val="nil"/>
              <w:left w:val="nil"/>
              <w:bottom w:val="single" w:sz="8" w:space="0" w:color="AEAEAE"/>
              <w:right w:val="single" w:sz="8" w:space="0" w:color="AEAEAE"/>
            </w:tcBorders>
            <w:hideMark/>
          </w:tcPr>
          <w:p w14:paraId="359910F9" w14:textId="6A0B2BDA" w:rsidR="00F93569" w:rsidRPr="000000F6" w:rsidRDefault="00AB46AB" w:rsidP="0030318C">
            <w:pPr>
              <w:spacing w:after="0"/>
              <w:jc w:val="right"/>
              <w:rPr>
                <w:rFonts w:ascii="Arial" w:hAnsi="Arial" w:cs="Arial"/>
                <w:sz w:val="20"/>
              </w:rPr>
            </w:pPr>
            <w:r w:rsidRPr="000000F6">
              <w:rPr>
                <w:rFonts w:ascii="Arial" w:hAnsi="Arial" w:cs="Arial"/>
                <w:sz w:val="20"/>
              </w:rPr>
              <w:t>12,418</w:t>
            </w:r>
          </w:p>
        </w:tc>
        <w:tc>
          <w:tcPr>
            <w:tcW w:w="1160" w:type="dxa"/>
            <w:tcBorders>
              <w:top w:val="nil"/>
              <w:left w:val="nil"/>
              <w:bottom w:val="single" w:sz="8" w:space="0" w:color="AEAEAE"/>
              <w:right w:val="single" w:sz="8" w:space="0" w:color="AEAEAE"/>
            </w:tcBorders>
            <w:hideMark/>
          </w:tcPr>
          <w:p w14:paraId="4C2CF427" w14:textId="353E7D90" w:rsidR="00F93569" w:rsidRPr="000000F6" w:rsidRDefault="00AB46AB" w:rsidP="0030318C">
            <w:pPr>
              <w:spacing w:after="0"/>
              <w:jc w:val="right"/>
              <w:rPr>
                <w:rFonts w:ascii="Arial" w:hAnsi="Arial" w:cs="Arial"/>
                <w:sz w:val="20"/>
              </w:rPr>
            </w:pPr>
            <w:r w:rsidRPr="000000F6">
              <w:rPr>
                <w:rFonts w:ascii="Arial" w:hAnsi="Arial" w:cs="Arial"/>
                <w:sz w:val="20"/>
              </w:rPr>
              <w:t>12,418</w:t>
            </w:r>
          </w:p>
        </w:tc>
        <w:tc>
          <w:tcPr>
            <w:tcW w:w="1160" w:type="dxa"/>
            <w:tcBorders>
              <w:top w:val="nil"/>
              <w:left w:val="nil"/>
              <w:bottom w:val="single" w:sz="8" w:space="0" w:color="AEAEAE"/>
              <w:right w:val="single" w:sz="8" w:space="0" w:color="AEAEAE"/>
            </w:tcBorders>
            <w:hideMark/>
          </w:tcPr>
          <w:p w14:paraId="739F51E2" w14:textId="50A278B8" w:rsidR="00F93569" w:rsidRPr="000000F6" w:rsidRDefault="000000F6" w:rsidP="0030318C">
            <w:pPr>
              <w:spacing w:after="0"/>
              <w:jc w:val="right"/>
              <w:rPr>
                <w:rFonts w:ascii="Arial" w:hAnsi="Arial" w:cs="Arial"/>
                <w:sz w:val="20"/>
              </w:rPr>
            </w:pPr>
            <w:r w:rsidRPr="000000F6">
              <w:rPr>
                <w:rFonts w:ascii="Arial" w:hAnsi="Arial" w:cs="Arial"/>
                <w:sz w:val="20"/>
              </w:rPr>
              <w:t>0</w:t>
            </w:r>
          </w:p>
        </w:tc>
        <w:tc>
          <w:tcPr>
            <w:tcW w:w="1160" w:type="dxa"/>
            <w:tcBorders>
              <w:top w:val="nil"/>
              <w:left w:val="nil"/>
              <w:bottom w:val="single" w:sz="8" w:space="0" w:color="AEAEAE"/>
              <w:right w:val="single" w:sz="8" w:space="0" w:color="AEAEAE"/>
            </w:tcBorders>
            <w:hideMark/>
          </w:tcPr>
          <w:p w14:paraId="42154383" w14:textId="44BFA46E" w:rsidR="00F93569" w:rsidRPr="000000F6" w:rsidRDefault="000000F6" w:rsidP="0030318C">
            <w:pPr>
              <w:spacing w:after="0"/>
              <w:jc w:val="right"/>
              <w:rPr>
                <w:rFonts w:ascii="Arial" w:hAnsi="Arial" w:cs="Arial"/>
                <w:sz w:val="20"/>
              </w:rPr>
            </w:pPr>
            <w:r w:rsidRPr="000000F6">
              <w:rPr>
                <w:rFonts w:ascii="Arial" w:hAnsi="Arial" w:cs="Arial"/>
                <w:sz w:val="20"/>
              </w:rPr>
              <w:t>0</w:t>
            </w:r>
          </w:p>
        </w:tc>
      </w:tr>
      <w:tr w:rsidR="00F93569" w:rsidRPr="00855D96" w14:paraId="79A2ECF4" w14:textId="77777777" w:rsidTr="009E2FE2">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59BF1E5B" w14:textId="77777777" w:rsidR="00F93569" w:rsidRPr="00F15527" w:rsidRDefault="00F93569" w:rsidP="00F93569">
            <w:pPr>
              <w:spacing w:after="0"/>
              <w:jc w:val="left"/>
              <w:rPr>
                <w:rFonts w:ascii="Arial" w:hAnsi="Arial" w:cs="Arial"/>
                <w:sz w:val="20"/>
              </w:rPr>
            </w:pPr>
            <w:r w:rsidRPr="00F15527">
              <w:rPr>
                <w:rFonts w:ascii="Arial" w:hAnsi="Arial" w:cs="Arial"/>
                <w:sz w:val="20"/>
              </w:rPr>
              <w:t>Discretionary Payments</w:t>
            </w:r>
          </w:p>
        </w:tc>
        <w:tc>
          <w:tcPr>
            <w:tcW w:w="1160" w:type="dxa"/>
            <w:tcBorders>
              <w:top w:val="nil"/>
              <w:left w:val="nil"/>
              <w:bottom w:val="single" w:sz="8" w:space="0" w:color="AEAEAE"/>
              <w:right w:val="single" w:sz="8" w:space="0" w:color="AEAEAE"/>
            </w:tcBorders>
            <w:hideMark/>
          </w:tcPr>
          <w:p w14:paraId="13FC78EE" w14:textId="14059F99" w:rsidR="00F93569" w:rsidRPr="00547D51" w:rsidRDefault="000000F6" w:rsidP="0030318C">
            <w:pPr>
              <w:spacing w:after="0"/>
              <w:jc w:val="right"/>
              <w:rPr>
                <w:rFonts w:ascii="Arial" w:hAnsi="Arial" w:cs="Arial"/>
                <w:sz w:val="20"/>
              </w:rPr>
            </w:pPr>
            <w:r w:rsidRPr="00547D51">
              <w:rPr>
                <w:rFonts w:ascii="Arial" w:hAnsi="Arial" w:cs="Arial"/>
                <w:sz w:val="20"/>
              </w:rPr>
              <w:t>40,786</w:t>
            </w:r>
          </w:p>
        </w:tc>
        <w:tc>
          <w:tcPr>
            <w:tcW w:w="1160" w:type="dxa"/>
            <w:tcBorders>
              <w:top w:val="nil"/>
              <w:left w:val="nil"/>
              <w:bottom w:val="single" w:sz="8" w:space="0" w:color="AEAEAE"/>
              <w:right w:val="single" w:sz="8" w:space="0" w:color="AEAEAE"/>
            </w:tcBorders>
            <w:hideMark/>
          </w:tcPr>
          <w:p w14:paraId="57B7FD34" w14:textId="5506B54A" w:rsidR="00F93569" w:rsidRPr="00547D51" w:rsidRDefault="000000F6" w:rsidP="0030318C">
            <w:pPr>
              <w:spacing w:after="0"/>
              <w:jc w:val="right"/>
              <w:rPr>
                <w:rFonts w:ascii="Arial" w:hAnsi="Arial" w:cs="Arial"/>
                <w:sz w:val="20"/>
              </w:rPr>
            </w:pPr>
            <w:r w:rsidRPr="00547D51">
              <w:rPr>
                <w:rFonts w:ascii="Arial" w:hAnsi="Arial" w:cs="Arial"/>
                <w:sz w:val="20"/>
              </w:rPr>
              <w:t>43,928</w:t>
            </w:r>
          </w:p>
        </w:tc>
        <w:tc>
          <w:tcPr>
            <w:tcW w:w="1160" w:type="dxa"/>
            <w:tcBorders>
              <w:top w:val="nil"/>
              <w:left w:val="nil"/>
              <w:bottom w:val="single" w:sz="8" w:space="0" w:color="AEAEAE"/>
              <w:right w:val="single" w:sz="8" w:space="0" w:color="AEAEAE"/>
            </w:tcBorders>
            <w:hideMark/>
          </w:tcPr>
          <w:p w14:paraId="48799D51" w14:textId="77351C61" w:rsidR="00F93569" w:rsidRPr="00547D51" w:rsidRDefault="000000F6" w:rsidP="0030318C">
            <w:pPr>
              <w:spacing w:after="0"/>
              <w:jc w:val="right"/>
              <w:rPr>
                <w:rFonts w:ascii="Arial" w:hAnsi="Arial" w:cs="Arial"/>
                <w:sz w:val="20"/>
              </w:rPr>
            </w:pPr>
            <w:r w:rsidRPr="00547D51">
              <w:rPr>
                <w:rFonts w:ascii="Arial" w:hAnsi="Arial" w:cs="Arial"/>
                <w:sz w:val="20"/>
              </w:rPr>
              <w:t>3,142</w:t>
            </w:r>
          </w:p>
        </w:tc>
        <w:tc>
          <w:tcPr>
            <w:tcW w:w="1160" w:type="dxa"/>
            <w:tcBorders>
              <w:top w:val="nil"/>
              <w:left w:val="nil"/>
              <w:bottom w:val="single" w:sz="8" w:space="0" w:color="AEAEAE"/>
              <w:right w:val="single" w:sz="8" w:space="0" w:color="AEAEAE"/>
            </w:tcBorders>
            <w:hideMark/>
          </w:tcPr>
          <w:p w14:paraId="7C94F5B4" w14:textId="30847508" w:rsidR="00F93569" w:rsidRPr="00547D51" w:rsidRDefault="00547D51" w:rsidP="0030318C">
            <w:pPr>
              <w:spacing w:after="0"/>
              <w:jc w:val="right"/>
              <w:rPr>
                <w:rFonts w:ascii="Arial" w:hAnsi="Arial" w:cs="Arial"/>
                <w:sz w:val="20"/>
              </w:rPr>
            </w:pPr>
            <w:r w:rsidRPr="00547D51">
              <w:rPr>
                <w:rFonts w:ascii="Arial" w:hAnsi="Arial" w:cs="Arial"/>
                <w:sz w:val="20"/>
              </w:rPr>
              <w:t>7.7</w:t>
            </w:r>
          </w:p>
        </w:tc>
      </w:tr>
      <w:tr w:rsidR="00F93569" w:rsidRPr="00855D96" w14:paraId="1AE3CF75" w14:textId="77777777" w:rsidTr="009E2FE2">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7A694280" w14:textId="77777777" w:rsidR="00F93569" w:rsidRPr="00F15527" w:rsidRDefault="00F93569" w:rsidP="00F93569">
            <w:pPr>
              <w:spacing w:after="0"/>
              <w:jc w:val="left"/>
              <w:rPr>
                <w:rFonts w:ascii="Arial" w:hAnsi="Arial" w:cs="Arial"/>
                <w:sz w:val="20"/>
              </w:rPr>
            </w:pPr>
            <w:r w:rsidRPr="00F15527">
              <w:rPr>
                <w:rFonts w:ascii="Arial" w:hAnsi="Arial" w:cs="Arial"/>
                <w:sz w:val="20"/>
              </w:rPr>
              <w:t>Other SEN (Direct payments etc.)</w:t>
            </w:r>
          </w:p>
        </w:tc>
        <w:tc>
          <w:tcPr>
            <w:tcW w:w="1160" w:type="dxa"/>
            <w:tcBorders>
              <w:top w:val="nil"/>
              <w:left w:val="nil"/>
              <w:bottom w:val="single" w:sz="8" w:space="0" w:color="AEAEAE"/>
              <w:right w:val="single" w:sz="8" w:space="0" w:color="AEAEAE"/>
            </w:tcBorders>
            <w:hideMark/>
          </w:tcPr>
          <w:p w14:paraId="33291E10" w14:textId="6FE2F96A" w:rsidR="00F93569" w:rsidRPr="00547D51" w:rsidRDefault="00547D51" w:rsidP="0030318C">
            <w:pPr>
              <w:spacing w:after="0"/>
              <w:jc w:val="right"/>
              <w:rPr>
                <w:rFonts w:ascii="Arial" w:hAnsi="Arial" w:cs="Arial"/>
                <w:sz w:val="20"/>
              </w:rPr>
            </w:pPr>
            <w:r w:rsidRPr="00547D51">
              <w:rPr>
                <w:rFonts w:ascii="Arial" w:hAnsi="Arial" w:cs="Arial"/>
                <w:sz w:val="20"/>
              </w:rPr>
              <w:t>7,671</w:t>
            </w:r>
          </w:p>
        </w:tc>
        <w:tc>
          <w:tcPr>
            <w:tcW w:w="1160" w:type="dxa"/>
            <w:tcBorders>
              <w:top w:val="nil"/>
              <w:left w:val="nil"/>
              <w:bottom w:val="single" w:sz="8" w:space="0" w:color="AEAEAE"/>
              <w:right w:val="single" w:sz="8" w:space="0" w:color="AEAEAE"/>
            </w:tcBorders>
            <w:hideMark/>
          </w:tcPr>
          <w:p w14:paraId="4B732580" w14:textId="31DD4E15" w:rsidR="00F93569" w:rsidRPr="00547D51" w:rsidRDefault="00547D51" w:rsidP="0030318C">
            <w:pPr>
              <w:spacing w:after="0"/>
              <w:jc w:val="right"/>
              <w:rPr>
                <w:rFonts w:ascii="Arial" w:hAnsi="Arial" w:cs="Arial"/>
                <w:sz w:val="20"/>
              </w:rPr>
            </w:pPr>
            <w:r w:rsidRPr="00547D51">
              <w:rPr>
                <w:rFonts w:ascii="Arial" w:hAnsi="Arial" w:cs="Arial"/>
                <w:sz w:val="20"/>
              </w:rPr>
              <w:t>8,148</w:t>
            </w:r>
          </w:p>
        </w:tc>
        <w:tc>
          <w:tcPr>
            <w:tcW w:w="1160" w:type="dxa"/>
            <w:tcBorders>
              <w:top w:val="nil"/>
              <w:left w:val="nil"/>
              <w:bottom w:val="single" w:sz="8" w:space="0" w:color="AEAEAE"/>
              <w:right w:val="single" w:sz="8" w:space="0" w:color="AEAEAE"/>
            </w:tcBorders>
            <w:hideMark/>
          </w:tcPr>
          <w:p w14:paraId="1B72899A" w14:textId="25B6B982" w:rsidR="00F93569" w:rsidRPr="00547D51" w:rsidRDefault="00547D51" w:rsidP="0030318C">
            <w:pPr>
              <w:spacing w:after="0"/>
              <w:jc w:val="right"/>
              <w:rPr>
                <w:rFonts w:ascii="Arial" w:hAnsi="Arial" w:cs="Arial"/>
                <w:sz w:val="20"/>
              </w:rPr>
            </w:pPr>
            <w:r w:rsidRPr="00547D51">
              <w:rPr>
                <w:rFonts w:ascii="Arial" w:hAnsi="Arial" w:cs="Arial"/>
                <w:sz w:val="20"/>
              </w:rPr>
              <w:t>477</w:t>
            </w:r>
          </w:p>
        </w:tc>
        <w:tc>
          <w:tcPr>
            <w:tcW w:w="1160" w:type="dxa"/>
            <w:tcBorders>
              <w:top w:val="nil"/>
              <w:left w:val="nil"/>
              <w:bottom w:val="single" w:sz="8" w:space="0" w:color="AEAEAE"/>
              <w:right w:val="single" w:sz="8" w:space="0" w:color="AEAEAE"/>
            </w:tcBorders>
            <w:hideMark/>
          </w:tcPr>
          <w:p w14:paraId="14159437" w14:textId="55D2DCC0" w:rsidR="00F93569" w:rsidRPr="00547D51" w:rsidRDefault="00547D51" w:rsidP="0030318C">
            <w:pPr>
              <w:spacing w:after="0"/>
              <w:jc w:val="right"/>
              <w:rPr>
                <w:rFonts w:ascii="Arial" w:hAnsi="Arial" w:cs="Arial"/>
                <w:sz w:val="20"/>
              </w:rPr>
            </w:pPr>
            <w:r w:rsidRPr="00547D51">
              <w:rPr>
                <w:rFonts w:ascii="Arial" w:hAnsi="Arial" w:cs="Arial"/>
                <w:sz w:val="20"/>
              </w:rPr>
              <w:t>6.2</w:t>
            </w:r>
          </w:p>
        </w:tc>
      </w:tr>
      <w:tr w:rsidR="00F93569" w:rsidRPr="00855D96" w14:paraId="26684645" w14:textId="77777777" w:rsidTr="004351DA">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309A8E4D" w14:textId="77777777" w:rsidR="00F93569" w:rsidRPr="004351DA" w:rsidRDefault="00F93569" w:rsidP="00F93569">
            <w:pPr>
              <w:spacing w:after="0"/>
              <w:jc w:val="left"/>
              <w:rPr>
                <w:rFonts w:ascii="Arial" w:hAnsi="Arial" w:cs="Arial"/>
                <w:sz w:val="20"/>
              </w:rPr>
            </w:pPr>
            <w:r w:rsidRPr="004351DA">
              <w:rPr>
                <w:rFonts w:ascii="Arial" w:hAnsi="Arial" w:cs="Arial"/>
                <w:sz w:val="20"/>
              </w:rPr>
              <w:t>Maintained</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3451EECC" w14:textId="3CEAD13A" w:rsidR="00F93569" w:rsidRPr="004351DA" w:rsidRDefault="00713BA1" w:rsidP="004351DA">
            <w:pPr>
              <w:spacing w:after="0"/>
              <w:jc w:val="right"/>
              <w:rPr>
                <w:rFonts w:ascii="Arial" w:hAnsi="Arial" w:cs="Arial"/>
                <w:sz w:val="20"/>
              </w:rPr>
            </w:pPr>
            <w:r w:rsidRPr="00713BA1">
              <w:rPr>
                <w:rFonts w:ascii="Arial" w:hAnsi="Arial" w:cs="Arial"/>
                <w:sz w:val="20"/>
              </w:rPr>
              <w:t>196,353</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4642E53F" w14:textId="4AEE2F5B" w:rsidR="00F93569" w:rsidRPr="004351DA" w:rsidRDefault="00713BA1" w:rsidP="004351DA">
            <w:pPr>
              <w:spacing w:after="0"/>
              <w:jc w:val="right"/>
              <w:rPr>
                <w:rFonts w:ascii="Arial" w:hAnsi="Arial" w:cs="Arial"/>
                <w:sz w:val="20"/>
              </w:rPr>
            </w:pPr>
            <w:r w:rsidRPr="00713BA1">
              <w:rPr>
                <w:rFonts w:ascii="Arial" w:hAnsi="Arial" w:cs="Arial"/>
                <w:sz w:val="20"/>
              </w:rPr>
              <w:t>205,460</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F617343" w14:textId="1151D4A5" w:rsidR="00F93569" w:rsidRPr="004351DA" w:rsidRDefault="00713BA1" w:rsidP="004351DA">
            <w:pPr>
              <w:spacing w:after="0"/>
              <w:jc w:val="right"/>
              <w:rPr>
                <w:rFonts w:ascii="Arial" w:hAnsi="Arial" w:cs="Arial"/>
                <w:sz w:val="20"/>
              </w:rPr>
            </w:pPr>
            <w:r w:rsidRPr="00713BA1">
              <w:rPr>
                <w:rFonts w:ascii="Arial" w:hAnsi="Arial" w:cs="Arial"/>
                <w:sz w:val="20"/>
              </w:rPr>
              <w:t>9,107</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288F8EDC" w14:textId="07580448" w:rsidR="00F93569" w:rsidRPr="004351DA" w:rsidRDefault="00713BA1" w:rsidP="004351DA">
            <w:pPr>
              <w:spacing w:after="0"/>
              <w:jc w:val="right"/>
              <w:rPr>
                <w:rFonts w:ascii="Arial" w:hAnsi="Arial" w:cs="Arial"/>
                <w:sz w:val="20"/>
              </w:rPr>
            </w:pPr>
            <w:r w:rsidRPr="00713BA1">
              <w:rPr>
                <w:rFonts w:ascii="Arial" w:hAnsi="Arial" w:cs="Arial"/>
                <w:sz w:val="20"/>
              </w:rPr>
              <w:t>4.6</w:t>
            </w:r>
          </w:p>
        </w:tc>
      </w:tr>
      <w:tr w:rsidR="00F93569" w:rsidRPr="00855D96" w14:paraId="23671540" w14:textId="77777777" w:rsidTr="004351DA">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095C8F53" w14:textId="77777777" w:rsidR="00F93569" w:rsidRPr="004351DA" w:rsidRDefault="00F93569" w:rsidP="00F93569">
            <w:pPr>
              <w:spacing w:after="0"/>
              <w:jc w:val="left"/>
              <w:rPr>
                <w:rFonts w:ascii="Arial" w:hAnsi="Arial" w:cs="Arial"/>
                <w:sz w:val="20"/>
              </w:rPr>
            </w:pPr>
            <w:r w:rsidRPr="004351DA">
              <w:rPr>
                <w:rFonts w:ascii="Arial" w:hAnsi="Arial" w:cs="Arial"/>
                <w:sz w:val="20"/>
              </w:rPr>
              <w:t>Independent Provision</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3EF316DA" w14:textId="320EF5B8" w:rsidR="00F93569" w:rsidRPr="004351DA" w:rsidRDefault="00713BA1" w:rsidP="004351DA">
            <w:pPr>
              <w:spacing w:after="0"/>
              <w:jc w:val="right"/>
              <w:rPr>
                <w:rFonts w:ascii="Arial" w:hAnsi="Arial" w:cs="Arial"/>
                <w:sz w:val="20"/>
              </w:rPr>
            </w:pPr>
            <w:r w:rsidRPr="005034D4">
              <w:rPr>
                <w:rFonts w:ascii="Arial" w:hAnsi="Arial" w:cs="Arial"/>
                <w:sz w:val="20"/>
              </w:rPr>
              <w:t>157,</w:t>
            </w:r>
            <w:r w:rsidR="005034D4" w:rsidRPr="005034D4">
              <w:rPr>
                <w:rFonts w:ascii="Arial" w:hAnsi="Arial" w:cs="Arial"/>
                <w:sz w:val="20"/>
              </w:rPr>
              <w:t>729</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EC08FC7" w14:textId="04C60A0F" w:rsidR="00F93569" w:rsidRPr="004351DA" w:rsidRDefault="005034D4" w:rsidP="004351DA">
            <w:pPr>
              <w:spacing w:after="0"/>
              <w:jc w:val="right"/>
              <w:rPr>
                <w:rFonts w:ascii="Arial" w:hAnsi="Arial" w:cs="Arial"/>
                <w:sz w:val="20"/>
              </w:rPr>
            </w:pPr>
            <w:r w:rsidRPr="005034D4">
              <w:rPr>
                <w:rFonts w:ascii="Arial" w:hAnsi="Arial" w:cs="Arial"/>
                <w:sz w:val="20"/>
              </w:rPr>
              <w:t>157,729</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C586BF6" w14:textId="3D93C0A0" w:rsidR="00F93569" w:rsidRPr="005034D4" w:rsidRDefault="00EE207E" w:rsidP="004351DA">
            <w:pPr>
              <w:spacing w:after="0"/>
              <w:jc w:val="right"/>
              <w:rPr>
                <w:rFonts w:ascii="Arial" w:hAnsi="Arial" w:cs="Arial"/>
                <w:sz w:val="20"/>
              </w:rPr>
            </w:pPr>
            <w:r w:rsidRPr="005034D4">
              <w:rPr>
                <w:rFonts w:ascii="Arial" w:hAnsi="Arial" w:cs="Arial"/>
                <w:sz w:val="20"/>
              </w:rPr>
              <w:t>0</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3732655B" w14:textId="68519589" w:rsidR="00F93569" w:rsidRPr="005034D4" w:rsidRDefault="00EE207E" w:rsidP="004351DA">
            <w:pPr>
              <w:spacing w:after="0"/>
              <w:jc w:val="right"/>
              <w:rPr>
                <w:rFonts w:ascii="Arial" w:hAnsi="Arial" w:cs="Arial"/>
                <w:sz w:val="20"/>
              </w:rPr>
            </w:pPr>
            <w:r w:rsidRPr="005034D4">
              <w:rPr>
                <w:rFonts w:ascii="Arial" w:hAnsi="Arial" w:cs="Arial"/>
                <w:sz w:val="20"/>
              </w:rPr>
              <w:t>0</w:t>
            </w:r>
          </w:p>
        </w:tc>
      </w:tr>
      <w:tr w:rsidR="00F93569" w:rsidRPr="00855D96" w14:paraId="690487E4" w14:textId="77777777" w:rsidTr="00A85E72">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44A6ECC6" w14:textId="77777777" w:rsidR="00F93569" w:rsidRPr="00A85E72" w:rsidRDefault="00F93569" w:rsidP="00F93569">
            <w:pPr>
              <w:spacing w:after="0"/>
              <w:jc w:val="left"/>
              <w:rPr>
                <w:rFonts w:ascii="Arial" w:hAnsi="Arial" w:cs="Arial"/>
                <w:sz w:val="20"/>
              </w:rPr>
            </w:pPr>
            <w:r w:rsidRPr="00A85E72">
              <w:rPr>
                <w:rFonts w:ascii="Arial" w:hAnsi="Arial" w:cs="Arial"/>
                <w:sz w:val="20"/>
              </w:rPr>
              <w:lastRenderedPageBreak/>
              <w:t>High Needs Top-Up Funding</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52D64E6E" w14:textId="06D4961E" w:rsidR="00F93569" w:rsidRPr="0057672E" w:rsidRDefault="005034D4" w:rsidP="00A85E72">
            <w:pPr>
              <w:spacing w:after="0"/>
              <w:jc w:val="right"/>
              <w:rPr>
                <w:rFonts w:ascii="Arial" w:hAnsi="Arial" w:cs="Arial"/>
                <w:sz w:val="20"/>
              </w:rPr>
            </w:pPr>
            <w:r w:rsidRPr="0057672E">
              <w:rPr>
                <w:rFonts w:ascii="Arial" w:hAnsi="Arial" w:cs="Arial"/>
                <w:sz w:val="20"/>
              </w:rPr>
              <w:t>354,082</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28BBE63" w14:textId="3F361940" w:rsidR="00F93569" w:rsidRPr="0057672E" w:rsidRDefault="0057672E" w:rsidP="00A85E72">
            <w:pPr>
              <w:spacing w:after="0"/>
              <w:jc w:val="right"/>
              <w:rPr>
                <w:rFonts w:ascii="Arial" w:hAnsi="Arial" w:cs="Arial"/>
                <w:sz w:val="20"/>
              </w:rPr>
            </w:pPr>
            <w:r w:rsidRPr="0057672E">
              <w:rPr>
                <w:rFonts w:ascii="Arial" w:hAnsi="Arial" w:cs="Arial"/>
                <w:sz w:val="20"/>
              </w:rPr>
              <w:t>363,189</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46138912" w14:textId="79A8DAF8" w:rsidR="00F93569" w:rsidRPr="0057672E" w:rsidRDefault="0057672E" w:rsidP="00A85E72">
            <w:pPr>
              <w:spacing w:after="0"/>
              <w:jc w:val="right"/>
              <w:rPr>
                <w:rFonts w:ascii="Arial" w:hAnsi="Arial" w:cs="Arial"/>
                <w:sz w:val="20"/>
              </w:rPr>
            </w:pPr>
            <w:r w:rsidRPr="0057672E">
              <w:rPr>
                <w:rFonts w:ascii="Arial" w:hAnsi="Arial" w:cs="Arial"/>
                <w:sz w:val="20"/>
              </w:rPr>
              <w:t>9,107</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767E5EB7" w14:textId="1770B656" w:rsidR="00F93569" w:rsidRPr="0057672E" w:rsidRDefault="002460CB" w:rsidP="00A85E72">
            <w:pPr>
              <w:spacing w:after="0"/>
              <w:jc w:val="right"/>
              <w:rPr>
                <w:rFonts w:ascii="Arial" w:hAnsi="Arial" w:cs="Arial"/>
                <w:sz w:val="20"/>
              </w:rPr>
            </w:pPr>
            <w:r>
              <w:rPr>
                <w:rFonts w:ascii="Arial" w:hAnsi="Arial" w:cs="Arial"/>
                <w:sz w:val="20"/>
              </w:rPr>
              <w:t>2</w:t>
            </w:r>
            <w:r w:rsidR="0057672E" w:rsidRPr="0057672E">
              <w:rPr>
                <w:rFonts w:ascii="Arial" w:hAnsi="Arial" w:cs="Arial"/>
                <w:sz w:val="20"/>
              </w:rPr>
              <w:t>.6</w:t>
            </w:r>
          </w:p>
        </w:tc>
      </w:tr>
      <w:tr w:rsidR="00D53B9F" w:rsidRPr="00855D96" w14:paraId="2B7FB3BD" w14:textId="77777777" w:rsidTr="009B6D22">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51B168D5" w14:textId="5B4259ED" w:rsidR="00D53B9F" w:rsidRPr="00F15527" w:rsidRDefault="00D53B9F" w:rsidP="00D53B9F">
            <w:pPr>
              <w:spacing w:after="0"/>
              <w:jc w:val="left"/>
              <w:rPr>
                <w:rFonts w:ascii="Arial" w:hAnsi="Arial" w:cs="Arial"/>
                <w:b/>
                <w:bCs/>
                <w:sz w:val="20"/>
              </w:rPr>
            </w:pPr>
            <w:r w:rsidRPr="00F15527">
              <w:rPr>
                <w:rFonts w:ascii="Arial" w:hAnsi="Arial" w:cs="Arial"/>
                <w:sz w:val="20"/>
              </w:rPr>
              <w:t>SEN Support Services</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1E0F8DE5" w14:textId="1E2A91FF" w:rsidR="00D53B9F" w:rsidRPr="002162A1" w:rsidRDefault="00B44DD6" w:rsidP="00D53B9F">
            <w:pPr>
              <w:spacing w:after="0"/>
              <w:jc w:val="right"/>
              <w:rPr>
                <w:rFonts w:ascii="Arial" w:hAnsi="Arial" w:cs="Arial"/>
                <w:b/>
                <w:bCs/>
                <w:sz w:val="20"/>
              </w:rPr>
            </w:pPr>
            <w:r w:rsidRPr="002162A1">
              <w:rPr>
                <w:rFonts w:ascii="Arial" w:hAnsi="Arial" w:cs="Arial"/>
                <w:sz w:val="20"/>
              </w:rPr>
              <w:t>6,896</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55C34DDA" w14:textId="77076F38" w:rsidR="00D53B9F" w:rsidRPr="002162A1" w:rsidRDefault="00B44DD6" w:rsidP="00D53B9F">
            <w:pPr>
              <w:spacing w:after="0"/>
              <w:jc w:val="right"/>
              <w:rPr>
                <w:rFonts w:ascii="Arial" w:hAnsi="Arial" w:cs="Arial"/>
                <w:b/>
                <w:bCs/>
                <w:sz w:val="20"/>
              </w:rPr>
            </w:pPr>
            <w:r w:rsidRPr="002162A1">
              <w:rPr>
                <w:rFonts w:ascii="Arial" w:hAnsi="Arial" w:cs="Arial"/>
                <w:sz w:val="20"/>
              </w:rPr>
              <w:t>6,149</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408E7EDC" w14:textId="5B6EF393" w:rsidR="00D53B9F" w:rsidRPr="002162A1" w:rsidRDefault="00B44DD6" w:rsidP="00D53B9F">
            <w:pPr>
              <w:spacing w:after="0"/>
              <w:jc w:val="right"/>
              <w:rPr>
                <w:rFonts w:ascii="Arial" w:hAnsi="Arial" w:cs="Arial"/>
                <w:b/>
                <w:bCs/>
                <w:sz w:val="20"/>
              </w:rPr>
            </w:pPr>
            <w:r w:rsidRPr="002162A1">
              <w:rPr>
                <w:rFonts w:ascii="Arial" w:hAnsi="Arial" w:cs="Arial"/>
                <w:sz w:val="20"/>
              </w:rPr>
              <w:t>(747)</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35A58F85" w14:textId="26C3F44A" w:rsidR="00D53B9F" w:rsidRPr="002162A1" w:rsidRDefault="00B44DD6" w:rsidP="00D53B9F">
            <w:pPr>
              <w:spacing w:after="0"/>
              <w:jc w:val="right"/>
              <w:rPr>
                <w:rFonts w:ascii="Arial" w:hAnsi="Arial" w:cs="Arial"/>
                <w:b/>
                <w:bCs/>
                <w:sz w:val="20"/>
              </w:rPr>
            </w:pPr>
            <w:r w:rsidRPr="002162A1">
              <w:rPr>
                <w:rFonts w:ascii="Arial" w:hAnsi="Arial" w:cs="Arial"/>
                <w:sz w:val="20"/>
              </w:rPr>
              <w:t>(10.8)</w:t>
            </w:r>
          </w:p>
        </w:tc>
      </w:tr>
      <w:tr w:rsidR="009B2AEB" w:rsidRPr="00855D96" w14:paraId="361E7FDD" w14:textId="77777777" w:rsidTr="009B6D22">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5D1F2C01" w14:textId="34D601EB" w:rsidR="009B2AEB" w:rsidRPr="00F15527" w:rsidRDefault="009B2AEB" w:rsidP="009B2AEB">
            <w:pPr>
              <w:spacing w:after="0"/>
              <w:jc w:val="left"/>
              <w:rPr>
                <w:rFonts w:ascii="Arial" w:hAnsi="Arial" w:cs="Arial"/>
                <w:b/>
                <w:bCs/>
                <w:sz w:val="20"/>
              </w:rPr>
            </w:pPr>
            <w:r w:rsidRPr="00F15527">
              <w:rPr>
                <w:rFonts w:ascii="Arial" w:hAnsi="Arial" w:cs="Arial"/>
                <w:sz w:val="20"/>
              </w:rPr>
              <w:t>High Needs Support for Inclusion</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FE8141C" w14:textId="2C2944B2" w:rsidR="009B2AEB" w:rsidRPr="00941274" w:rsidRDefault="002162A1" w:rsidP="009B2AEB">
            <w:pPr>
              <w:spacing w:after="0"/>
              <w:jc w:val="right"/>
              <w:rPr>
                <w:rFonts w:ascii="Arial" w:hAnsi="Arial" w:cs="Arial"/>
                <w:b/>
                <w:bCs/>
                <w:sz w:val="20"/>
              </w:rPr>
            </w:pPr>
            <w:r w:rsidRPr="00941274">
              <w:rPr>
                <w:rFonts w:ascii="Arial" w:hAnsi="Arial" w:cs="Arial"/>
                <w:sz w:val="20"/>
              </w:rPr>
              <w:t>4,579</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55581F4E" w14:textId="503FB567" w:rsidR="009B2AEB" w:rsidRPr="00941274" w:rsidRDefault="002162A1" w:rsidP="009B2AEB">
            <w:pPr>
              <w:spacing w:after="0"/>
              <w:jc w:val="right"/>
              <w:rPr>
                <w:rFonts w:ascii="Arial" w:hAnsi="Arial" w:cs="Arial"/>
                <w:b/>
                <w:bCs/>
                <w:sz w:val="20"/>
              </w:rPr>
            </w:pPr>
            <w:r w:rsidRPr="00941274">
              <w:rPr>
                <w:rFonts w:ascii="Arial" w:hAnsi="Arial" w:cs="Arial"/>
                <w:sz w:val="20"/>
              </w:rPr>
              <w:t>4,563</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30B5E8D3" w14:textId="74E7C7E8" w:rsidR="009B2AEB" w:rsidRPr="00941274" w:rsidRDefault="002162A1" w:rsidP="009B2AEB">
            <w:pPr>
              <w:spacing w:after="0"/>
              <w:jc w:val="right"/>
              <w:rPr>
                <w:rFonts w:ascii="Arial" w:hAnsi="Arial" w:cs="Arial"/>
                <w:b/>
                <w:bCs/>
                <w:sz w:val="20"/>
              </w:rPr>
            </w:pPr>
            <w:r w:rsidRPr="00941274">
              <w:rPr>
                <w:rFonts w:ascii="Arial" w:hAnsi="Arial" w:cs="Arial"/>
                <w:sz w:val="20"/>
              </w:rPr>
              <w:t>(16)</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4DB1B94C" w14:textId="1BA13484" w:rsidR="009B2AEB" w:rsidRPr="00941274" w:rsidRDefault="00941274" w:rsidP="009B2AEB">
            <w:pPr>
              <w:spacing w:after="0"/>
              <w:jc w:val="right"/>
              <w:rPr>
                <w:rFonts w:ascii="Arial" w:hAnsi="Arial" w:cs="Arial"/>
                <w:sz w:val="20"/>
              </w:rPr>
            </w:pPr>
            <w:r w:rsidRPr="00941274">
              <w:rPr>
                <w:rFonts w:ascii="Arial" w:hAnsi="Arial" w:cs="Arial"/>
                <w:sz w:val="20"/>
              </w:rPr>
              <w:t>(0.3)</w:t>
            </w:r>
          </w:p>
        </w:tc>
      </w:tr>
      <w:tr w:rsidR="00F8702D" w:rsidRPr="00855D96" w14:paraId="5B0B0120" w14:textId="77777777" w:rsidTr="009B6D22">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4B1C004D" w14:textId="575944D9" w:rsidR="00F8702D" w:rsidRPr="00F15527" w:rsidRDefault="00F8702D" w:rsidP="00F8702D">
            <w:pPr>
              <w:spacing w:after="0"/>
              <w:jc w:val="left"/>
              <w:rPr>
                <w:rFonts w:ascii="Arial" w:hAnsi="Arial" w:cs="Arial"/>
                <w:b/>
                <w:bCs/>
                <w:sz w:val="20"/>
              </w:rPr>
            </w:pPr>
            <w:r w:rsidRPr="00F15527">
              <w:rPr>
                <w:rFonts w:ascii="Arial" w:hAnsi="Arial" w:cs="Arial"/>
                <w:sz w:val="20"/>
              </w:rPr>
              <w:t>Hospital Education Service</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C445A99" w14:textId="2C262F01" w:rsidR="00F8702D" w:rsidRPr="00DA48CB" w:rsidRDefault="00DA48CB" w:rsidP="00F8702D">
            <w:pPr>
              <w:spacing w:after="0"/>
              <w:jc w:val="right"/>
              <w:rPr>
                <w:rFonts w:ascii="Arial" w:hAnsi="Arial" w:cs="Arial"/>
                <w:b/>
                <w:bCs/>
                <w:sz w:val="20"/>
              </w:rPr>
            </w:pPr>
            <w:r w:rsidRPr="00DA48CB">
              <w:rPr>
                <w:rFonts w:ascii="Arial" w:hAnsi="Arial" w:cs="Arial"/>
                <w:sz w:val="20"/>
              </w:rPr>
              <w:t>1,862</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35546424" w14:textId="3C8BB591" w:rsidR="00F8702D" w:rsidRPr="00DA48CB" w:rsidRDefault="00DA48CB" w:rsidP="00F8702D">
            <w:pPr>
              <w:spacing w:after="0"/>
              <w:jc w:val="right"/>
              <w:rPr>
                <w:rFonts w:ascii="Arial" w:hAnsi="Arial" w:cs="Arial"/>
                <w:b/>
                <w:bCs/>
                <w:sz w:val="20"/>
              </w:rPr>
            </w:pPr>
            <w:r w:rsidRPr="00DA48CB">
              <w:rPr>
                <w:rFonts w:ascii="Arial" w:hAnsi="Arial" w:cs="Arial"/>
                <w:sz w:val="20"/>
              </w:rPr>
              <w:t>1,804</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1929AA4" w14:textId="21C1C8A4" w:rsidR="00F8702D" w:rsidRPr="00DA48CB" w:rsidRDefault="00DA48CB" w:rsidP="00F8702D">
            <w:pPr>
              <w:spacing w:after="0"/>
              <w:jc w:val="right"/>
              <w:rPr>
                <w:rFonts w:ascii="Arial" w:hAnsi="Arial" w:cs="Arial"/>
                <w:b/>
                <w:bCs/>
                <w:sz w:val="20"/>
              </w:rPr>
            </w:pPr>
            <w:r w:rsidRPr="00DA48CB">
              <w:rPr>
                <w:rFonts w:ascii="Arial" w:hAnsi="Arial" w:cs="Arial"/>
                <w:sz w:val="20"/>
              </w:rPr>
              <w:t>(58)</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704325B8" w14:textId="20FFA15F" w:rsidR="00F8702D" w:rsidRPr="00DA48CB" w:rsidRDefault="00DA48CB" w:rsidP="00F8702D">
            <w:pPr>
              <w:spacing w:after="0"/>
              <w:jc w:val="right"/>
              <w:rPr>
                <w:rFonts w:ascii="Arial" w:hAnsi="Arial" w:cs="Arial"/>
                <w:b/>
                <w:bCs/>
                <w:sz w:val="20"/>
              </w:rPr>
            </w:pPr>
            <w:r w:rsidRPr="00DA48CB">
              <w:rPr>
                <w:rFonts w:ascii="Arial" w:hAnsi="Arial" w:cs="Arial"/>
                <w:sz w:val="20"/>
              </w:rPr>
              <w:t>(3.1)</w:t>
            </w:r>
          </w:p>
        </w:tc>
      </w:tr>
      <w:tr w:rsidR="00D22A3D" w:rsidRPr="00855D96" w14:paraId="7ACCE6B9" w14:textId="77777777" w:rsidTr="009B6D22">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5037029D" w14:textId="725E19EF" w:rsidR="00D22A3D" w:rsidRPr="00F15527" w:rsidRDefault="00D22A3D" w:rsidP="00D22A3D">
            <w:pPr>
              <w:spacing w:after="0"/>
              <w:jc w:val="left"/>
              <w:rPr>
                <w:rFonts w:ascii="Arial" w:hAnsi="Arial" w:cs="Arial"/>
                <w:b/>
                <w:bCs/>
                <w:sz w:val="20"/>
              </w:rPr>
            </w:pPr>
            <w:r w:rsidRPr="00F15527">
              <w:rPr>
                <w:rFonts w:ascii="Arial" w:hAnsi="Arial" w:cs="Arial"/>
                <w:sz w:val="20"/>
              </w:rPr>
              <w:t>Responsibilities for maintained schools</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696C20A4" w14:textId="5093F811" w:rsidR="00D22A3D" w:rsidRPr="00CD6136" w:rsidRDefault="00CD6136" w:rsidP="00D22A3D">
            <w:pPr>
              <w:spacing w:after="0"/>
              <w:jc w:val="right"/>
              <w:rPr>
                <w:rFonts w:ascii="Arial" w:hAnsi="Arial" w:cs="Arial"/>
                <w:b/>
                <w:bCs/>
                <w:sz w:val="20"/>
              </w:rPr>
            </w:pPr>
            <w:r w:rsidRPr="00CD6136">
              <w:rPr>
                <w:rFonts w:ascii="Arial" w:hAnsi="Arial" w:cs="Arial"/>
                <w:sz w:val="20"/>
              </w:rPr>
              <w:t>203</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742D2B16" w14:textId="3837E5E6" w:rsidR="00D22A3D" w:rsidRPr="00CD6136" w:rsidRDefault="00CD6136" w:rsidP="00D22A3D">
            <w:pPr>
              <w:spacing w:after="0"/>
              <w:jc w:val="right"/>
              <w:rPr>
                <w:rFonts w:ascii="Arial" w:hAnsi="Arial" w:cs="Arial"/>
                <w:b/>
                <w:bCs/>
                <w:sz w:val="20"/>
              </w:rPr>
            </w:pPr>
            <w:r w:rsidRPr="00CD6136">
              <w:rPr>
                <w:rFonts w:ascii="Arial" w:hAnsi="Arial" w:cs="Arial"/>
                <w:sz w:val="20"/>
              </w:rPr>
              <w:t>203</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3DAE055" w14:textId="7173EFFA" w:rsidR="00D22A3D" w:rsidRPr="00CD6136" w:rsidRDefault="00D22A3D" w:rsidP="00D22A3D">
            <w:pPr>
              <w:spacing w:after="0"/>
              <w:jc w:val="right"/>
              <w:rPr>
                <w:rFonts w:ascii="Arial" w:hAnsi="Arial" w:cs="Arial"/>
                <w:b/>
                <w:bCs/>
                <w:sz w:val="20"/>
              </w:rPr>
            </w:pPr>
            <w:r w:rsidRPr="00CD6136">
              <w:rPr>
                <w:rFonts w:ascii="Arial" w:hAnsi="Arial" w:cs="Arial"/>
                <w:sz w:val="20"/>
              </w:rPr>
              <w:t>(0)</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7EDCE1BC" w14:textId="751F4A2A" w:rsidR="00D22A3D" w:rsidRPr="00CD6136" w:rsidRDefault="00D22A3D" w:rsidP="00D22A3D">
            <w:pPr>
              <w:spacing w:after="0"/>
              <w:jc w:val="right"/>
              <w:rPr>
                <w:rFonts w:ascii="Arial" w:hAnsi="Arial" w:cs="Arial"/>
                <w:b/>
                <w:bCs/>
                <w:sz w:val="20"/>
              </w:rPr>
            </w:pPr>
            <w:r w:rsidRPr="00CD6136">
              <w:rPr>
                <w:rFonts w:ascii="Arial" w:hAnsi="Arial" w:cs="Arial"/>
                <w:sz w:val="20"/>
              </w:rPr>
              <w:t>(0.0)</w:t>
            </w:r>
          </w:p>
        </w:tc>
      </w:tr>
      <w:tr w:rsidR="00CF1D33" w:rsidRPr="00855D96" w14:paraId="447B6D36" w14:textId="77777777" w:rsidTr="009B6D22">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B4C6E7" w:themeFill="accent1" w:themeFillTint="66"/>
            <w:vAlign w:val="center"/>
            <w:hideMark/>
          </w:tcPr>
          <w:p w14:paraId="21BC4A1C" w14:textId="77777777" w:rsidR="00CF1D33" w:rsidRPr="009B6D22" w:rsidRDefault="00CF1D33" w:rsidP="00CF1D33">
            <w:pPr>
              <w:spacing w:after="0"/>
              <w:jc w:val="left"/>
              <w:rPr>
                <w:rFonts w:ascii="Arial" w:hAnsi="Arial" w:cs="Arial"/>
                <w:sz w:val="20"/>
              </w:rPr>
            </w:pPr>
            <w:r w:rsidRPr="009B6D22">
              <w:rPr>
                <w:rFonts w:ascii="Arial" w:hAnsi="Arial" w:cs="Arial"/>
                <w:sz w:val="20"/>
              </w:rPr>
              <w:t>High Needs</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4F73D43C" w14:textId="12A8A1AB" w:rsidR="00CF1D33" w:rsidRPr="009B6D22" w:rsidRDefault="00CD6136" w:rsidP="00CF1D33">
            <w:pPr>
              <w:spacing w:after="0"/>
              <w:jc w:val="right"/>
              <w:rPr>
                <w:rFonts w:ascii="Arial" w:hAnsi="Arial" w:cs="Arial"/>
                <w:sz w:val="20"/>
              </w:rPr>
            </w:pPr>
            <w:r w:rsidRPr="009B6D22">
              <w:rPr>
                <w:rFonts w:ascii="Arial" w:hAnsi="Arial" w:cs="Arial"/>
                <w:sz w:val="20"/>
              </w:rPr>
              <w:t>223,013</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29A1E740" w14:textId="12DD5ACC" w:rsidR="00CF1D33" w:rsidRPr="009B6D22" w:rsidRDefault="00CD6136" w:rsidP="00CF1D33">
            <w:pPr>
              <w:spacing w:after="0"/>
              <w:jc w:val="right"/>
              <w:rPr>
                <w:rFonts w:ascii="Arial" w:hAnsi="Arial" w:cs="Arial"/>
                <w:sz w:val="20"/>
              </w:rPr>
            </w:pPr>
            <w:r w:rsidRPr="009B6D22">
              <w:rPr>
                <w:rFonts w:ascii="Arial" w:hAnsi="Arial" w:cs="Arial"/>
                <w:sz w:val="20"/>
              </w:rPr>
              <w:t>432,817</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433159D7" w14:textId="02011D24" w:rsidR="00CF1D33" w:rsidRPr="009B6D22" w:rsidRDefault="00A3722F" w:rsidP="00CF1D33">
            <w:pPr>
              <w:spacing w:after="0"/>
              <w:jc w:val="right"/>
              <w:rPr>
                <w:rFonts w:ascii="Arial" w:hAnsi="Arial" w:cs="Arial"/>
                <w:sz w:val="20"/>
              </w:rPr>
            </w:pPr>
            <w:r w:rsidRPr="009B6D22">
              <w:rPr>
                <w:rFonts w:ascii="Arial" w:hAnsi="Arial" w:cs="Arial"/>
                <w:sz w:val="20"/>
              </w:rPr>
              <w:t>209,804</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575073E8" w14:textId="1C04ED74" w:rsidR="00CF1D33" w:rsidRPr="009B6D22" w:rsidRDefault="00A3722F" w:rsidP="00CF1D33">
            <w:pPr>
              <w:spacing w:after="0"/>
              <w:jc w:val="right"/>
              <w:rPr>
                <w:rFonts w:ascii="Arial" w:hAnsi="Arial" w:cs="Arial"/>
                <w:sz w:val="20"/>
              </w:rPr>
            </w:pPr>
            <w:r w:rsidRPr="009B6D22">
              <w:rPr>
                <w:rFonts w:ascii="Arial" w:hAnsi="Arial" w:cs="Arial"/>
                <w:sz w:val="20"/>
              </w:rPr>
              <w:t>94.1</w:t>
            </w:r>
          </w:p>
        </w:tc>
      </w:tr>
      <w:tr w:rsidR="006E3526" w:rsidRPr="00855D96" w14:paraId="28227F86" w14:textId="77777777" w:rsidTr="006E3526">
        <w:trPr>
          <w:divId w:val="591822684"/>
          <w:trHeight w:val="300"/>
        </w:trPr>
        <w:tc>
          <w:tcPr>
            <w:tcW w:w="3360" w:type="dxa"/>
            <w:tcBorders>
              <w:top w:val="nil"/>
              <w:left w:val="single" w:sz="8" w:space="0" w:color="AEAEAE"/>
              <w:bottom w:val="single" w:sz="8" w:space="0" w:color="AEAEAE"/>
              <w:right w:val="single" w:sz="8" w:space="0" w:color="AEAEAE"/>
            </w:tcBorders>
            <w:vAlign w:val="center"/>
          </w:tcPr>
          <w:p w14:paraId="7EBADFD3" w14:textId="77777777" w:rsidR="006E3526" w:rsidRPr="00F15527" w:rsidRDefault="006E3526" w:rsidP="004C4496">
            <w:pPr>
              <w:spacing w:after="0"/>
              <w:jc w:val="left"/>
              <w:rPr>
                <w:rFonts w:ascii="Arial" w:hAnsi="Arial" w:cs="Arial"/>
                <w:sz w:val="20"/>
              </w:rPr>
            </w:pPr>
          </w:p>
        </w:tc>
        <w:tc>
          <w:tcPr>
            <w:tcW w:w="1160" w:type="dxa"/>
            <w:tcBorders>
              <w:top w:val="nil"/>
              <w:left w:val="nil"/>
              <w:bottom w:val="single" w:sz="8" w:space="0" w:color="AEAEAE"/>
              <w:right w:val="single" w:sz="8" w:space="0" w:color="AEAEAE"/>
            </w:tcBorders>
            <w:vAlign w:val="center"/>
          </w:tcPr>
          <w:p w14:paraId="6229AD3E" w14:textId="77777777" w:rsidR="006E3526" w:rsidRPr="00486BB3" w:rsidRDefault="006E3526" w:rsidP="004C4496">
            <w:pPr>
              <w:spacing w:after="0"/>
              <w:jc w:val="right"/>
              <w:rPr>
                <w:rFonts w:ascii="Arial" w:hAnsi="Arial" w:cs="Arial"/>
                <w:sz w:val="20"/>
              </w:rPr>
            </w:pPr>
          </w:p>
        </w:tc>
        <w:tc>
          <w:tcPr>
            <w:tcW w:w="1160" w:type="dxa"/>
            <w:tcBorders>
              <w:top w:val="nil"/>
              <w:left w:val="nil"/>
              <w:bottom w:val="single" w:sz="8" w:space="0" w:color="AEAEAE"/>
              <w:right w:val="single" w:sz="8" w:space="0" w:color="AEAEAE"/>
            </w:tcBorders>
            <w:vAlign w:val="center"/>
          </w:tcPr>
          <w:p w14:paraId="73E80CA5" w14:textId="77777777" w:rsidR="006E3526" w:rsidRPr="00486BB3" w:rsidRDefault="006E3526" w:rsidP="004C4496">
            <w:pPr>
              <w:spacing w:after="0"/>
              <w:jc w:val="right"/>
              <w:rPr>
                <w:rFonts w:ascii="Arial" w:hAnsi="Arial" w:cs="Arial"/>
                <w:sz w:val="20"/>
              </w:rPr>
            </w:pPr>
          </w:p>
        </w:tc>
        <w:tc>
          <w:tcPr>
            <w:tcW w:w="1160" w:type="dxa"/>
            <w:tcBorders>
              <w:top w:val="nil"/>
              <w:left w:val="nil"/>
              <w:bottom w:val="single" w:sz="8" w:space="0" w:color="AEAEAE"/>
              <w:right w:val="single" w:sz="8" w:space="0" w:color="AEAEAE"/>
            </w:tcBorders>
            <w:vAlign w:val="center"/>
          </w:tcPr>
          <w:p w14:paraId="283A1014" w14:textId="77777777" w:rsidR="006E3526" w:rsidRPr="00486BB3" w:rsidRDefault="006E3526" w:rsidP="004C4496">
            <w:pPr>
              <w:spacing w:after="0"/>
              <w:jc w:val="right"/>
              <w:rPr>
                <w:rFonts w:ascii="Arial" w:hAnsi="Arial" w:cs="Arial"/>
                <w:sz w:val="20"/>
              </w:rPr>
            </w:pPr>
          </w:p>
        </w:tc>
        <w:tc>
          <w:tcPr>
            <w:tcW w:w="1160" w:type="dxa"/>
            <w:tcBorders>
              <w:top w:val="nil"/>
              <w:left w:val="nil"/>
              <w:bottom w:val="single" w:sz="8" w:space="0" w:color="AEAEAE"/>
              <w:right w:val="single" w:sz="8" w:space="0" w:color="AEAEAE"/>
            </w:tcBorders>
            <w:vAlign w:val="center"/>
          </w:tcPr>
          <w:p w14:paraId="568785BD" w14:textId="77777777" w:rsidR="006E3526" w:rsidRPr="00486BB3" w:rsidRDefault="006E3526" w:rsidP="004C4496">
            <w:pPr>
              <w:spacing w:after="0"/>
              <w:jc w:val="right"/>
              <w:rPr>
                <w:rFonts w:ascii="Arial" w:hAnsi="Arial" w:cs="Arial"/>
                <w:sz w:val="20"/>
              </w:rPr>
            </w:pPr>
          </w:p>
        </w:tc>
      </w:tr>
      <w:tr w:rsidR="004C4496" w:rsidRPr="00855D96" w14:paraId="29D0E467" w14:textId="77777777" w:rsidTr="002F2C91">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10497D46" w14:textId="4221E71A" w:rsidR="004C4496" w:rsidRPr="00F15527" w:rsidRDefault="004C4496" w:rsidP="004C4496">
            <w:pPr>
              <w:spacing w:after="0"/>
              <w:jc w:val="left"/>
              <w:rPr>
                <w:rFonts w:ascii="Arial" w:hAnsi="Arial" w:cs="Arial"/>
                <w:sz w:val="20"/>
              </w:rPr>
            </w:pPr>
            <w:r w:rsidRPr="00F15527">
              <w:rPr>
                <w:rFonts w:ascii="Arial" w:hAnsi="Arial" w:cs="Arial"/>
                <w:sz w:val="20"/>
              </w:rPr>
              <w:t>Servicing of Schools Forum</w:t>
            </w:r>
          </w:p>
        </w:tc>
        <w:tc>
          <w:tcPr>
            <w:tcW w:w="1160" w:type="dxa"/>
            <w:tcBorders>
              <w:top w:val="nil"/>
              <w:left w:val="nil"/>
              <w:bottom w:val="single" w:sz="8" w:space="0" w:color="AEAEAE"/>
              <w:right w:val="single" w:sz="8" w:space="0" w:color="AEAEAE"/>
            </w:tcBorders>
            <w:vAlign w:val="center"/>
            <w:hideMark/>
          </w:tcPr>
          <w:p w14:paraId="6E57AC09" w14:textId="1537A18E" w:rsidR="004C4496" w:rsidRPr="00486BB3" w:rsidRDefault="00486BB3" w:rsidP="004C4496">
            <w:pPr>
              <w:spacing w:after="0"/>
              <w:jc w:val="right"/>
              <w:rPr>
                <w:rFonts w:ascii="Arial" w:hAnsi="Arial" w:cs="Arial"/>
                <w:sz w:val="20"/>
              </w:rPr>
            </w:pPr>
            <w:r w:rsidRPr="00486BB3">
              <w:rPr>
                <w:rFonts w:ascii="Arial" w:hAnsi="Arial" w:cs="Arial"/>
                <w:sz w:val="20"/>
              </w:rPr>
              <w:t>41</w:t>
            </w:r>
          </w:p>
        </w:tc>
        <w:tc>
          <w:tcPr>
            <w:tcW w:w="1160" w:type="dxa"/>
            <w:tcBorders>
              <w:top w:val="nil"/>
              <w:left w:val="nil"/>
              <w:bottom w:val="single" w:sz="8" w:space="0" w:color="AEAEAE"/>
              <w:right w:val="single" w:sz="8" w:space="0" w:color="AEAEAE"/>
            </w:tcBorders>
            <w:vAlign w:val="center"/>
            <w:hideMark/>
          </w:tcPr>
          <w:p w14:paraId="346FCBA8" w14:textId="1470215C" w:rsidR="004C4496" w:rsidRPr="00486BB3" w:rsidRDefault="00486BB3" w:rsidP="004C4496">
            <w:pPr>
              <w:spacing w:after="0"/>
              <w:jc w:val="right"/>
              <w:rPr>
                <w:rFonts w:ascii="Arial" w:hAnsi="Arial" w:cs="Arial"/>
                <w:sz w:val="20"/>
              </w:rPr>
            </w:pPr>
            <w:r w:rsidRPr="00486BB3">
              <w:rPr>
                <w:rFonts w:ascii="Arial" w:hAnsi="Arial" w:cs="Arial"/>
                <w:sz w:val="20"/>
              </w:rPr>
              <w:t>41</w:t>
            </w:r>
          </w:p>
        </w:tc>
        <w:tc>
          <w:tcPr>
            <w:tcW w:w="1160" w:type="dxa"/>
            <w:tcBorders>
              <w:top w:val="nil"/>
              <w:left w:val="nil"/>
              <w:bottom w:val="single" w:sz="8" w:space="0" w:color="AEAEAE"/>
              <w:right w:val="single" w:sz="8" w:space="0" w:color="AEAEAE"/>
            </w:tcBorders>
            <w:vAlign w:val="center"/>
            <w:hideMark/>
          </w:tcPr>
          <w:p w14:paraId="3FE4C592" w14:textId="3847C50D" w:rsidR="004C4496" w:rsidRPr="00486BB3" w:rsidRDefault="004C4496" w:rsidP="004C4496">
            <w:pPr>
              <w:spacing w:after="0"/>
              <w:jc w:val="right"/>
              <w:rPr>
                <w:rFonts w:ascii="Arial" w:hAnsi="Arial" w:cs="Arial"/>
                <w:sz w:val="20"/>
              </w:rPr>
            </w:pPr>
            <w:r w:rsidRPr="00486BB3">
              <w:rPr>
                <w:rFonts w:ascii="Arial" w:hAnsi="Arial" w:cs="Arial"/>
                <w:sz w:val="20"/>
              </w:rPr>
              <w:t>(0)</w:t>
            </w:r>
          </w:p>
        </w:tc>
        <w:tc>
          <w:tcPr>
            <w:tcW w:w="1160" w:type="dxa"/>
            <w:tcBorders>
              <w:top w:val="nil"/>
              <w:left w:val="nil"/>
              <w:bottom w:val="single" w:sz="8" w:space="0" w:color="AEAEAE"/>
              <w:right w:val="single" w:sz="8" w:space="0" w:color="AEAEAE"/>
            </w:tcBorders>
            <w:vAlign w:val="center"/>
            <w:hideMark/>
          </w:tcPr>
          <w:p w14:paraId="467C4E33" w14:textId="48112BE8" w:rsidR="004C4496" w:rsidRPr="00486BB3" w:rsidRDefault="004C4496" w:rsidP="004C4496">
            <w:pPr>
              <w:spacing w:after="0"/>
              <w:jc w:val="right"/>
              <w:rPr>
                <w:rFonts w:ascii="Arial" w:hAnsi="Arial" w:cs="Arial"/>
                <w:sz w:val="20"/>
              </w:rPr>
            </w:pPr>
            <w:r w:rsidRPr="00486BB3">
              <w:rPr>
                <w:rFonts w:ascii="Arial" w:hAnsi="Arial" w:cs="Arial"/>
                <w:sz w:val="20"/>
              </w:rPr>
              <w:t>(0.0)</w:t>
            </w:r>
          </w:p>
        </w:tc>
      </w:tr>
      <w:tr w:rsidR="004C4496" w:rsidRPr="00855D96" w14:paraId="0DF2D1F2" w14:textId="77777777" w:rsidTr="002F2C91">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4DD71025" w14:textId="37B69AF4" w:rsidR="004C4496" w:rsidRPr="00F15527" w:rsidRDefault="004C4496" w:rsidP="004C4496">
            <w:pPr>
              <w:spacing w:after="0"/>
              <w:jc w:val="left"/>
              <w:rPr>
                <w:rFonts w:ascii="Arial" w:hAnsi="Arial" w:cs="Arial"/>
                <w:b/>
                <w:bCs/>
                <w:sz w:val="20"/>
              </w:rPr>
            </w:pPr>
            <w:r w:rsidRPr="00F15527">
              <w:rPr>
                <w:rFonts w:ascii="Arial" w:hAnsi="Arial" w:cs="Arial"/>
                <w:sz w:val="20"/>
              </w:rPr>
              <w:t>Admissions</w:t>
            </w:r>
          </w:p>
        </w:tc>
        <w:tc>
          <w:tcPr>
            <w:tcW w:w="1160" w:type="dxa"/>
            <w:tcBorders>
              <w:top w:val="nil"/>
              <w:left w:val="nil"/>
              <w:bottom w:val="single" w:sz="8" w:space="0" w:color="AEAEAE"/>
              <w:right w:val="single" w:sz="8" w:space="0" w:color="AEAEAE"/>
            </w:tcBorders>
            <w:vAlign w:val="center"/>
            <w:hideMark/>
          </w:tcPr>
          <w:p w14:paraId="4E933548" w14:textId="2E7074C8" w:rsidR="004C4496" w:rsidRPr="006551EC" w:rsidRDefault="009B5D2A" w:rsidP="004C4496">
            <w:pPr>
              <w:spacing w:after="0"/>
              <w:jc w:val="right"/>
              <w:rPr>
                <w:rFonts w:ascii="Arial" w:hAnsi="Arial" w:cs="Arial"/>
                <w:sz w:val="20"/>
              </w:rPr>
            </w:pPr>
            <w:r w:rsidRPr="006551EC">
              <w:rPr>
                <w:rFonts w:ascii="Arial" w:hAnsi="Arial" w:cs="Arial"/>
                <w:sz w:val="20"/>
              </w:rPr>
              <w:t>1</w:t>
            </w:r>
            <w:r w:rsidR="00FC4254" w:rsidRPr="006551EC">
              <w:rPr>
                <w:rFonts w:ascii="Arial" w:hAnsi="Arial" w:cs="Arial"/>
                <w:sz w:val="20"/>
              </w:rPr>
              <w:t>,</w:t>
            </w:r>
            <w:r w:rsidR="00486BB3" w:rsidRPr="006551EC">
              <w:rPr>
                <w:rFonts w:ascii="Arial" w:hAnsi="Arial" w:cs="Arial"/>
                <w:sz w:val="20"/>
              </w:rPr>
              <w:t>580</w:t>
            </w:r>
          </w:p>
        </w:tc>
        <w:tc>
          <w:tcPr>
            <w:tcW w:w="1160" w:type="dxa"/>
            <w:tcBorders>
              <w:top w:val="nil"/>
              <w:left w:val="nil"/>
              <w:bottom w:val="single" w:sz="8" w:space="0" w:color="AEAEAE"/>
              <w:right w:val="single" w:sz="8" w:space="0" w:color="AEAEAE"/>
            </w:tcBorders>
            <w:vAlign w:val="center"/>
            <w:hideMark/>
          </w:tcPr>
          <w:p w14:paraId="006FDCD5" w14:textId="536D41A9" w:rsidR="004C4496" w:rsidRPr="006551EC" w:rsidRDefault="006551EC" w:rsidP="004C4496">
            <w:pPr>
              <w:spacing w:after="0"/>
              <w:jc w:val="right"/>
              <w:rPr>
                <w:rFonts w:ascii="Arial" w:hAnsi="Arial" w:cs="Arial"/>
                <w:sz w:val="20"/>
              </w:rPr>
            </w:pPr>
            <w:r w:rsidRPr="006551EC">
              <w:rPr>
                <w:rFonts w:ascii="Arial" w:hAnsi="Arial" w:cs="Arial"/>
                <w:sz w:val="20"/>
              </w:rPr>
              <w:t>1,525</w:t>
            </w:r>
          </w:p>
        </w:tc>
        <w:tc>
          <w:tcPr>
            <w:tcW w:w="1160" w:type="dxa"/>
            <w:tcBorders>
              <w:top w:val="nil"/>
              <w:left w:val="nil"/>
              <w:bottom w:val="single" w:sz="8" w:space="0" w:color="AEAEAE"/>
              <w:right w:val="single" w:sz="8" w:space="0" w:color="AEAEAE"/>
            </w:tcBorders>
            <w:vAlign w:val="center"/>
            <w:hideMark/>
          </w:tcPr>
          <w:p w14:paraId="5E778A67" w14:textId="5547C684" w:rsidR="004C4496" w:rsidRPr="006551EC" w:rsidRDefault="006551EC" w:rsidP="004C4496">
            <w:pPr>
              <w:spacing w:after="0"/>
              <w:jc w:val="right"/>
              <w:rPr>
                <w:rFonts w:ascii="Arial" w:hAnsi="Arial" w:cs="Arial"/>
                <w:b/>
                <w:bCs/>
                <w:sz w:val="20"/>
              </w:rPr>
            </w:pPr>
            <w:r w:rsidRPr="006551EC">
              <w:rPr>
                <w:rFonts w:ascii="Arial" w:hAnsi="Arial" w:cs="Arial"/>
                <w:sz w:val="20"/>
              </w:rPr>
              <w:t>(55)</w:t>
            </w:r>
          </w:p>
        </w:tc>
        <w:tc>
          <w:tcPr>
            <w:tcW w:w="1160" w:type="dxa"/>
            <w:tcBorders>
              <w:top w:val="nil"/>
              <w:left w:val="nil"/>
              <w:bottom w:val="single" w:sz="8" w:space="0" w:color="AEAEAE"/>
              <w:right w:val="single" w:sz="8" w:space="0" w:color="AEAEAE"/>
            </w:tcBorders>
            <w:vAlign w:val="center"/>
            <w:hideMark/>
          </w:tcPr>
          <w:p w14:paraId="2B058602" w14:textId="3C272724" w:rsidR="004C4496" w:rsidRPr="006551EC" w:rsidRDefault="006551EC" w:rsidP="004C4496">
            <w:pPr>
              <w:spacing w:after="0"/>
              <w:jc w:val="right"/>
              <w:rPr>
                <w:rFonts w:ascii="Arial" w:hAnsi="Arial" w:cs="Arial"/>
                <w:b/>
                <w:bCs/>
                <w:sz w:val="20"/>
              </w:rPr>
            </w:pPr>
            <w:r w:rsidRPr="006551EC">
              <w:rPr>
                <w:rFonts w:ascii="Arial" w:hAnsi="Arial" w:cs="Arial"/>
                <w:sz w:val="20"/>
              </w:rPr>
              <w:t>(3.5)</w:t>
            </w:r>
          </w:p>
        </w:tc>
      </w:tr>
      <w:tr w:rsidR="004C4496" w:rsidRPr="00855D96" w14:paraId="7CBE54FF" w14:textId="77777777" w:rsidTr="002F2C91">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376CF4E0" w14:textId="45447357" w:rsidR="004C4496" w:rsidRPr="00F15527" w:rsidRDefault="004C4496" w:rsidP="004C4496">
            <w:pPr>
              <w:spacing w:after="0"/>
              <w:jc w:val="left"/>
              <w:rPr>
                <w:rFonts w:ascii="Arial" w:hAnsi="Arial" w:cs="Arial"/>
                <w:sz w:val="20"/>
              </w:rPr>
            </w:pPr>
            <w:r w:rsidRPr="00F15527">
              <w:rPr>
                <w:rFonts w:ascii="Arial" w:hAnsi="Arial" w:cs="Arial"/>
                <w:sz w:val="20"/>
              </w:rPr>
              <w:t>Copyright</w:t>
            </w:r>
          </w:p>
        </w:tc>
        <w:tc>
          <w:tcPr>
            <w:tcW w:w="1160" w:type="dxa"/>
            <w:tcBorders>
              <w:top w:val="nil"/>
              <w:left w:val="nil"/>
              <w:bottom w:val="single" w:sz="8" w:space="0" w:color="AEAEAE"/>
              <w:right w:val="single" w:sz="8" w:space="0" w:color="AEAEAE"/>
            </w:tcBorders>
            <w:vAlign w:val="center"/>
            <w:hideMark/>
          </w:tcPr>
          <w:p w14:paraId="69FB058C" w14:textId="1D0CC2FD" w:rsidR="004C4496" w:rsidRPr="0039181B" w:rsidRDefault="006551EC" w:rsidP="004C4496">
            <w:pPr>
              <w:spacing w:after="0"/>
              <w:jc w:val="right"/>
              <w:rPr>
                <w:rFonts w:ascii="Arial" w:hAnsi="Arial" w:cs="Arial"/>
                <w:sz w:val="20"/>
              </w:rPr>
            </w:pPr>
            <w:r w:rsidRPr="0039181B">
              <w:rPr>
                <w:rFonts w:ascii="Arial" w:hAnsi="Arial" w:cs="Arial"/>
                <w:sz w:val="20"/>
              </w:rPr>
              <w:t>1,295</w:t>
            </w:r>
          </w:p>
        </w:tc>
        <w:tc>
          <w:tcPr>
            <w:tcW w:w="1160" w:type="dxa"/>
            <w:tcBorders>
              <w:top w:val="nil"/>
              <w:left w:val="nil"/>
              <w:bottom w:val="single" w:sz="8" w:space="0" w:color="AEAEAE"/>
              <w:right w:val="single" w:sz="8" w:space="0" w:color="AEAEAE"/>
            </w:tcBorders>
            <w:vAlign w:val="center"/>
            <w:hideMark/>
          </w:tcPr>
          <w:p w14:paraId="5E10B355" w14:textId="35261149" w:rsidR="004C4496" w:rsidRPr="0039181B" w:rsidRDefault="0039181B" w:rsidP="004C4496">
            <w:pPr>
              <w:spacing w:after="0"/>
              <w:jc w:val="right"/>
              <w:rPr>
                <w:rFonts w:ascii="Arial" w:hAnsi="Arial" w:cs="Arial"/>
                <w:sz w:val="20"/>
              </w:rPr>
            </w:pPr>
            <w:r w:rsidRPr="0039181B">
              <w:rPr>
                <w:rFonts w:ascii="Arial" w:hAnsi="Arial" w:cs="Arial"/>
                <w:sz w:val="20"/>
              </w:rPr>
              <w:t>1,295</w:t>
            </w:r>
          </w:p>
        </w:tc>
        <w:tc>
          <w:tcPr>
            <w:tcW w:w="1160" w:type="dxa"/>
            <w:tcBorders>
              <w:top w:val="nil"/>
              <w:left w:val="nil"/>
              <w:bottom w:val="single" w:sz="8" w:space="0" w:color="AEAEAE"/>
              <w:right w:val="single" w:sz="8" w:space="0" w:color="AEAEAE"/>
            </w:tcBorders>
            <w:vAlign w:val="center"/>
            <w:hideMark/>
          </w:tcPr>
          <w:p w14:paraId="41BCBE29" w14:textId="57A9E5BD" w:rsidR="004C4496" w:rsidRPr="0039181B" w:rsidRDefault="004C4496" w:rsidP="004C4496">
            <w:pPr>
              <w:spacing w:after="0"/>
              <w:jc w:val="right"/>
              <w:rPr>
                <w:rFonts w:ascii="Arial" w:hAnsi="Arial" w:cs="Arial"/>
                <w:sz w:val="20"/>
              </w:rPr>
            </w:pPr>
            <w:r w:rsidRPr="0039181B">
              <w:rPr>
                <w:rFonts w:ascii="Arial" w:hAnsi="Arial" w:cs="Arial"/>
                <w:sz w:val="20"/>
              </w:rPr>
              <w:t>0</w:t>
            </w:r>
          </w:p>
        </w:tc>
        <w:tc>
          <w:tcPr>
            <w:tcW w:w="1160" w:type="dxa"/>
            <w:tcBorders>
              <w:top w:val="nil"/>
              <w:left w:val="nil"/>
              <w:bottom w:val="single" w:sz="8" w:space="0" w:color="AEAEAE"/>
              <w:right w:val="single" w:sz="8" w:space="0" w:color="AEAEAE"/>
            </w:tcBorders>
            <w:vAlign w:val="center"/>
            <w:hideMark/>
          </w:tcPr>
          <w:p w14:paraId="00D81586" w14:textId="3606C729" w:rsidR="004C4496" w:rsidRPr="0039181B" w:rsidRDefault="004C4496" w:rsidP="004C4496">
            <w:pPr>
              <w:spacing w:after="0"/>
              <w:jc w:val="right"/>
              <w:rPr>
                <w:rFonts w:ascii="Arial" w:hAnsi="Arial" w:cs="Arial"/>
                <w:sz w:val="20"/>
              </w:rPr>
            </w:pPr>
            <w:r w:rsidRPr="0039181B">
              <w:rPr>
                <w:rFonts w:ascii="Arial" w:hAnsi="Arial" w:cs="Arial"/>
                <w:sz w:val="20"/>
              </w:rPr>
              <w:t>0.0</w:t>
            </w:r>
          </w:p>
        </w:tc>
      </w:tr>
      <w:tr w:rsidR="00080E07" w:rsidRPr="00855D96" w14:paraId="403849CC" w14:textId="77777777" w:rsidTr="00015BBE">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2CCFB7FF" w14:textId="02A6370F" w:rsidR="00080E07" w:rsidRPr="00F15527" w:rsidRDefault="00080E07" w:rsidP="00080E07">
            <w:pPr>
              <w:spacing w:after="0"/>
              <w:jc w:val="left"/>
              <w:rPr>
                <w:rFonts w:ascii="Arial" w:hAnsi="Arial" w:cs="Arial"/>
                <w:sz w:val="20"/>
              </w:rPr>
            </w:pPr>
            <w:r w:rsidRPr="00F15527">
              <w:rPr>
                <w:rFonts w:ascii="Arial" w:hAnsi="Arial" w:cs="Arial"/>
                <w:sz w:val="20"/>
              </w:rPr>
              <w:t>Central schools expenditure</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37D26C4E" w14:textId="73AD1096" w:rsidR="00080E07" w:rsidRPr="0077576F" w:rsidRDefault="0039181B" w:rsidP="00080E07">
            <w:pPr>
              <w:spacing w:after="0"/>
              <w:jc w:val="right"/>
              <w:rPr>
                <w:rFonts w:ascii="Arial" w:hAnsi="Arial" w:cs="Arial"/>
                <w:sz w:val="20"/>
              </w:rPr>
            </w:pPr>
            <w:r w:rsidRPr="0077576F">
              <w:rPr>
                <w:rFonts w:ascii="Arial" w:hAnsi="Arial" w:cs="Arial"/>
                <w:sz w:val="20"/>
              </w:rPr>
              <w:t>2,916</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1E91CECB" w14:textId="13B3D16A" w:rsidR="00080E07" w:rsidRPr="0077576F" w:rsidRDefault="0039181B" w:rsidP="00080E07">
            <w:pPr>
              <w:spacing w:after="0"/>
              <w:jc w:val="right"/>
              <w:rPr>
                <w:rFonts w:ascii="Arial" w:hAnsi="Arial" w:cs="Arial"/>
                <w:sz w:val="20"/>
              </w:rPr>
            </w:pPr>
            <w:r w:rsidRPr="0077576F">
              <w:rPr>
                <w:rFonts w:ascii="Arial" w:hAnsi="Arial" w:cs="Arial"/>
                <w:sz w:val="20"/>
              </w:rPr>
              <w:t>2,861</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5AB70F25" w14:textId="4A28122F" w:rsidR="00080E07" w:rsidRPr="0077576F" w:rsidRDefault="0039181B" w:rsidP="00080E07">
            <w:pPr>
              <w:spacing w:after="0"/>
              <w:jc w:val="right"/>
              <w:rPr>
                <w:rFonts w:ascii="Arial" w:hAnsi="Arial" w:cs="Arial"/>
                <w:sz w:val="20"/>
              </w:rPr>
            </w:pPr>
            <w:r w:rsidRPr="0077576F">
              <w:rPr>
                <w:rFonts w:ascii="Arial" w:hAnsi="Arial" w:cs="Arial"/>
                <w:sz w:val="20"/>
              </w:rPr>
              <w:t>(</w:t>
            </w:r>
            <w:r w:rsidR="0077576F" w:rsidRPr="0077576F">
              <w:rPr>
                <w:rFonts w:ascii="Arial" w:hAnsi="Arial" w:cs="Arial"/>
                <w:sz w:val="20"/>
              </w:rPr>
              <w:t>55)</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3BCCF0A2" w14:textId="63B21435" w:rsidR="00080E07" w:rsidRPr="0077576F" w:rsidRDefault="0077576F" w:rsidP="00080E07">
            <w:pPr>
              <w:spacing w:after="0"/>
              <w:jc w:val="right"/>
              <w:rPr>
                <w:rFonts w:ascii="Arial" w:hAnsi="Arial" w:cs="Arial"/>
                <w:sz w:val="20"/>
              </w:rPr>
            </w:pPr>
            <w:r w:rsidRPr="0077576F">
              <w:rPr>
                <w:rFonts w:ascii="Arial" w:hAnsi="Arial" w:cs="Arial"/>
                <w:sz w:val="20"/>
              </w:rPr>
              <w:t>(1.9)</w:t>
            </w:r>
          </w:p>
        </w:tc>
      </w:tr>
      <w:tr w:rsidR="0015321C" w:rsidRPr="00855D96" w14:paraId="6DCDBD45" w14:textId="77777777" w:rsidTr="00015BBE">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37534613" w14:textId="1FDD575A" w:rsidR="0015321C" w:rsidRPr="00F15527" w:rsidRDefault="0015321C" w:rsidP="0015321C">
            <w:pPr>
              <w:spacing w:after="0"/>
              <w:jc w:val="left"/>
              <w:rPr>
                <w:rFonts w:ascii="Arial" w:hAnsi="Arial" w:cs="Arial"/>
                <w:sz w:val="20"/>
              </w:rPr>
            </w:pPr>
            <w:r w:rsidRPr="00F15527">
              <w:rPr>
                <w:rFonts w:ascii="Arial" w:hAnsi="Arial" w:cs="Arial"/>
                <w:sz w:val="20"/>
              </w:rPr>
              <w:t>Termination of Employment Costs</w:t>
            </w:r>
          </w:p>
        </w:tc>
        <w:tc>
          <w:tcPr>
            <w:tcW w:w="1160" w:type="dxa"/>
            <w:tcBorders>
              <w:top w:val="nil"/>
              <w:left w:val="nil"/>
              <w:bottom w:val="single" w:sz="8" w:space="0" w:color="AEAEAE"/>
              <w:right w:val="single" w:sz="8" w:space="0" w:color="AEAEAE"/>
            </w:tcBorders>
            <w:hideMark/>
          </w:tcPr>
          <w:p w14:paraId="10B4264A" w14:textId="71864B12" w:rsidR="0015321C" w:rsidRPr="0077576F" w:rsidRDefault="0015321C" w:rsidP="0015321C">
            <w:pPr>
              <w:spacing w:after="0"/>
              <w:jc w:val="right"/>
              <w:rPr>
                <w:rFonts w:ascii="Arial" w:hAnsi="Arial" w:cs="Arial"/>
                <w:sz w:val="20"/>
              </w:rPr>
            </w:pPr>
            <w:r w:rsidRPr="0077576F">
              <w:rPr>
                <w:rFonts w:ascii="Arial" w:hAnsi="Arial" w:cs="Arial"/>
                <w:sz w:val="20"/>
              </w:rPr>
              <w:t>658</w:t>
            </w:r>
          </w:p>
        </w:tc>
        <w:tc>
          <w:tcPr>
            <w:tcW w:w="1160" w:type="dxa"/>
            <w:tcBorders>
              <w:top w:val="nil"/>
              <w:left w:val="nil"/>
              <w:bottom w:val="single" w:sz="8" w:space="0" w:color="AEAEAE"/>
              <w:right w:val="single" w:sz="8" w:space="0" w:color="AEAEAE"/>
            </w:tcBorders>
            <w:hideMark/>
          </w:tcPr>
          <w:p w14:paraId="6A2DA11F" w14:textId="7F1C0EBB" w:rsidR="0015321C" w:rsidRPr="0077576F" w:rsidRDefault="0015321C" w:rsidP="0015321C">
            <w:pPr>
              <w:spacing w:after="0"/>
              <w:jc w:val="right"/>
              <w:rPr>
                <w:rFonts w:ascii="Arial" w:hAnsi="Arial" w:cs="Arial"/>
                <w:sz w:val="20"/>
              </w:rPr>
            </w:pPr>
            <w:r w:rsidRPr="0077576F">
              <w:rPr>
                <w:rFonts w:ascii="Arial" w:hAnsi="Arial" w:cs="Arial"/>
                <w:sz w:val="20"/>
              </w:rPr>
              <w:t>658</w:t>
            </w:r>
          </w:p>
        </w:tc>
        <w:tc>
          <w:tcPr>
            <w:tcW w:w="1160" w:type="dxa"/>
            <w:tcBorders>
              <w:top w:val="nil"/>
              <w:left w:val="nil"/>
              <w:bottom w:val="single" w:sz="8" w:space="0" w:color="AEAEAE"/>
              <w:right w:val="single" w:sz="8" w:space="0" w:color="AEAEAE"/>
            </w:tcBorders>
            <w:hideMark/>
          </w:tcPr>
          <w:p w14:paraId="738B23F6" w14:textId="0753C45B" w:rsidR="0015321C" w:rsidRPr="0077576F" w:rsidRDefault="0015321C" w:rsidP="0015321C">
            <w:pPr>
              <w:spacing w:after="0"/>
              <w:jc w:val="right"/>
              <w:rPr>
                <w:rFonts w:ascii="Arial" w:hAnsi="Arial" w:cs="Arial"/>
                <w:sz w:val="20"/>
              </w:rPr>
            </w:pPr>
            <w:r w:rsidRPr="0077576F">
              <w:rPr>
                <w:rFonts w:ascii="Arial" w:hAnsi="Arial" w:cs="Arial"/>
                <w:sz w:val="20"/>
              </w:rPr>
              <w:t>(0)</w:t>
            </w:r>
          </w:p>
        </w:tc>
        <w:tc>
          <w:tcPr>
            <w:tcW w:w="1160" w:type="dxa"/>
            <w:tcBorders>
              <w:top w:val="nil"/>
              <w:left w:val="nil"/>
              <w:bottom w:val="single" w:sz="8" w:space="0" w:color="AEAEAE"/>
              <w:right w:val="single" w:sz="8" w:space="0" w:color="AEAEAE"/>
            </w:tcBorders>
            <w:hideMark/>
          </w:tcPr>
          <w:p w14:paraId="3BEF7E51" w14:textId="327669DB" w:rsidR="0015321C" w:rsidRPr="0077576F" w:rsidRDefault="0015321C" w:rsidP="0015321C">
            <w:pPr>
              <w:spacing w:after="0"/>
              <w:jc w:val="right"/>
              <w:rPr>
                <w:rFonts w:ascii="Arial" w:hAnsi="Arial" w:cs="Arial"/>
                <w:sz w:val="20"/>
              </w:rPr>
            </w:pPr>
            <w:r w:rsidRPr="0077576F">
              <w:rPr>
                <w:rFonts w:ascii="Arial" w:hAnsi="Arial" w:cs="Arial"/>
                <w:sz w:val="20"/>
              </w:rPr>
              <w:t>(0.0)</w:t>
            </w:r>
          </w:p>
        </w:tc>
      </w:tr>
      <w:tr w:rsidR="0015321C" w:rsidRPr="00855D96" w14:paraId="501E7490" w14:textId="77777777" w:rsidTr="00B35E16">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08E2E3BA" w14:textId="32081720" w:rsidR="0015321C" w:rsidRPr="00F15527" w:rsidRDefault="0015321C" w:rsidP="0015321C">
            <w:pPr>
              <w:spacing w:after="0"/>
              <w:jc w:val="left"/>
              <w:rPr>
                <w:rFonts w:ascii="Arial" w:hAnsi="Arial" w:cs="Arial"/>
                <w:sz w:val="20"/>
              </w:rPr>
            </w:pPr>
            <w:r w:rsidRPr="00F15527">
              <w:rPr>
                <w:rFonts w:ascii="Arial" w:hAnsi="Arial" w:cs="Arial"/>
                <w:sz w:val="20"/>
              </w:rPr>
              <w:t>Historic Commitments</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346FA2A" w14:textId="173C5D54" w:rsidR="0015321C" w:rsidRPr="005F521A" w:rsidRDefault="0015321C" w:rsidP="0015321C">
            <w:pPr>
              <w:spacing w:after="0"/>
              <w:jc w:val="right"/>
              <w:rPr>
                <w:rFonts w:ascii="Arial" w:hAnsi="Arial" w:cs="Arial"/>
                <w:sz w:val="20"/>
              </w:rPr>
            </w:pPr>
            <w:r w:rsidRPr="005F521A">
              <w:rPr>
                <w:rFonts w:ascii="Arial" w:hAnsi="Arial" w:cs="Arial"/>
                <w:sz w:val="20"/>
              </w:rPr>
              <w:t>658</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54F7DB73" w14:textId="6906AC42" w:rsidR="0015321C" w:rsidRPr="005F521A" w:rsidRDefault="0015321C" w:rsidP="0015321C">
            <w:pPr>
              <w:spacing w:after="0"/>
              <w:jc w:val="right"/>
              <w:rPr>
                <w:rFonts w:ascii="Arial" w:hAnsi="Arial" w:cs="Arial"/>
                <w:sz w:val="20"/>
              </w:rPr>
            </w:pPr>
            <w:r w:rsidRPr="005F521A">
              <w:rPr>
                <w:rFonts w:ascii="Arial" w:hAnsi="Arial" w:cs="Arial"/>
                <w:sz w:val="20"/>
              </w:rPr>
              <w:t>658</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43AA9B7A" w14:textId="0D8FE33F" w:rsidR="0015321C" w:rsidRPr="005F521A" w:rsidRDefault="0015321C" w:rsidP="0015321C">
            <w:pPr>
              <w:spacing w:after="0"/>
              <w:jc w:val="right"/>
              <w:rPr>
                <w:rFonts w:ascii="Arial" w:hAnsi="Arial" w:cs="Arial"/>
                <w:sz w:val="20"/>
              </w:rPr>
            </w:pPr>
            <w:r w:rsidRPr="005F521A">
              <w:rPr>
                <w:rFonts w:ascii="Arial" w:hAnsi="Arial" w:cs="Arial"/>
                <w:sz w:val="20"/>
              </w:rPr>
              <w:t>(0)</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031B79DB" w14:textId="788416A9" w:rsidR="0015321C" w:rsidRPr="005F521A" w:rsidRDefault="0015321C" w:rsidP="0015321C">
            <w:pPr>
              <w:spacing w:after="0"/>
              <w:jc w:val="right"/>
              <w:rPr>
                <w:rFonts w:ascii="Arial" w:hAnsi="Arial" w:cs="Arial"/>
                <w:sz w:val="20"/>
              </w:rPr>
            </w:pPr>
            <w:r w:rsidRPr="005F521A">
              <w:rPr>
                <w:rFonts w:ascii="Arial" w:hAnsi="Arial" w:cs="Arial"/>
                <w:sz w:val="20"/>
              </w:rPr>
              <w:t>(0.0)</w:t>
            </w:r>
          </w:p>
        </w:tc>
      </w:tr>
      <w:tr w:rsidR="0015321C" w:rsidRPr="00855D96" w14:paraId="2E98BE22" w14:textId="77777777" w:rsidTr="00512234">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3B6AA663" w14:textId="6B3F8D41" w:rsidR="0015321C" w:rsidRPr="00F15527" w:rsidRDefault="008F165C" w:rsidP="0015321C">
            <w:pPr>
              <w:spacing w:after="0"/>
              <w:jc w:val="left"/>
              <w:rPr>
                <w:rFonts w:ascii="Arial" w:hAnsi="Arial" w:cs="Arial"/>
                <w:sz w:val="20"/>
              </w:rPr>
            </w:pPr>
            <w:r w:rsidRPr="00F15527">
              <w:rPr>
                <w:rFonts w:ascii="Arial" w:hAnsi="Arial" w:cs="Arial"/>
                <w:sz w:val="20"/>
              </w:rPr>
              <w:t>Other Functions</w:t>
            </w:r>
          </w:p>
        </w:tc>
        <w:tc>
          <w:tcPr>
            <w:tcW w:w="1160" w:type="dxa"/>
            <w:tcBorders>
              <w:top w:val="nil"/>
              <w:left w:val="nil"/>
              <w:bottom w:val="single" w:sz="8" w:space="0" w:color="AEAEAE"/>
              <w:right w:val="single" w:sz="8" w:space="0" w:color="AEAEAE"/>
            </w:tcBorders>
          </w:tcPr>
          <w:p w14:paraId="057DE7EE" w14:textId="268B8AA4" w:rsidR="0015321C" w:rsidRPr="006A3193" w:rsidRDefault="00E019F0" w:rsidP="0015321C">
            <w:pPr>
              <w:spacing w:after="0"/>
              <w:jc w:val="right"/>
              <w:rPr>
                <w:rFonts w:ascii="Arial" w:hAnsi="Arial" w:cs="Arial"/>
                <w:sz w:val="20"/>
              </w:rPr>
            </w:pPr>
            <w:r w:rsidRPr="006A3193">
              <w:rPr>
                <w:rFonts w:ascii="Arial" w:hAnsi="Arial" w:cs="Arial"/>
                <w:sz w:val="20"/>
              </w:rPr>
              <w:t>3,755</w:t>
            </w:r>
          </w:p>
        </w:tc>
        <w:tc>
          <w:tcPr>
            <w:tcW w:w="1160" w:type="dxa"/>
            <w:tcBorders>
              <w:top w:val="nil"/>
              <w:left w:val="nil"/>
              <w:bottom w:val="single" w:sz="8" w:space="0" w:color="AEAEAE"/>
              <w:right w:val="single" w:sz="8" w:space="0" w:color="AEAEAE"/>
            </w:tcBorders>
          </w:tcPr>
          <w:p w14:paraId="4A373F45" w14:textId="312E71A8" w:rsidR="0015321C" w:rsidRPr="006A3193" w:rsidRDefault="006A3193" w:rsidP="0015321C">
            <w:pPr>
              <w:spacing w:after="0"/>
              <w:jc w:val="right"/>
              <w:rPr>
                <w:rFonts w:ascii="Arial" w:hAnsi="Arial" w:cs="Arial"/>
                <w:sz w:val="20"/>
              </w:rPr>
            </w:pPr>
            <w:r w:rsidRPr="006A3193">
              <w:rPr>
                <w:rFonts w:ascii="Arial" w:hAnsi="Arial" w:cs="Arial"/>
                <w:sz w:val="20"/>
              </w:rPr>
              <w:t>3,765</w:t>
            </w:r>
          </w:p>
        </w:tc>
        <w:tc>
          <w:tcPr>
            <w:tcW w:w="1160" w:type="dxa"/>
            <w:tcBorders>
              <w:top w:val="nil"/>
              <w:left w:val="nil"/>
              <w:bottom w:val="single" w:sz="8" w:space="0" w:color="AEAEAE"/>
              <w:right w:val="single" w:sz="8" w:space="0" w:color="AEAEAE"/>
            </w:tcBorders>
          </w:tcPr>
          <w:p w14:paraId="4483218B" w14:textId="5153545E" w:rsidR="0015321C" w:rsidRPr="006A3193" w:rsidRDefault="006A3193" w:rsidP="0015321C">
            <w:pPr>
              <w:spacing w:after="0"/>
              <w:jc w:val="right"/>
              <w:rPr>
                <w:rFonts w:ascii="Arial" w:hAnsi="Arial" w:cs="Arial"/>
                <w:sz w:val="20"/>
              </w:rPr>
            </w:pPr>
            <w:r w:rsidRPr="006A3193">
              <w:rPr>
                <w:rFonts w:ascii="Arial" w:hAnsi="Arial" w:cs="Arial"/>
                <w:sz w:val="20"/>
              </w:rPr>
              <w:t>10</w:t>
            </w:r>
          </w:p>
        </w:tc>
        <w:tc>
          <w:tcPr>
            <w:tcW w:w="1160" w:type="dxa"/>
            <w:tcBorders>
              <w:top w:val="nil"/>
              <w:left w:val="nil"/>
              <w:bottom w:val="single" w:sz="8" w:space="0" w:color="AEAEAE"/>
              <w:right w:val="single" w:sz="8" w:space="0" w:color="AEAEAE"/>
            </w:tcBorders>
          </w:tcPr>
          <w:p w14:paraId="75AAA56A" w14:textId="6471BA27" w:rsidR="0015321C" w:rsidRPr="006A3193" w:rsidRDefault="006A3193" w:rsidP="0015321C">
            <w:pPr>
              <w:spacing w:after="0"/>
              <w:jc w:val="right"/>
              <w:rPr>
                <w:rFonts w:ascii="Arial" w:hAnsi="Arial" w:cs="Arial"/>
                <w:sz w:val="20"/>
              </w:rPr>
            </w:pPr>
            <w:r w:rsidRPr="006A3193">
              <w:rPr>
                <w:rFonts w:ascii="Arial" w:hAnsi="Arial" w:cs="Arial"/>
                <w:sz w:val="20"/>
              </w:rPr>
              <w:t>0.3</w:t>
            </w:r>
          </w:p>
        </w:tc>
      </w:tr>
      <w:tr w:rsidR="0015321C" w:rsidRPr="00855D96" w14:paraId="3B5FAB71" w14:textId="77777777" w:rsidTr="00512234">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34C2E41C" w14:textId="113155DB" w:rsidR="0015321C" w:rsidRPr="00F15527" w:rsidRDefault="0015321C" w:rsidP="0015321C">
            <w:pPr>
              <w:spacing w:after="0"/>
              <w:jc w:val="left"/>
              <w:rPr>
                <w:rFonts w:ascii="Arial" w:hAnsi="Arial" w:cs="Arial"/>
                <w:sz w:val="20"/>
              </w:rPr>
            </w:pPr>
            <w:r w:rsidRPr="00F15527">
              <w:rPr>
                <w:rFonts w:ascii="Arial" w:hAnsi="Arial" w:cs="Arial"/>
                <w:sz w:val="20"/>
              </w:rPr>
              <w:t>Asset management</w:t>
            </w:r>
          </w:p>
        </w:tc>
        <w:tc>
          <w:tcPr>
            <w:tcW w:w="1160" w:type="dxa"/>
            <w:tcBorders>
              <w:top w:val="nil"/>
              <w:left w:val="nil"/>
              <w:bottom w:val="single" w:sz="8" w:space="0" w:color="AEAEAE"/>
              <w:right w:val="single" w:sz="8" w:space="0" w:color="AEAEAE"/>
            </w:tcBorders>
          </w:tcPr>
          <w:p w14:paraId="33B5E422" w14:textId="35C686E9" w:rsidR="0015321C" w:rsidRPr="009D5065" w:rsidRDefault="009D5065" w:rsidP="0015321C">
            <w:pPr>
              <w:spacing w:after="0"/>
              <w:jc w:val="right"/>
              <w:rPr>
                <w:rFonts w:ascii="Arial" w:hAnsi="Arial" w:cs="Arial"/>
                <w:sz w:val="20"/>
              </w:rPr>
            </w:pPr>
            <w:r w:rsidRPr="009D5065">
              <w:rPr>
                <w:rFonts w:ascii="Arial" w:hAnsi="Arial" w:cs="Arial"/>
                <w:sz w:val="20"/>
              </w:rPr>
              <w:t>378</w:t>
            </w:r>
          </w:p>
        </w:tc>
        <w:tc>
          <w:tcPr>
            <w:tcW w:w="1160" w:type="dxa"/>
            <w:tcBorders>
              <w:top w:val="nil"/>
              <w:left w:val="nil"/>
              <w:bottom w:val="single" w:sz="8" w:space="0" w:color="AEAEAE"/>
              <w:right w:val="single" w:sz="8" w:space="0" w:color="AEAEAE"/>
            </w:tcBorders>
          </w:tcPr>
          <w:p w14:paraId="63FDBDA6" w14:textId="1A1FEB61" w:rsidR="0015321C" w:rsidRPr="009D5065" w:rsidRDefault="009D5065" w:rsidP="0015321C">
            <w:pPr>
              <w:spacing w:after="0"/>
              <w:jc w:val="right"/>
              <w:rPr>
                <w:rFonts w:ascii="Arial" w:hAnsi="Arial" w:cs="Arial"/>
                <w:sz w:val="20"/>
              </w:rPr>
            </w:pPr>
            <w:r w:rsidRPr="009D5065">
              <w:rPr>
                <w:rFonts w:ascii="Arial" w:hAnsi="Arial" w:cs="Arial"/>
                <w:sz w:val="20"/>
              </w:rPr>
              <w:t>378</w:t>
            </w:r>
          </w:p>
        </w:tc>
        <w:tc>
          <w:tcPr>
            <w:tcW w:w="1160" w:type="dxa"/>
            <w:tcBorders>
              <w:top w:val="nil"/>
              <w:left w:val="nil"/>
              <w:bottom w:val="single" w:sz="8" w:space="0" w:color="AEAEAE"/>
              <w:right w:val="single" w:sz="8" w:space="0" w:color="AEAEAE"/>
            </w:tcBorders>
          </w:tcPr>
          <w:p w14:paraId="18616638" w14:textId="08C66806" w:rsidR="0015321C" w:rsidRPr="009D5065" w:rsidRDefault="0015321C" w:rsidP="0015321C">
            <w:pPr>
              <w:spacing w:after="0"/>
              <w:jc w:val="right"/>
              <w:rPr>
                <w:rFonts w:ascii="Arial" w:hAnsi="Arial" w:cs="Arial"/>
                <w:sz w:val="20"/>
              </w:rPr>
            </w:pPr>
            <w:r w:rsidRPr="009D5065">
              <w:rPr>
                <w:rFonts w:ascii="Arial" w:hAnsi="Arial" w:cs="Arial"/>
                <w:sz w:val="20"/>
              </w:rPr>
              <w:t>0</w:t>
            </w:r>
          </w:p>
        </w:tc>
        <w:tc>
          <w:tcPr>
            <w:tcW w:w="1160" w:type="dxa"/>
            <w:tcBorders>
              <w:top w:val="nil"/>
              <w:left w:val="nil"/>
              <w:bottom w:val="single" w:sz="8" w:space="0" w:color="AEAEAE"/>
              <w:right w:val="single" w:sz="8" w:space="0" w:color="AEAEAE"/>
            </w:tcBorders>
          </w:tcPr>
          <w:p w14:paraId="6B9B2ECF" w14:textId="3E915C90" w:rsidR="0015321C" w:rsidRPr="009D5065" w:rsidRDefault="0015321C" w:rsidP="0015321C">
            <w:pPr>
              <w:spacing w:after="0"/>
              <w:jc w:val="right"/>
              <w:rPr>
                <w:rFonts w:ascii="Arial" w:hAnsi="Arial" w:cs="Arial"/>
                <w:sz w:val="20"/>
              </w:rPr>
            </w:pPr>
            <w:r w:rsidRPr="009D5065">
              <w:rPr>
                <w:rFonts w:ascii="Arial" w:hAnsi="Arial" w:cs="Arial"/>
                <w:sz w:val="20"/>
              </w:rPr>
              <w:t>0.0</w:t>
            </w:r>
          </w:p>
        </w:tc>
      </w:tr>
      <w:tr w:rsidR="0015321C" w:rsidRPr="00855D96" w14:paraId="597BAA37" w14:textId="77777777" w:rsidTr="00512234">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6040EBC9" w14:textId="1295DBA9" w:rsidR="0015321C" w:rsidRPr="00F15527" w:rsidRDefault="0015321C" w:rsidP="0015321C">
            <w:pPr>
              <w:spacing w:after="0"/>
              <w:jc w:val="left"/>
              <w:rPr>
                <w:rFonts w:ascii="Arial" w:hAnsi="Arial" w:cs="Arial"/>
                <w:sz w:val="20"/>
              </w:rPr>
            </w:pPr>
            <w:r w:rsidRPr="00F15527">
              <w:rPr>
                <w:rFonts w:ascii="Arial" w:hAnsi="Arial" w:cs="Arial"/>
                <w:sz w:val="20"/>
              </w:rPr>
              <w:t>Strategic Management</w:t>
            </w:r>
          </w:p>
        </w:tc>
        <w:tc>
          <w:tcPr>
            <w:tcW w:w="1160" w:type="dxa"/>
            <w:tcBorders>
              <w:top w:val="nil"/>
              <w:left w:val="nil"/>
              <w:bottom w:val="single" w:sz="8" w:space="0" w:color="AEAEAE"/>
              <w:right w:val="single" w:sz="8" w:space="0" w:color="AEAEAE"/>
            </w:tcBorders>
          </w:tcPr>
          <w:p w14:paraId="35A260C7" w14:textId="499969A0" w:rsidR="0015321C" w:rsidRPr="00D601A7" w:rsidRDefault="00E31131" w:rsidP="0015321C">
            <w:pPr>
              <w:spacing w:after="0"/>
              <w:jc w:val="right"/>
              <w:rPr>
                <w:rFonts w:ascii="Arial" w:hAnsi="Arial" w:cs="Arial"/>
                <w:sz w:val="20"/>
              </w:rPr>
            </w:pPr>
            <w:r w:rsidRPr="00D601A7">
              <w:rPr>
                <w:rFonts w:ascii="Arial" w:hAnsi="Arial" w:cs="Arial"/>
                <w:sz w:val="20"/>
              </w:rPr>
              <w:t>371</w:t>
            </w:r>
          </w:p>
        </w:tc>
        <w:tc>
          <w:tcPr>
            <w:tcW w:w="1160" w:type="dxa"/>
            <w:tcBorders>
              <w:top w:val="nil"/>
              <w:left w:val="nil"/>
              <w:bottom w:val="single" w:sz="8" w:space="0" w:color="AEAEAE"/>
              <w:right w:val="single" w:sz="8" w:space="0" w:color="AEAEAE"/>
            </w:tcBorders>
          </w:tcPr>
          <w:p w14:paraId="31677535" w14:textId="5EDD60A0" w:rsidR="0015321C" w:rsidRPr="00D601A7" w:rsidRDefault="00E31131" w:rsidP="0015321C">
            <w:pPr>
              <w:spacing w:after="0"/>
              <w:jc w:val="right"/>
              <w:rPr>
                <w:rFonts w:ascii="Arial" w:hAnsi="Arial" w:cs="Arial"/>
                <w:sz w:val="20"/>
              </w:rPr>
            </w:pPr>
            <w:r w:rsidRPr="00D601A7">
              <w:rPr>
                <w:rFonts w:ascii="Arial" w:hAnsi="Arial" w:cs="Arial"/>
                <w:sz w:val="20"/>
              </w:rPr>
              <w:t>371</w:t>
            </w:r>
          </w:p>
        </w:tc>
        <w:tc>
          <w:tcPr>
            <w:tcW w:w="1160" w:type="dxa"/>
            <w:tcBorders>
              <w:top w:val="nil"/>
              <w:left w:val="nil"/>
              <w:bottom w:val="single" w:sz="8" w:space="0" w:color="AEAEAE"/>
              <w:right w:val="single" w:sz="8" w:space="0" w:color="AEAEAE"/>
            </w:tcBorders>
          </w:tcPr>
          <w:p w14:paraId="69082D98" w14:textId="20821618" w:rsidR="0015321C" w:rsidRPr="00D601A7" w:rsidRDefault="0015321C" w:rsidP="0015321C">
            <w:pPr>
              <w:spacing w:after="0"/>
              <w:jc w:val="right"/>
              <w:rPr>
                <w:rFonts w:ascii="Arial" w:hAnsi="Arial" w:cs="Arial"/>
                <w:sz w:val="20"/>
              </w:rPr>
            </w:pPr>
            <w:r w:rsidRPr="00D601A7">
              <w:rPr>
                <w:rFonts w:ascii="Arial" w:hAnsi="Arial" w:cs="Arial"/>
                <w:sz w:val="20"/>
              </w:rPr>
              <w:t>(0)</w:t>
            </w:r>
          </w:p>
        </w:tc>
        <w:tc>
          <w:tcPr>
            <w:tcW w:w="1160" w:type="dxa"/>
            <w:tcBorders>
              <w:top w:val="nil"/>
              <w:left w:val="nil"/>
              <w:bottom w:val="single" w:sz="8" w:space="0" w:color="AEAEAE"/>
              <w:right w:val="single" w:sz="8" w:space="0" w:color="AEAEAE"/>
            </w:tcBorders>
          </w:tcPr>
          <w:p w14:paraId="79CA1B06" w14:textId="39966BC3" w:rsidR="0015321C" w:rsidRPr="00D601A7" w:rsidRDefault="0015321C" w:rsidP="0015321C">
            <w:pPr>
              <w:spacing w:after="0"/>
              <w:jc w:val="right"/>
              <w:rPr>
                <w:rFonts w:ascii="Arial" w:hAnsi="Arial" w:cs="Arial"/>
                <w:sz w:val="20"/>
              </w:rPr>
            </w:pPr>
            <w:r w:rsidRPr="00D601A7">
              <w:rPr>
                <w:rFonts w:ascii="Arial" w:hAnsi="Arial" w:cs="Arial"/>
                <w:sz w:val="20"/>
              </w:rPr>
              <w:t>(0.0)</w:t>
            </w:r>
          </w:p>
        </w:tc>
      </w:tr>
      <w:tr w:rsidR="0015321C" w:rsidRPr="00855D96" w14:paraId="22C917EA" w14:textId="77777777" w:rsidTr="00512234">
        <w:trPr>
          <w:divId w:val="591822684"/>
          <w:trHeight w:val="300"/>
        </w:trPr>
        <w:tc>
          <w:tcPr>
            <w:tcW w:w="3360" w:type="dxa"/>
            <w:tcBorders>
              <w:top w:val="nil"/>
              <w:left w:val="single" w:sz="8" w:space="0" w:color="AEAEAE"/>
              <w:bottom w:val="single" w:sz="8" w:space="0" w:color="AEAEAE"/>
              <w:right w:val="single" w:sz="8" w:space="0" w:color="AEAEAE"/>
            </w:tcBorders>
            <w:vAlign w:val="center"/>
            <w:hideMark/>
          </w:tcPr>
          <w:p w14:paraId="783DF5B1" w14:textId="3DA1AD85" w:rsidR="0015321C" w:rsidRPr="00F15527" w:rsidRDefault="0015321C" w:rsidP="0015321C">
            <w:pPr>
              <w:spacing w:after="0"/>
              <w:jc w:val="left"/>
              <w:rPr>
                <w:rFonts w:ascii="Arial" w:hAnsi="Arial" w:cs="Arial"/>
                <w:b/>
                <w:bCs/>
                <w:sz w:val="20"/>
              </w:rPr>
            </w:pPr>
            <w:r w:rsidRPr="00F15527">
              <w:rPr>
                <w:rFonts w:ascii="Arial" w:hAnsi="Arial" w:cs="Arial"/>
                <w:sz w:val="20"/>
              </w:rPr>
              <w:t>Centrally Employed Teachers Pensions</w:t>
            </w:r>
          </w:p>
        </w:tc>
        <w:tc>
          <w:tcPr>
            <w:tcW w:w="1160" w:type="dxa"/>
            <w:tcBorders>
              <w:top w:val="nil"/>
              <w:left w:val="nil"/>
              <w:bottom w:val="single" w:sz="8" w:space="0" w:color="AEAEAE"/>
              <w:right w:val="single" w:sz="8" w:space="0" w:color="AEAEAE"/>
            </w:tcBorders>
            <w:hideMark/>
          </w:tcPr>
          <w:p w14:paraId="7C076ED9" w14:textId="2A725A5F" w:rsidR="0015321C" w:rsidRPr="00D601A7" w:rsidRDefault="00D601A7" w:rsidP="0015321C">
            <w:pPr>
              <w:spacing w:after="0"/>
              <w:jc w:val="right"/>
              <w:rPr>
                <w:rFonts w:ascii="Arial" w:hAnsi="Arial" w:cs="Arial"/>
                <w:b/>
                <w:bCs/>
                <w:sz w:val="20"/>
              </w:rPr>
            </w:pPr>
            <w:r w:rsidRPr="00D601A7">
              <w:rPr>
                <w:rFonts w:ascii="Arial" w:hAnsi="Arial" w:cs="Arial"/>
                <w:sz w:val="20"/>
              </w:rPr>
              <w:t>2,351</w:t>
            </w:r>
          </w:p>
        </w:tc>
        <w:tc>
          <w:tcPr>
            <w:tcW w:w="1160" w:type="dxa"/>
            <w:tcBorders>
              <w:top w:val="nil"/>
              <w:left w:val="nil"/>
              <w:bottom w:val="single" w:sz="8" w:space="0" w:color="AEAEAE"/>
              <w:right w:val="single" w:sz="8" w:space="0" w:color="AEAEAE"/>
            </w:tcBorders>
            <w:hideMark/>
          </w:tcPr>
          <w:p w14:paraId="44347C3C" w14:textId="16B0D193" w:rsidR="0015321C" w:rsidRPr="00D601A7" w:rsidRDefault="00D601A7" w:rsidP="0015321C">
            <w:pPr>
              <w:spacing w:after="0"/>
              <w:jc w:val="right"/>
              <w:rPr>
                <w:rFonts w:ascii="Arial" w:hAnsi="Arial" w:cs="Arial"/>
                <w:b/>
                <w:bCs/>
                <w:sz w:val="20"/>
              </w:rPr>
            </w:pPr>
            <w:r w:rsidRPr="00D601A7">
              <w:rPr>
                <w:rFonts w:ascii="Arial" w:hAnsi="Arial" w:cs="Arial"/>
                <w:sz w:val="20"/>
              </w:rPr>
              <w:t>2,351</w:t>
            </w:r>
          </w:p>
        </w:tc>
        <w:tc>
          <w:tcPr>
            <w:tcW w:w="1160" w:type="dxa"/>
            <w:tcBorders>
              <w:top w:val="nil"/>
              <w:left w:val="nil"/>
              <w:bottom w:val="single" w:sz="8" w:space="0" w:color="AEAEAE"/>
              <w:right w:val="single" w:sz="8" w:space="0" w:color="AEAEAE"/>
            </w:tcBorders>
            <w:hideMark/>
          </w:tcPr>
          <w:p w14:paraId="2C8ED7F3" w14:textId="30132C54" w:rsidR="0015321C" w:rsidRPr="00D601A7" w:rsidRDefault="0015321C" w:rsidP="0015321C">
            <w:pPr>
              <w:spacing w:after="0"/>
              <w:jc w:val="right"/>
              <w:rPr>
                <w:rFonts w:ascii="Arial" w:hAnsi="Arial" w:cs="Arial"/>
                <w:b/>
                <w:bCs/>
                <w:sz w:val="20"/>
              </w:rPr>
            </w:pPr>
            <w:r w:rsidRPr="00D601A7">
              <w:rPr>
                <w:rFonts w:ascii="Arial" w:hAnsi="Arial" w:cs="Arial"/>
                <w:sz w:val="20"/>
              </w:rPr>
              <w:t>(0)</w:t>
            </w:r>
          </w:p>
        </w:tc>
        <w:tc>
          <w:tcPr>
            <w:tcW w:w="1160" w:type="dxa"/>
            <w:tcBorders>
              <w:top w:val="nil"/>
              <w:left w:val="nil"/>
              <w:bottom w:val="single" w:sz="8" w:space="0" w:color="AEAEAE"/>
              <w:right w:val="single" w:sz="8" w:space="0" w:color="AEAEAE"/>
            </w:tcBorders>
            <w:hideMark/>
          </w:tcPr>
          <w:p w14:paraId="7EFF4A0F" w14:textId="701DC34B" w:rsidR="0015321C" w:rsidRPr="00D601A7" w:rsidRDefault="0015321C" w:rsidP="0015321C">
            <w:pPr>
              <w:spacing w:after="0"/>
              <w:jc w:val="right"/>
              <w:rPr>
                <w:rFonts w:ascii="Arial" w:hAnsi="Arial" w:cs="Arial"/>
                <w:b/>
                <w:bCs/>
                <w:sz w:val="20"/>
              </w:rPr>
            </w:pPr>
            <w:r w:rsidRPr="00D601A7">
              <w:rPr>
                <w:rFonts w:ascii="Arial" w:hAnsi="Arial" w:cs="Arial"/>
                <w:sz w:val="20"/>
              </w:rPr>
              <w:t>(0.0)</w:t>
            </w:r>
          </w:p>
        </w:tc>
      </w:tr>
      <w:tr w:rsidR="001E2127" w:rsidRPr="00855D96" w14:paraId="5878E3D3" w14:textId="77777777" w:rsidTr="00512234">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tcPr>
          <w:p w14:paraId="660AFCBE" w14:textId="297B011C" w:rsidR="001E2127" w:rsidRPr="00F15527" w:rsidRDefault="00FA72E9" w:rsidP="00EC07E2">
            <w:pPr>
              <w:spacing w:after="0"/>
              <w:jc w:val="left"/>
              <w:rPr>
                <w:rFonts w:ascii="Arial" w:hAnsi="Arial" w:cs="Arial"/>
                <w:sz w:val="20"/>
              </w:rPr>
            </w:pPr>
            <w:r w:rsidRPr="00F15527">
              <w:rPr>
                <w:rFonts w:ascii="Arial" w:hAnsi="Arial" w:cs="Arial"/>
                <w:sz w:val="20"/>
              </w:rPr>
              <w:t>Other central education expenditure</w:t>
            </w:r>
          </w:p>
        </w:tc>
        <w:tc>
          <w:tcPr>
            <w:tcW w:w="1160" w:type="dxa"/>
            <w:tcBorders>
              <w:top w:val="nil"/>
              <w:left w:val="nil"/>
              <w:bottom w:val="single" w:sz="8" w:space="0" w:color="AEAEAE"/>
              <w:right w:val="single" w:sz="8" w:space="0" w:color="AEAEAE"/>
            </w:tcBorders>
            <w:shd w:val="clear" w:color="auto" w:fill="D9E2F3" w:themeFill="accent1" w:themeFillTint="33"/>
          </w:tcPr>
          <w:p w14:paraId="4E8EEF0C" w14:textId="194E7C0C" w:rsidR="001E2127" w:rsidRPr="00D14146" w:rsidRDefault="00D601A7" w:rsidP="00EC07E2">
            <w:pPr>
              <w:spacing w:after="0"/>
              <w:jc w:val="right"/>
              <w:rPr>
                <w:rFonts w:ascii="Arial" w:hAnsi="Arial" w:cs="Arial"/>
                <w:sz w:val="20"/>
              </w:rPr>
            </w:pPr>
            <w:r w:rsidRPr="00D14146">
              <w:rPr>
                <w:rFonts w:ascii="Arial" w:hAnsi="Arial" w:cs="Arial"/>
                <w:sz w:val="20"/>
              </w:rPr>
              <w:t>6,855</w:t>
            </w:r>
          </w:p>
        </w:tc>
        <w:tc>
          <w:tcPr>
            <w:tcW w:w="1160" w:type="dxa"/>
            <w:tcBorders>
              <w:top w:val="nil"/>
              <w:left w:val="nil"/>
              <w:bottom w:val="single" w:sz="8" w:space="0" w:color="AEAEAE"/>
              <w:right w:val="single" w:sz="8" w:space="0" w:color="AEAEAE"/>
            </w:tcBorders>
            <w:shd w:val="clear" w:color="auto" w:fill="D9E2F3" w:themeFill="accent1" w:themeFillTint="33"/>
          </w:tcPr>
          <w:p w14:paraId="5C757A05" w14:textId="74B5F939" w:rsidR="001E2127" w:rsidRPr="00D14146" w:rsidRDefault="00D14146" w:rsidP="00EC07E2">
            <w:pPr>
              <w:spacing w:after="0"/>
              <w:jc w:val="right"/>
              <w:rPr>
                <w:rFonts w:ascii="Arial" w:hAnsi="Arial" w:cs="Arial"/>
                <w:sz w:val="20"/>
              </w:rPr>
            </w:pPr>
            <w:r w:rsidRPr="00D14146">
              <w:rPr>
                <w:rFonts w:ascii="Arial" w:hAnsi="Arial" w:cs="Arial"/>
                <w:sz w:val="20"/>
              </w:rPr>
              <w:t>6,865</w:t>
            </w:r>
          </w:p>
        </w:tc>
        <w:tc>
          <w:tcPr>
            <w:tcW w:w="1160" w:type="dxa"/>
            <w:tcBorders>
              <w:top w:val="nil"/>
              <w:left w:val="nil"/>
              <w:bottom w:val="single" w:sz="8" w:space="0" w:color="AEAEAE"/>
              <w:right w:val="single" w:sz="8" w:space="0" w:color="AEAEAE"/>
            </w:tcBorders>
            <w:shd w:val="clear" w:color="auto" w:fill="D9E2F3" w:themeFill="accent1" w:themeFillTint="33"/>
          </w:tcPr>
          <w:p w14:paraId="21D709C7" w14:textId="107C3CC8" w:rsidR="001E2127" w:rsidRPr="00D14146" w:rsidRDefault="00D14146" w:rsidP="00EC07E2">
            <w:pPr>
              <w:spacing w:after="0"/>
              <w:jc w:val="right"/>
              <w:rPr>
                <w:rFonts w:ascii="Arial" w:hAnsi="Arial" w:cs="Arial"/>
                <w:sz w:val="20"/>
              </w:rPr>
            </w:pPr>
            <w:r w:rsidRPr="00D14146">
              <w:rPr>
                <w:rFonts w:ascii="Arial" w:hAnsi="Arial" w:cs="Arial"/>
                <w:sz w:val="20"/>
              </w:rPr>
              <w:t>10</w:t>
            </w:r>
          </w:p>
        </w:tc>
        <w:tc>
          <w:tcPr>
            <w:tcW w:w="1160" w:type="dxa"/>
            <w:tcBorders>
              <w:top w:val="nil"/>
              <w:left w:val="nil"/>
              <w:bottom w:val="single" w:sz="8" w:space="0" w:color="AEAEAE"/>
              <w:right w:val="single" w:sz="8" w:space="0" w:color="AEAEAE"/>
            </w:tcBorders>
            <w:shd w:val="clear" w:color="auto" w:fill="D9E2F3" w:themeFill="accent1" w:themeFillTint="33"/>
          </w:tcPr>
          <w:p w14:paraId="519EE9B7" w14:textId="5D33175C" w:rsidR="001E2127" w:rsidRPr="00D14146" w:rsidRDefault="00D14146" w:rsidP="00EC07E2">
            <w:pPr>
              <w:spacing w:after="0"/>
              <w:jc w:val="right"/>
              <w:rPr>
                <w:rFonts w:ascii="Arial" w:hAnsi="Arial" w:cs="Arial"/>
                <w:sz w:val="20"/>
              </w:rPr>
            </w:pPr>
            <w:r w:rsidRPr="00D14146">
              <w:rPr>
                <w:rFonts w:ascii="Arial" w:hAnsi="Arial" w:cs="Arial"/>
                <w:sz w:val="20"/>
              </w:rPr>
              <w:t>0.3</w:t>
            </w:r>
          </w:p>
        </w:tc>
      </w:tr>
      <w:tr w:rsidR="0015321C" w:rsidRPr="00855D96" w14:paraId="57E4088C" w14:textId="77777777" w:rsidTr="00512234">
        <w:trPr>
          <w:divId w:val="591822684"/>
          <w:trHeight w:val="315"/>
        </w:trPr>
        <w:tc>
          <w:tcPr>
            <w:tcW w:w="3360" w:type="dxa"/>
            <w:tcBorders>
              <w:top w:val="nil"/>
              <w:left w:val="single" w:sz="8" w:space="0" w:color="AEAEAE"/>
              <w:bottom w:val="single" w:sz="8" w:space="0" w:color="AEAEAE"/>
              <w:right w:val="single" w:sz="8" w:space="0" w:color="AEAEAE"/>
            </w:tcBorders>
            <w:shd w:val="clear" w:color="auto" w:fill="B4C6E7" w:themeFill="accent1" w:themeFillTint="66"/>
            <w:vAlign w:val="center"/>
            <w:hideMark/>
          </w:tcPr>
          <w:p w14:paraId="17A7263B" w14:textId="77777777" w:rsidR="0015321C" w:rsidRPr="00512234" w:rsidRDefault="0015321C" w:rsidP="0015321C">
            <w:pPr>
              <w:spacing w:after="0"/>
              <w:jc w:val="left"/>
              <w:rPr>
                <w:rFonts w:ascii="Arial" w:hAnsi="Arial" w:cs="Arial"/>
                <w:sz w:val="20"/>
              </w:rPr>
            </w:pPr>
            <w:r w:rsidRPr="00512234">
              <w:rPr>
                <w:rFonts w:ascii="Arial" w:hAnsi="Arial" w:cs="Arial"/>
                <w:sz w:val="20"/>
              </w:rPr>
              <w:t>Central School Services</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02725E15" w14:textId="04B6D68B" w:rsidR="0015321C" w:rsidRPr="00512234" w:rsidRDefault="00D54974" w:rsidP="0015321C">
            <w:pPr>
              <w:spacing w:after="0"/>
              <w:jc w:val="right"/>
              <w:rPr>
                <w:rFonts w:ascii="Arial" w:hAnsi="Arial" w:cs="Arial"/>
                <w:sz w:val="20"/>
              </w:rPr>
            </w:pPr>
            <w:r w:rsidRPr="00512234">
              <w:rPr>
                <w:rFonts w:ascii="Arial" w:hAnsi="Arial" w:cs="Arial"/>
                <w:sz w:val="20"/>
              </w:rPr>
              <w:t>10,429</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78900B64" w14:textId="6A0A806A" w:rsidR="0015321C" w:rsidRPr="00512234" w:rsidRDefault="00D54974" w:rsidP="0015321C">
            <w:pPr>
              <w:spacing w:after="0"/>
              <w:jc w:val="right"/>
              <w:rPr>
                <w:rFonts w:ascii="Arial" w:hAnsi="Arial" w:cs="Arial"/>
                <w:sz w:val="20"/>
              </w:rPr>
            </w:pPr>
            <w:r w:rsidRPr="00512234">
              <w:rPr>
                <w:rFonts w:ascii="Arial" w:hAnsi="Arial" w:cs="Arial"/>
                <w:sz w:val="20"/>
              </w:rPr>
              <w:t>10,383</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4911EB46" w14:textId="2E1BCD48" w:rsidR="0015321C" w:rsidRPr="00512234" w:rsidRDefault="00D54974" w:rsidP="0015321C">
            <w:pPr>
              <w:spacing w:after="0"/>
              <w:jc w:val="right"/>
              <w:rPr>
                <w:rFonts w:ascii="Arial" w:hAnsi="Arial" w:cs="Arial"/>
                <w:sz w:val="20"/>
              </w:rPr>
            </w:pPr>
            <w:r w:rsidRPr="00512234">
              <w:rPr>
                <w:rFonts w:ascii="Arial" w:hAnsi="Arial" w:cs="Arial"/>
                <w:sz w:val="20"/>
              </w:rPr>
              <w:t>(46)</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4F7BB538" w14:textId="73DA25D0" w:rsidR="0015321C" w:rsidRPr="00512234" w:rsidRDefault="00D54974" w:rsidP="0015321C">
            <w:pPr>
              <w:spacing w:after="0"/>
              <w:jc w:val="right"/>
              <w:rPr>
                <w:rFonts w:ascii="Arial" w:hAnsi="Arial" w:cs="Arial"/>
                <w:sz w:val="20"/>
              </w:rPr>
            </w:pPr>
            <w:r w:rsidRPr="00512234">
              <w:rPr>
                <w:rFonts w:ascii="Arial" w:hAnsi="Arial" w:cs="Arial"/>
                <w:sz w:val="20"/>
              </w:rPr>
              <w:t>(0.4)</w:t>
            </w:r>
          </w:p>
        </w:tc>
      </w:tr>
      <w:tr w:rsidR="00512234" w:rsidRPr="00855D96" w14:paraId="57C540C8" w14:textId="77777777" w:rsidTr="00512234">
        <w:trPr>
          <w:divId w:val="591822684"/>
          <w:trHeight w:val="300"/>
        </w:trPr>
        <w:tc>
          <w:tcPr>
            <w:tcW w:w="3360" w:type="dxa"/>
            <w:tcBorders>
              <w:top w:val="nil"/>
              <w:left w:val="single" w:sz="8" w:space="0" w:color="AEAEAE"/>
              <w:bottom w:val="single" w:sz="8" w:space="0" w:color="AEAEAE"/>
              <w:right w:val="single" w:sz="8" w:space="0" w:color="AEAEAE"/>
            </w:tcBorders>
            <w:vAlign w:val="center"/>
          </w:tcPr>
          <w:p w14:paraId="61292AFB" w14:textId="77777777" w:rsidR="00512234" w:rsidRPr="00F15527" w:rsidRDefault="00512234" w:rsidP="0015321C">
            <w:pPr>
              <w:spacing w:after="0"/>
              <w:jc w:val="left"/>
              <w:rPr>
                <w:rFonts w:ascii="Arial" w:hAnsi="Arial" w:cs="Arial"/>
                <w:sz w:val="20"/>
              </w:rPr>
            </w:pPr>
          </w:p>
        </w:tc>
        <w:tc>
          <w:tcPr>
            <w:tcW w:w="1160" w:type="dxa"/>
            <w:tcBorders>
              <w:top w:val="nil"/>
              <w:left w:val="nil"/>
              <w:bottom w:val="single" w:sz="8" w:space="0" w:color="AEAEAE"/>
              <w:right w:val="single" w:sz="8" w:space="0" w:color="AEAEAE"/>
            </w:tcBorders>
          </w:tcPr>
          <w:p w14:paraId="0362D8F2" w14:textId="77777777" w:rsidR="00512234" w:rsidRPr="00A00B95" w:rsidRDefault="00512234" w:rsidP="0015321C">
            <w:pPr>
              <w:spacing w:after="0"/>
              <w:jc w:val="right"/>
              <w:rPr>
                <w:rFonts w:ascii="Arial" w:hAnsi="Arial" w:cs="Arial"/>
                <w:sz w:val="20"/>
              </w:rPr>
            </w:pPr>
          </w:p>
        </w:tc>
        <w:tc>
          <w:tcPr>
            <w:tcW w:w="1160" w:type="dxa"/>
            <w:tcBorders>
              <w:top w:val="nil"/>
              <w:left w:val="nil"/>
              <w:bottom w:val="single" w:sz="8" w:space="0" w:color="AEAEAE"/>
              <w:right w:val="single" w:sz="8" w:space="0" w:color="AEAEAE"/>
            </w:tcBorders>
          </w:tcPr>
          <w:p w14:paraId="022975C3" w14:textId="77777777" w:rsidR="00512234" w:rsidRPr="00A00B95" w:rsidRDefault="00512234" w:rsidP="0015321C">
            <w:pPr>
              <w:spacing w:after="0"/>
              <w:jc w:val="right"/>
              <w:rPr>
                <w:rFonts w:ascii="Arial" w:hAnsi="Arial" w:cs="Arial"/>
                <w:sz w:val="20"/>
              </w:rPr>
            </w:pPr>
          </w:p>
        </w:tc>
        <w:tc>
          <w:tcPr>
            <w:tcW w:w="1160" w:type="dxa"/>
            <w:tcBorders>
              <w:top w:val="nil"/>
              <w:left w:val="nil"/>
              <w:bottom w:val="single" w:sz="8" w:space="0" w:color="AEAEAE"/>
              <w:right w:val="single" w:sz="8" w:space="0" w:color="AEAEAE"/>
            </w:tcBorders>
          </w:tcPr>
          <w:p w14:paraId="0B977603" w14:textId="77777777" w:rsidR="00512234" w:rsidRPr="00A00B95" w:rsidRDefault="00512234" w:rsidP="0015321C">
            <w:pPr>
              <w:spacing w:after="0"/>
              <w:jc w:val="right"/>
              <w:rPr>
                <w:rFonts w:ascii="Arial" w:hAnsi="Arial" w:cs="Arial"/>
                <w:sz w:val="20"/>
              </w:rPr>
            </w:pPr>
          </w:p>
        </w:tc>
        <w:tc>
          <w:tcPr>
            <w:tcW w:w="1160" w:type="dxa"/>
            <w:tcBorders>
              <w:top w:val="nil"/>
              <w:left w:val="nil"/>
              <w:bottom w:val="single" w:sz="8" w:space="0" w:color="AEAEAE"/>
              <w:right w:val="single" w:sz="8" w:space="0" w:color="AEAEAE"/>
            </w:tcBorders>
          </w:tcPr>
          <w:p w14:paraId="4C96FF19" w14:textId="77777777" w:rsidR="00512234" w:rsidRPr="00A00B95" w:rsidRDefault="00512234" w:rsidP="0015321C">
            <w:pPr>
              <w:spacing w:after="0"/>
              <w:jc w:val="right"/>
              <w:rPr>
                <w:rFonts w:ascii="Arial" w:hAnsi="Arial" w:cs="Arial"/>
                <w:sz w:val="20"/>
              </w:rPr>
            </w:pPr>
          </w:p>
        </w:tc>
      </w:tr>
      <w:tr w:rsidR="0015321C" w:rsidRPr="00855D96" w14:paraId="1A253E2D" w14:textId="77777777" w:rsidTr="00854287">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308B0CA7" w14:textId="77777777" w:rsidR="0015321C" w:rsidRPr="00F15527" w:rsidRDefault="0015321C" w:rsidP="0015321C">
            <w:pPr>
              <w:spacing w:after="0"/>
              <w:jc w:val="left"/>
              <w:rPr>
                <w:rFonts w:ascii="Arial" w:hAnsi="Arial" w:cs="Arial"/>
                <w:sz w:val="20"/>
              </w:rPr>
            </w:pPr>
            <w:r w:rsidRPr="00F15527">
              <w:rPr>
                <w:rFonts w:ascii="Arial" w:hAnsi="Arial" w:cs="Arial"/>
                <w:sz w:val="20"/>
              </w:rPr>
              <w:t>Pupil Premium</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61711DB6" w14:textId="241B33ED" w:rsidR="0015321C" w:rsidRPr="00A00B95" w:rsidRDefault="0015321C" w:rsidP="0015321C">
            <w:pPr>
              <w:spacing w:after="0"/>
              <w:jc w:val="right"/>
              <w:rPr>
                <w:rFonts w:ascii="Arial" w:hAnsi="Arial" w:cs="Arial"/>
                <w:sz w:val="20"/>
              </w:rPr>
            </w:pPr>
            <w:r w:rsidRPr="00A00B95">
              <w:rPr>
                <w:rFonts w:ascii="Arial" w:hAnsi="Arial" w:cs="Arial"/>
                <w:sz w:val="20"/>
              </w:rPr>
              <w:t>45,073</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4B8DAE0D" w14:textId="1F401A2A" w:rsidR="0015321C" w:rsidRPr="00A00B95" w:rsidRDefault="0015321C" w:rsidP="0015321C">
            <w:pPr>
              <w:spacing w:after="0"/>
              <w:jc w:val="right"/>
              <w:rPr>
                <w:rFonts w:ascii="Arial" w:hAnsi="Arial" w:cs="Arial"/>
                <w:sz w:val="20"/>
              </w:rPr>
            </w:pPr>
            <w:r w:rsidRPr="00A00B95">
              <w:rPr>
                <w:rFonts w:ascii="Arial" w:hAnsi="Arial" w:cs="Arial"/>
                <w:sz w:val="20"/>
              </w:rPr>
              <w:t>45,073</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155B07E2" w14:textId="6158FBE0" w:rsidR="0015321C" w:rsidRPr="00A00B95" w:rsidRDefault="0015321C" w:rsidP="0015321C">
            <w:pPr>
              <w:spacing w:after="0"/>
              <w:jc w:val="right"/>
              <w:rPr>
                <w:rFonts w:ascii="Arial" w:hAnsi="Arial" w:cs="Arial"/>
                <w:sz w:val="20"/>
              </w:rPr>
            </w:pPr>
            <w:r w:rsidRPr="00A00B95">
              <w:rPr>
                <w:rFonts w:ascii="Arial" w:hAnsi="Arial" w:cs="Arial"/>
                <w:sz w:val="20"/>
              </w:rPr>
              <w:t>0</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604A36CD" w14:textId="468F642A" w:rsidR="0015321C" w:rsidRPr="00A00B95" w:rsidRDefault="0015321C" w:rsidP="0015321C">
            <w:pPr>
              <w:spacing w:after="0"/>
              <w:jc w:val="right"/>
              <w:rPr>
                <w:rFonts w:ascii="Arial" w:hAnsi="Arial" w:cs="Arial"/>
                <w:sz w:val="20"/>
              </w:rPr>
            </w:pPr>
            <w:r w:rsidRPr="00A00B95">
              <w:rPr>
                <w:rFonts w:ascii="Arial" w:hAnsi="Arial" w:cs="Arial"/>
                <w:sz w:val="20"/>
              </w:rPr>
              <w:t>0</w:t>
            </w:r>
          </w:p>
        </w:tc>
      </w:tr>
      <w:tr w:rsidR="0015321C" w:rsidRPr="00855D96" w14:paraId="3C449CB5" w14:textId="77777777" w:rsidTr="00854287">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D9E2F3" w:themeFill="accent1" w:themeFillTint="33"/>
            <w:vAlign w:val="center"/>
            <w:hideMark/>
          </w:tcPr>
          <w:p w14:paraId="21CF06D0" w14:textId="77777777" w:rsidR="0015321C" w:rsidRPr="00F15527" w:rsidRDefault="0015321C" w:rsidP="0015321C">
            <w:pPr>
              <w:spacing w:after="0"/>
              <w:jc w:val="left"/>
              <w:rPr>
                <w:rFonts w:ascii="Arial" w:hAnsi="Arial" w:cs="Arial"/>
                <w:sz w:val="20"/>
              </w:rPr>
            </w:pPr>
            <w:r w:rsidRPr="00F15527">
              <w:rPr>
                <w:rFonts w:ascii="Arial" w:hAnsi="Arial" w:cs="Arial"/>
                <w:sz w:val="20"/>
              </w:rPr>
              <w:t>Other Schools Grants</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1E451176" w14:textId="353C8FCC" w:rsidR="0015321C" w:rsidRPr="00A00B95" w:rsidRDefault="0015321C" w:rsidP="0015321C">
            <w:pPr>
              <w:spacing w:after="0"/>
              <w:jc w:val="right"/>
              <w:rPr>
                <w:rFonts w:ascii="Arial" w:hAnsi="Arial" w:cs="Arial"/>
                <w:sz w:val="20"/>
              </w:rPr>
            </w:pPr>
            <w:r w:rsidRPr="00A00B95">
              <w:rPr>
                <w:rFonts w:ascii="Arial" w:hAnsi="Arial" w:cs="Arial"/>
                <w:sz w:val="20"/>
              </w:rPr>
              <w:t>36,</w:t>
            </w:r>
            <w:r w:rsidR="005572C5" w:rsidRPr="00A00B95">
              <w:rPr>
                <w:rFonts w:ascii="Arial" w:hAnsi="Arial" w:cs="Arial"/>
                <w:sz w:val="20"/>
              </w:rPr>
              <w:t>037</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5ABBA2AC" w14:textId="569D1847" w:rsidR="0015321C" w:rsidRPr="00A00B95" w:rsidRDefault="005572C5" w:rsidP="0015321C">
            <w:pPr>
              <w:spacing w:after="0"/>
              <w:jc w:val="right"/>
              <w:rPr>
                <w:rFonts w:ascii="Arial" w:hAnsi="Arial" w:cs="Arial"/>
                <w:sz w:val="20"/>
              </w:rPr>
            </w:pPr>
            <w:r w:rsidRPr="00A00B95">
              <w:rPr>
                <w:rFonts w:ascii="Arial" w:hAnsi="Arial" w:cs="Arial"/>
                <w:sz w:val="20"/>
              </w:rPr>
              <w:t>36,037</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6B5C9346" w14:textId="2DC3AB4D" w:rsidR="0015321C" w:rsidRPr="00A00B95" w:rsidRDefault="0015321C" w:rsidP="0015321C">
            <w:pPr>
              <w:spacing w:after="0"/>
              <w:jc w:val="right"/>
              <w:rPr>
                <w:rFonts w:ascii="Arial" w:hAnsi="Arial" w:cs="Arial"/>
                <w:sz w:val="20"/>
              </w:rPr>
            </w:pPr>
            <w:r w:rsidRPr="00A00B95">
              <w:rPr>
                <w:rFonts w:ascii="Arial" w:hAnsi="Arial" w:cs="Arial"/>
                <w:sz w:val="20"/>
              </w:rPr>
              <w:t>0</w:t>
            </w:r>
          </w:p>
        </w:tc>
        <w:tc>
          <w:tcPr>
            <w:tcW w:w="1160" w:type="dxa"/>
            <w:tcBorders>
              <w:top w:val="nil"/>
              <w:left w:val="nil"/>
              <w:bottom w:val="single" w:sz="8" w:space="0" w:color="AEAEAE"/>
              <w:right w:val="single" w:sz="8" w:space="0" w:color="AEAEAE"/>
            </w:tcBorders>
            <w:shd w:val="clear" w:color="auto" w:fill="D9E2F3" w:themeFill="accent1" w:themeFillTint="33"/>
            <w:hideMark/>
          </w:tcPr>
          <w:p w14:paraId="598AC8C2" w14:textId="06028C22" w:rsidR="0015321C" w:rsidRPr="00A00B95" w:rsidRDefault="0015321C" w:rsidP="0015321C">
            <w:pPr>
              <w:spacing w:after="0"/>
              <w:jc w:val="right"/>
              <w:rPr>
                <w:rFonts w:ascii="Arial" w:hAnsi="Arial" w:cs="Arial"/>
                <w:sz w:val="20"/>
              </w:rPr>
            </w:pPr>
            <w:r w:rsidRPr="00A00B95">
              <w:rPr>
                <w:rFonts w:ascii="Arial" w:hAnsi="Arial" w:cs="Arial"/>
                <w:sz w:val="20"/>
              </w:rPr>
              <w:t>0</w:t>
            </w:r>
          </w:p>
        </w:tc>
      </w:tr>
      <w:tr w:rsidR="0015321C" w:rsidRPr="00855D96" w14:paraId="3A306575" w14:textId="77777777" w:rsidTr="00840340">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B4C6E7" w:themeFill="accent1" w:themeFillTint="66"/>
            <w:vAlign w:val="center"/>
            <w:hideMark/>
          </w:tcPr>
          <w:p w14:paraId="2F3CAA9D" w14:textId="77777777" w:rsidR="0015321C" w:rsidRPr="00840340" w:rsidRDefault="0015321C" w:rsidP="0015321C">
            <w:pPr>
              <w:spacing w:after="0"/>
              <w:jc w:val="left"/>
              <w:rPr>
                <w:rFonts w:ascii="Arial" w:hAnsi="Arial" w:cs="Arial"/>
                <w:sz w:val="20"/>
              </w:rPr>
            </w:pPr>
            <w:r w:rsidRPr="00840340">
              <w:rPr>
                <w:rFonts w:ascii="Arial" w:hAnsi="Arial" w:cs="Arial"/>
                <w:sz w:val="20"/>
              </w:rPr>
              <w:t>Schools Grants</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456A213A" w14:textId="64CA34ED" w:rsidR="0015321C" w:rsidRPr="00A00B95" w:rsidRDefault="00A00B95" w:rsidP="0015321C">
            <w:pPr>
              <w:spacing w:after="0"/>
              <w:jc w:val="right"/>
              <w:rPr>
                <w:rFonts w:ascii="Arial" w:hAnsi="Arial" w:cs="Arial"/>
                <w:sz w:val="20"/>
              </w:rPr>
            </w:pPr>
            <w:r w:rsidRPr="00A00B95">
              <w:rPr>
                <w:rFonts w:ascii="Arial" w:hAnsi="Arial" w:cs="Arial"/>
                <w:sz w:val="20"/>
              </w:rPr>
              <w:t>81,110</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13897FE5" w14:textId="1269D073" w:rsidR="0015321C" w:rsidRPr="00A00B95" w:rsidRDefault="00A00B95" w:rsidP="0015321C">
            <w:pPr>
              <w:spacing w:after="0"/>
              <w:jc w:val="right"/>
              <w:rPr>
                <w:rFonts w:ascii="Arial" w:hAnsi="Arial" w:cs="Arial"/>
                <w:sz w:val="20"/>
              </w:rPr>
            </w:pPr>
            <w:r w:rsidRPr="00A00B95">
              <w:rPr>
                <w:rFonts w:ascii="Arial" w:hAnsi="Arial" w:cs="Arial"/>
                <w:sz w:val="20"/>
              </w:rPr>
              <w:t>81,110</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1CFC3528" w14:textId="072CD209" w:rsidR="0015321C" w:rsidRPr="00A00B95" w:rsidRDefault="0015321C" w:rsidP="0015321C">
            <w:pPr>
              <w:spacing w:after="0"/>
              <w:jc w:val="right"/>
              <w:rPr>
                <w:rFonts w:ascii="Arial" w:hAnsi="Arial" w:cs="Arial"/>
                <w:sz w:val="20"/>
              </w:rPr>
            </w:pPr>
            <w:r w:rsidRPr="00A00B95">
              <w:rPr>
                <w:rFonts w:ascii="Arial" w:hAnsi="Arial" w:cs="Arial"/>
                <w:sz w:val="20"/>
              </w:rPr>
              <w:t>0</w:t>
            </w:r>
          </w:p>
        </w:tc>
        <w:tc>
          <w:tcPr>
            <w:tcW w:w="1160" w:type="dxa"/>
            <w:tcBorders>
              <w:top w:val="nil"/>
              <w:left w:val="nil"/>
              <w:bottom w:val="single" w:sz="8" w:space="0" w:color="AEAEAE"/>
              <w:right w:val="single" w:sz="8" w:space="0" w:color="AEAEAE"/>
            </w:tcBorders>
            <w:shd w:val="clear" w:color="auto" w:fill="B4C6E7" w:themeFill="accent1" w:themeFillTint="66"/>
            <w:hideMark/>
          </w:tcPr>
          <w:p w14:paraId="12900584" w14:textId="6E20F9B8" w:rsidR="0015321C" w:rsidRPr="00A00B95" w:rsidRDefault="0015321C" w:rsidP="0015321C">
            <w:pPr>
              <w:spacing w:after="0"/>
              <w:jc w:val="right"/>
              <w:rPr>
                <w:rFonts w:ascii="Arial" w:hAnsi="Arial" w:cs="Arial"/>
                <w:sz w:val="20"/>
              </w:rPr>
            </w:pPr>
            <w:r w:rsidRPr="00A00B95">
              <w:rPr>
                <w:rFonts w:ascii="Arial" w:hAnsi="Arial" w:cs="Arial"/>
                <w:sz w:val="20"/>
              </w:rPr>
              <w:t>0.0</w:t>
            </w:r>
          </w:p>
        </w:tc>
      </w:tr>
      <w:tr w:rsidR="0015321C" w:rsidRPr="00855D96" w14:paraId="0E28E2C8" w14:textId="77777777" w:rsidTr="00840340">
        <w:trPr>
          <w:divId w:val="591822684"/>
          <w:trHeight w:val="300"/>
        </w:trPr>
        <w:tc>
          <w:tcPr>
            <w:tcW w:w="3360" w:type="dxa"/>
            <w:tcBorders>
              <w:top w:val="nil"/>
              <w:left w:val="single" w:sz="8" w:space="0" w:color="AEAEAE"/>
              <w:bottom w:val="single" w:sz="8" w:space="0" w:color="AEAEAE"/>
              <w:right w:val="single" w:sz="8" w:space="0" w:color="AEAEAE"/>
            </w:tcBorders>
            <w:shd w:val="clear" w:color="auto" w:fill="8EAADB" w:themeFill="accent1" w:themeFillTint="99"/>
            <w:vAlign w:val="center"/>
            <w:hideMark/>
          </w:tcPr>
          <w:p w14:paraId="6DB0FE6F" w14:textId="033D1F96" w:rsidR="0015321C" w:rsidRPr="00840340" w:rsidRDefault="00130165" w:rsidP="0015321C">
            <w:pPr>
              <w:spacing w:after="0"/>
              <w:jc w:val="left"/>
              <w:rPr>
                <w:rFonts w:ascii="Arial" w:hAnsi="Arial" w:cs="Arial"/>
                <w:sz w:val="20"/>
              </w:rPr>
            </w:pPr>
            <w:r w:rsidRPr="00840340">
              <w:rPr>
                <w:rFonts w:ascii="Arial" w:hAnsi="Arial" w:cs="Arial"/>
                <w:sz w:val="20"/>
              </w:rPr>
              <w:t>Overall Result</w:t>
            </w:r>
          </w:p>
        </w:tc>
        <w:tc>
          <w:tcPr>
            <w:tcW w:w="1160" w:type="dxa"/>
            <w:tcBorders>
              <w:top w:val="nil"/>
              <w:left w:val="nil"/>
              <w:bottom w:val="single" w:sz="8" w:space="0" w:color="AEAEAE"/>
              <w:right w:val="single" w:sz="8" w:space="0" w:color="AEAEAE"/>
            </w:tcBorders>
            <w:shd w:val="clear" w:color="auto" w:fill="8EAADB" w:themeFill="accent1" w:themeFillTint="99"/>
            <w:vAlign w:val="center"/>
            <w:hideMark/>
          </w:tcPr>
          <w:p w14:paraId="3A1DECB9" w14:textId="08DBEF43" w:rsidR="0015321C" w:rsidRPr="00840340" w:rsidRDefault="006A3193" w:rsidP="0015321C">
            <w:pPr>
              <w:spacing w:after="0"/>
              <w:jc w:val="right"/>
              <w:rPr>
                <w:rFonts w:ascii="Arial" w:hAnsi="Arial" w:cs="Arial"/>
                <w:sz w:val="20"/>
              </w:rPr>
            </w:pPr>
            <w:r w:rsidRPr="00840340">
              <w:rPr>
                <w:rFonts w:ascii="Arial" w:hAnsi="Arial" w:cs="Arial"/>
                <w:sz w:val="20"/>
              </w:rPr>
              <w:t>1,332,</w:t>
            </w:r>
            <w:r w:rsidR="00B947B2" w:rsidRPr="00840340">
              <w:rPr>
                <w:rFonts w:ascii="Arial" w:hAnsi="Arial" w:cs="Arial"/>
                <w:sz w:val="20"/>
              </w:rPr>
              <w:t>173</w:t>
            </w:r>
          </w:p>
        </w:tc>
        <w:tc>
          <w:tcPr>
            <w:tcW w:w="1160" w:type="dxa"/>
            <w:tcBorders>
              <w:top w:val="nil"/>
              <w:left w:val="nil"/>
              <w:bottom w:val="single" w:sz="8" w:space="0" w:color="AEAEAE"/>
              <w:right w:val="single" w:sz="8" w:space="0" w:color="AEAEAE"/>
            </w:tcBorders>
            <w:shd w:val="clear" w:color="auto" w:fill="8EAADB" w:themeFill="accent1" w:themeFillTint="99"/>
            <w:vAlign w:val="center"/>
            <w:hideMark/>
          </w:tcPr>
          <w:p w14:paraId="290F4D8D" w14:textId="47BFACA1" w:rsidR="0015321C" w:rsidRPr="00840340" w:rsidRDefault="00B947B2" w:rsidP="0015321C">
            <w:pPr>
              <w:spacing w:after="0"/>
              <w:jc w:val="right"/>
              <w:rPr>
                <w:rFonts w:ascii="Arial" w:hAnsi="Arial" w:cs="Arial"/>
                <w:sz w:val="20"/>
              </w:rPr>
            </w:pPr>
            <w:r w:rsidRPr="00840340">
              <w:rPr>
                <w:rFonts w:ascii="Arial" w:hAnsi="Arial" w:cs="Arial"/>
                <w:sz w:val="20"/>
              </w:rPr>
              <w:t>1,541,70</w:t>
            </w:r>
            <w:r w:rsidR="00D71560" w:rsidRPr="00840340">
              <w:rPr>
                <w:rFonts w:ascii="Arial" w:hAnsi="Arial" w:cs="Arial"/>
                <w:sz w:val="20"/>
              </w:rPr>
              <w:t>0</w:t>
            </w:r>
          </w:p>
        </w:tc>
        <w:tc>
          <w:tcPr>
            <w:tcW w:w="1160" w:type="dxa"/>
            <w:tcBorders>
              <w:top w:val="nil"/>
              <w:left w:val="nil"/>
              <w:bottom w:val="single" w:sz="8" w:space="0" w:color="AEAEAE"/>
              <w:right w:val="single" w:sz="8" w:space="0" w:color="AEAEAE"/>
            </w:tcBorders>
            <w:shd w:val="clear" w:color="auto" w:fill="8EAADB" w:themeFill="accent1" w:themeFillTint="99"/>
            <w:vAlign w:val="center"/>
            <w:hideMark/>
          </w:tcPr>
          <w:p w14:paraId="4B1ED39E" w14:textId="45047D92" w:rsidR="0015321C" w:rsidRPr="00840340" w:rsidRDefault="00B947B2" w:rsidP="0015321C">
            <w:pPr>
              <w:spacing w:after="0"/>
              <w:jc w:val="right"/>
              <w:rPr>
                <w:rFonts w:ascii="Arial" w:hAnsi="Arial" w:cs="Arial"/>
                <w:sz w:val="20"/>
              </w:rPr>
            </w:pPr>
            <w:r w:rsidRPr="00840340">
              <w:rPr>
                <w:rFonts w:ascii="Arial" w:hAnsi="Arial" w:cs="Arial"/>
                <w:sz w:val="20"/>
              </w:rPr>
              <w:t>209,5</w:t>
            </w:r>
            <w:r w:rsidR="00991C3C" w:rsidRPr="00840340">
              <w:rPr>
                <w:rFonts w:ascii="Arial" w:hAnsi="Arial" w:cs="Arial"/>
                <w:sz w:val="20"/>
              </w:rPr>
              <w:t>27</w:t>
            </w:r>
          </w:p>
        </w:tc>
        <w:tc>
          <w:tcPr>
            <w:tcW w:w="1160" w:type="dxa"/>
            <w:tcBorders>
              <w:top w:val="nil"/>
              <w:left w:val="nil"/>
              <w:bottom w:val="single" w:sz="8" w:space="0" w:color="AEAEAE"/>
              <w:right w:val="single" w:sz="8" w:space="0" w:color="AEAEAE"/>
            </w:tcBorders>
            <w:shd w:val="clear" w:color="auto" w:fill="8EAADB" w:themeFill="accent1" w:themeFillTint="99"/>
            <w:vAlign w:val="center"/>
            <w:hideMark/>
          </w:tcPr>
          <w:p w14:paraId="78A9337B" w14:textId="59F4FD74" w:rsidR="0015321C" w:rsidRPr="00840340" w:rsidRDefault="00B947B2" w:rsidP="0015321C">
            <w:pPr>
              <w:spacing w:after="0"/>
              <w:jc w:val="right"/>
              <w:rPr>
                <w:rFonts w:ascii="Arial" w:hAnsi="Arial" w:cs="Arial"/>
                <w:sz w:val="20"/>
              </w:rPr>
            </w:pPr>
            <w:r w:rsidRPr="00840340">
              <w:rPr>
                <w:rFonts w:ascii="Arial" w:hAnsi="Arial" w:cs="Arial"/>
                <w:sz w:val="20"/>
              </w:rPr>
              <w:t>15.7</w:t>
            </w:r>
          </w:p>
        </w:tc>
      </w:tr>
    </w:tbl>
    <w:p w14:paraId="6EB273D8" w14:textId="77777777" w:rsidR="002F3D6E" w:rsidRDefault="002F3D6E" w:rsidP="00F53135">
      <w:pPr>
        <w:pStyle w:val="Heading2"/>
        <w:keepNext w:val="0"/>
        <w:tabs>
          <w:tab w:val="clear" w:pos="360"/>
          <w:tab w:val="clear" w:pos="576"/>
        </w:tabs>
        <w:jc w:val="left"/>
        <w:rPr>
          <w:rFonts w:ascii="Arial" w:hAnsi="Arial" w:cs="Arial"/>
          <w:szCs w:val="24"/>
        </w:rPr>
      </w:pPr>
    </w:p>
    <w:p w14:paraId="2B1D9A4E" w14:textId="77777777" w:rsidR="002F3D6E" w:rsidRDefault="002F3D6E">
      <w:pPr>
        <w:spacing w:after="0"/>
        <w:jc w:val="left"/>
        <w:rPr>
          <w:rFonts w:ascii="Arial" w:hAnsi="Arial" w:cs="Arial"/>
          <w:szCs w:val="24"/>
        </w:rPr>
      </w:pPr>
      <w:r>
        <w:rPr>
          <w:rFonts w:ascii="Arial" w:hAnsi="Arial" w:cs="Arial"/>
          <w:szCs w:val="24"/>
        </w:rPr>
        <w:br w:type="page"/>
      </w:r>
    </w:p>
    <w:p w14:paraId="54CB1C09" w14:textId="4F131BC8" w:rsidR="00E83543" w:rsidRPr="006D33E0" w:rsidRDefault="00E83543" w:rsidP="00F53135">
      <w:pPr>
        <w:pStyle w:val="Heading2"/>
        <w:keepNext w:val="0"/>
        <w:tabs>
          <w:tab w:val="clear" w:pos="360"/>
          <w:tab w:val="clear" w:pos="576"/>
        </w:tabs>
        <w:jc w:val="left"/>
        <w:rPr>
          <w:rFonts w:ascii="Arial" w:hAnsi="Arial" w:cs="Arial"/>
          <w:b/>
          <w:sz w:val="28"/>
          <w:szCs w:val="28"/>
        </w:rPr>
      </w:pPr>
      <w:r w:rsidRPr="006D33E0">
        <w:rPr>
          <w:rFonts w:ascii="Arial" w:hAnsi="Arial" w:cs="Arial"/>
          <w:b/>
          <w:sz w:val="28"/>
          <w:szCs w:val="28"/>
        </w:rPr>
        <w:lastRenderedPageBreak/>
        <w:t xml:space="preserve">Appendix </w:t>
      </w:r>
      <w:r w:rsidR="00C051B3" w:rsidRPr="006D33E0">
        <w:rPr>
          <w:rFonts w:ascii="Arial" w:hAnsi="Arial" w:cs="Arial"/>
          <w:b/>
          <w:sz w:val="28"/>
          <w:szCs w:val="28"/>
        </w:rPr>
        <w:t>2</w:t>
      </w:r>
      <w:r w:rsidRPr="006D33E0">
        <w:rPr>
          <w:rFonts w:ascii="Arial" w:hAnsi="Arial" w:cs="Arial"/>
          <w:b/>
          <w:sz w:val="28"/>
          <w:szCs w:val="28"/>
        </w:rPr>
        <w:t xml:space="preserve"> – </w:t>
      </w:r>
      <w:r w:rsidR="0070699B" w:rsidRPr="006D33E0">
        <w:rPr>
          <w:rFonts w:ascii="Arial" w:hAnsi="Arial" w:cs="Arial"/>
          <w:b/>
          <w:sz w:val="28"/>
          <w:szCs w:val="28"/>
        </w:rPr>
        <w:t>Funding c</w:t>
      </w:r>
      <w:r w:rsidR="00C051B3" w:rsidRPr="006D33E0">
        <w:rPr>
          <w:rFonts w:ascii="Arial" w:hAnsi="Arial" w:cs="Arial"/>
          <w:b/>
          <w:sz w:val="28"/>
          <w:szCs w:val="28"/>
        </w:rPr>
        <w:t>onsultation</w:t>
      </w:r>
      <w:r w:rsidR="0070699B" w:rsidRPr="006D33E0">
        <w:rPr>
          <w:rFonts w:ascii="Arial" w:hAnsi="Arial" w:cs="Arial"/>
          <w:b/>
          <w:sz w:val="28"/>
          <w:szCs w:val="28"/>
        </w:rPr>
        <w:t>s</w:t>
      </w:r>
    </w:p>
    <w:p w14:paraId="17B0206F" w14:textId="77777777" w:rsidR="00F81AAF" w:rsidRPr="002F0D28" w:rsidRDefault="00F81AAF" w:rsidP="00F81AAF">
      <w:pPr>
        <w:rPr>
          <w:rFonts w:ascii="Arial" w:hAnsi="Arial" w:cs="Arial"/>
          <w:b/>
          <w:bCs/>
          <w:noProof/>
          <w:sz w:val="32"/>
          <w:szCs w:val="32"/>
        </w:rPr>
      </w:pPr>
      <w:r w:rsidRPr="002F0D28">
        <w:rPr>
          <w:rFonts w:ascii="Arial" w:hAnsi="Arial" w:cs="Arial"/>
          <w:b/>
          <w:bCs/>
          <w:noProof/>
          <w:sz w:val="32"/>
          <w:szCs w:val="32"/>
        </w:rPr>
        <w:t>Briefing note: Hampshire County Council response to DfE consultation on a local SEND inclusion formula</w:t>
      </w:r>
    </w:p>
    <w:p w14:paraId="5AD8EEAE" w14:textId="77777777" w:rsidR="00F81AAF" w:rsidRDefault="00F81AAF" w:rsidP="00F81AAF">
      <w:pPr>
        <w:rPr>
          <w:rFonts w:ascii="Arial" w:hAnsi="Arial" w:cs="Arial"/>
          <w:noProof/>
        </w:rPr>
      </w:pPr>
      <w:r w:rsidRPr="00250FE6">
        <w:rPr>
          <w:rFonts w:ascii="Arial" w:hAnsi="Arial" w:cs="Arial"/>
          <w:b/>
          <w:bCs/>
          <w:noProof/>
        </w:rPr>
        <w:t>Date:</w:t>
      </w:r>
      <w:r w:rsidRPr="002F0D28">
        <w:rPr>
          <w:rFonts w:ascii="Arial" w:hAnsi="Arial" w:cs="Arial"/>
          <w:noProof/>
        </w:rPr>
        <w:t xml:space="preserve"> </w:t>
      </w:r>
      <w:r>
        <w:rPr>
          <w:rFonts w:ascii="Arial" w:hAnsi="Arial" w:cs="Arial"/>
          <w:noProof/>
        </w:rPr>
        <w:t>September</w:t>
      </w:r>
      <w:r w:rsidRPr="002F0D28">
        <w:rPr>
          <w:rFonts w:ascii="Arial" w:hAnsi="Arial" w:cs="Arial"/>
          <w:noProof/>
        </w:rPr>
        <w:t xml:space="preserve"> 2026</w:t>
      </w:r>
    </w:p>
    <w:p w14:paraId="4F49776E" w14:textId="77777777" w:rsidR="00F81AAF" w:rsidRPr="007753C0" w:rsidRDefault="00F81AAF" w:rsidP="00F81AAF">
      <w:pPr>
        <w:rPr>
          <w:rFonts w:ascii="Arial" w:hAnsi="Arial" w:cs="Arial"/>
          <w:b/>
          <w:bCs/>
          <w:noProof/>
        </w:rPr>
      </w:pPr>
      <w:r w:rsidRPr="007753C0">
        <w:rPr>
          <w:rFonts w:ascii="Arial" w:hAnsi="Arial" w:cs="Arial"/>
          <w:b/>
          <w:bCs/>
          <w:noProof/>
        </w:rPr>
        <w:t>Position</w:t>
      </w:r>
    </w:p>
    <w:p w14:paraId="50779838" w14:textId="77777777" w:rsidR="00F81AAF" w:rsidRPr="002F0D28" w:rsidRDefault="00F81AAF" w:rsidP="00F81AAF">
      <w:pPr>
        <w:rPr>
          <w:rFonts w:ascii="Arial" w:hAnsi="Arial" w:cs="Arial"/>
          <w:noProof/>
        </w:rPr>
      </w:pPr>
      <w:r w:rsidRPr="002F0D28">
        <w:rPr>
          <w:rFonts w:ascii="Arial" w:hAnsi="Arial" w:cs="Arial"/>
          <w:noProof/>
        </w:rPr>
        <w:t xml:space="preserve">Hampshire County Council is broadly supportive of the long-term objective of strengthening mainstream inclusion but does not support implementation at this time due to significant risks and wider system challenges. </w:t>
      </w:r>
    </w:p>
    <w:p w14:paraId="17176D58" w14:textId="77777777" w:rsidR="00F81AAF" w:rsidRPr="007753C0" w:rsidRDefault="00F81AAF" w:rsidP="00F81AAF">
      <w:pPr>
        <w:rPr>
          <w:rFonts w:ascii="Arial" w:hAnsi="Arial" w:cs="Arial"/>
          <w:b/>
          <w:bCs/>
          <w:noProof/>
        </w:rPr>
      </w:pPr>
      <w:r w:rsidRPr="007753C0">
        <w:rPr>
          <w:rFonts w:ascii="Arial" w:hAnsi="Arial" w:cs="Arial"/>
          <w:b/>
          <w:bCs/>
          <w:noProof/>
        </w:rPr>
        <w:t>Key Messages</w:t>
      </w:r>
    </w:p>
    <w:p w14:paraId="78CA8A01" w14:textId="77777777" w:rsidR="00F81AAF" w:rsidRPr="002F0D28" w:rsidRDefault="00F81AAF" w:rsidP="00A55C70">
      <w:pPr>
        <w:numPr>
          <w:ilvl w:val="0"/>
          <w:numId w:val="13"/>
        </w:numPr>
        <w:spacing w:after="160" w:line="278" w:lineRule="auto"/>
        <w:jc w:val="left"/>
        <w:rPr>
          <w:rFonts w:ascii="Arial" w:hAnsi="Arial" w:cs="Arial"/>
          <w:noProof/>
        </w:rPr>
      </w:pPr>
      <w:r w:rsidRPr="002F0D28">
        <w:rPr>
          <w:rFonts w:ascii="Arial" w:hAnsi="Arial" w:cs="Arial"/>
          <w:noProof/>
        </w:rPr>
        <w:t xml:space="preserve">The current SEND system remains under significant pressure, with rising demand, increasing complexity of need, and a continuing mismatch between notional SEN funding and the actual costs of supporting pupils. </w:t>
      </w:r>
      <w:r>
        <w:rPr>
          <w:rFonts w:ascii="Arial" w:hAnsi="Arial" w:cs="Arial"/>
          <w:noProof/>
        </w:rPr>
        <w:t>The County Council</w:t>
      </w:r>
      <w:r w:rsidRPr="002F0D28">
        <w:rPr>
          <w:rFonts w:ascii="Arial" w:hAnsi="Arial" w:cs="Arial"/>
          <w:noProof/>
        </w:rPr>
        <w:t xml:space="preserve"> believes introducing this proposal now is premature and risks creating further financial pressures for schools and local authorities.</w:t>
      </w:r>
    </w:p>
    <w:p w14:paraId="0D1D3BAE" w14:textId="77777777" w:rsidR="00F81AAF" w:rsidRPr="002F0D28" w:rsidRDefault="00F81AAF" w:rsidP="00A55C70">
      <w:pPr>
        <w:numPr>
          <w:ilvl w:val="0"/>
          <w:numId w:val="13"/>
        </w:numPr>
        <w:spacing w:after="160" w:line="278" w:lineRule="auto"/>
        <w:jc w:val="left"/>
        <w:rPr>
          <w:rFonts w:ascii="Arial" w:hAnsi="Arial" w:cs="Arial"/>
          <w:noProof/>
        </w:rPr>
      </w:pPr>
      <w:r w:rsidRPr="002F0D28">
        <w:rPr>
          <w:rFonts w:ascii="Arial" w:hAnsi="Arial" w:cs="Arial"/>
          <w:noProof/>
        </w:rPr>
        <w:t xml:space="preserve">While the principle of providing more upfront funding to mainstream schools is welcomed, </w:t>
      </w:r>
      <w:r>
        <w:rPr>
          <w:rFonts w:ascii="Arial" w:hAnsi="Arial" w:cs="Arial"/>
          <w:noProof/>
        </w:rPr>
        <w:t>the County Council</w:t>
      </w:r>
      <w:r w:rsidRPr="002F0D28">
        <w:rPr>
          <w:rFonts w:ascii="Arial" w:hAnsi="Arial" w:cs="Arial"/>
          <w:noProof/>
        </w:rPr>
        <w:t xml:space="preserve"> argues that the proposal should be considered once wider SEND reforms are more established and there is greater clarity on the future operating model for SEND support. </w:t>
      </w:r>
    </w:p>
    <w:p w14:paraId="35874AAB" w14:textId="77777777" w:rsidR="00F81AAF" w:rsidRPr="007753C0" w:rsidRDefault="00F81AAF" w:rsidP="00F81AAF">
      <w:pPr>
        <w:rPr>
          <w:rFonts w:ascii="Arial" w:hAnsi="Arial" w:cs="Arial"/>
          <w:b/>
          <w:bCs/>
          <w:noProof/>
        </w:rPr>
      </w:pPr>
      <w:r w:rsidRPr="007753C0">
        <w:rPr>
          <w:rFonts w:ascii="Arial" w:hAnsi="Arial" w:cs="Arial"/>
          <w:b/>
          <w:bCs/>
          <w:noProof/>
        </w:rPr>
        <w:t>Main Concerns</w:t>
      </w:r>
    </w:p>
    <w:p w14:paraId="22484E66" w14:textId="77777777" w:rsidR="00F81AAF" w:rsidRPr="002F0D28" w:rsidRDefault="00F81AAF" w:rsidP="00A55C70">
      <w:pPr>
        <w:numPr>
          <w:ilvl w:val="0"/>
          <w:numId w:val="14"/>
        </w:numPr>
        <w:tabs>
          <w:tab w:val="num" w:pos="720"/>
        </w:tabs>
        <w:spacing w:after="160" w:line="278" w:lineRule="auto"/>
        <w:jc w:val="left"/>
        <w:rPr>
          <w:rFonts w:ascii="Arial" w:hAnsi="Arial" w:cs="Arial"/>
          <w:noProof/>
        </w:rPr>
      </w:pPr>
      <w:r w:rsidRPr="002F0D28">
        <w:rPr>
          <w:rFonts w:ascii="Arial" w:hAnsi="Arial" w:cs="Arial"/>
          <w:noProof/>
        </w:rPr>
        <w:t xml:space="preserve">Risk to </w:t>
      </w:r>
      <w:r>
        <w:rPr>
          <w:rFonts w:ascii="Arial" w:hAnsi="Arial" w:cs="Arial"/>
          <w:noProof/>
        </w:rPr>
        <w:t>i</w:t>
      </w:r>
      <w:r w:rsidRPr="002F0D28">
        <w:rPr>
          <w:rFonts w:ascii="Arial" w:hAnsi="Arial" w:cs="Arial"/>
          <w:noProof/>
        </w:rPr>
        <w:t>nclusion</w:t>
      </w:r>
    </w:p>
    <w:p w14:paraId="4AF47572" w14:textId="77777777" w:rsidR="00F81AAF" w:rsidRPr="002F0D28" w:rsidRDefault="00F81AAF" w:rsidP="00A55C70">
      <w:pPr>
        <w:numPr>
          <w:ilvl w:val="1"/>
          <w:numId w:val="17"/>
        </w:numPr>
        <w:spacing w:after="160" w:line="278" w:lineRule="auto"/>
        <w:ind w:left="709"/>
        <w:jc w:val="left"/>
        <w:rPr>
          <w:rFonts w:ascii="Arial" w:hAnsi="Arial" w:cs="Arial"/>
          <w:noProof/>
        </w:rPr>
      </w:pPr>
      <w:r w:rsidRPr="002F0D28">
        <w:rPr>
          <w:rFonts w:ascii="Arial" w:hAnsi="Arial" w:cs="Arial"/>
          <w:noProof/>
        </w:rPr>
        <w:t>The proposal could unintentionally undermine mainstream inclusion if funding allocations do not accurately reflect actual SEND costs.</w:t>
      </w:r>
    </w:p>
    <w:p w14:paraId="1F4A80D1" w14:textId="77777777" w:rsidR="00F81AAF" w:rsidRPr="002F0D28" w:rsidRDefault="00F81AAF" w:rsidP="00A55C70">
      <w:pPr>
        <w:numPr>
          <w:ilvl w:val="1"/>
          <w:numId w:val="17"/>
        </w:numPr>
        <w:spacing w:after="160" w:line="278" w:lineRule="auto"/>
        <w:ind w:left="709"/>
        <w:jc w:val="left"/>
        <w:rPr>
          <w:rFonts w:ascii="Arial" w:hAnsi="Arial" w:cs="Arial"/>
          <w:noProof/>
        </w:rPr>
      </w:pPr>
      <w:r w:rsidRPr="002F0D28">
        <w:rPr>
          <w:rFonts w:ascii="Arial" w:hAnsi="Arial" w:cs="Arial"/>
          <w:noProof/>
        </w:rPr>
        <w:t xml:space="preserve">Schools may face increased financial risk and could become less able to sustain inclusive practice. </w:t>
      </w:r>
    </w:p>
    <w:p w14:paraId="083C82B5" w14:textId="77777777" w:rsidR="00F81AAF" w:rsidRPr="002F0D28" w:rsidRDefault="00F81AAF" w:rsidP="00A55C70">
      <w:pPr>
        <w:numPr>
          <w:ilvl w:val="0"/>
          <w:numId w:val="14"/>
        </w:numPr>
        <w:tabs>
          <w:tab w:val="num" w:pos="720"/>
        </w:tabs>
        <w:spacing w:after="160" w:line="278" w:lineRule="auto"/>
        <w:jc w:val="left"/>
        <w:rPr>
          <w:rFonts w:ascii="Arial" w:hAnsi="Arial" w:cs="Arial"/>
          <w:noProof/>
        </w:rPr>
      </w:pPr>
      <w:r w:rsidRPr="002F0D28">
        <w:rPr>
          <w:rFonts w:ascii="Arial" w:hAnsi="Arial" w:cs="Arial"/>
          <w:noProof/>
        </w:rPr>
        <w:t xml:space="preserve">Poor </w:t>
      </w:r>
      <w:r>
        <w:rPr>
          <w:rFonts w:ascii="Arial" w:hAnsi="Arial" w:cs="Arial"/>
          <w:noProof/>
        </w:rPr>
        <w:t>a</w:t>
      </w:r>
      <w:r w:rsidRPr="002F0D28">
        <w:rPr>
          <w:rFonts w:ascii="Arial" w:hAnsi="Arial" w:cs="Arial"/>
          <w:noProof/>
        </w:rPr>
        <w:t xml:space="preserve">lignment with </w:t>
      </w:r>
      <w:r>
        <w:rPr>
          <w:rFonts w:ascii="Arial" w:hAnsi="Arial" w:cs="Arial"/>
          <w:noProof/>
        </w:rPr>
        <w:t>e</w:t>
      </w:r>
      <w:r w:rsidRPr="002F0D28">
        <w:rPr>
          <w:rFonts w:ascii="Arial" w:hAnsi="Arial" w:cs="Arial"/>
          <w:noProof/>
        </w:rPr>
        <w:t xml:space="preserve">xisting </w:t>
      </w:r>
      <w:r>
        <w:rPr>
          <w:rFonts w:ascii="Arial" w:hAnsi="Arial" w:cs="Arial"/>
          <w:noProof/>
        </w:rPr>
        <w:t>f</w:t>
      </w:r>
      <w:r w:rsidRPr="002F0D28">
        <w:rPr>
          <w:rFonts w:ascii="Arial" w:hAnsi="Arial" w:cs="Arial"/>
          <w:noProof/>
        </w:rPr>
        <w:t xml:space="preserve">unding </w:t>
      </w:r>
      <w:r>
        <w:rPr>
          <w:rFonts w:ascii="Arial" w:hAnsi="Arial" w:cs="Arial"/>
          <w:noProof/>
        </w:rPr>
        <w:t>a</w:t>
      </w:r>
      <w:r w:rsidRPr="002F0D28">
        <w:rPr>
          <w:rFonts w:ascii="Arial" w:hAnsi="Arial" w:cs="Arial"/>
          <w:noProof/>
        </w:rPr>
        <w:t>rrangements</w:t>
      </w:r>
    </w:p>
    <w:p w14:paraId="146F16C0" w14:textId="77777777" w:rsidR="00F81AAF" w:rsidRPr="002F0D28" w:rsidRDefault="00F81AAF" w:rsidP="00A55C70">
      <w:pPr>
        <w:numPr>
          <w:ilvl w:val="1"/>
          <w:numId w:val="17"/>
        </w:numPr>
        <w:spacing w:after="160" w:line="278" w:lineRule="auto"/>
        <w:ind w:left="709"/>
        <w:jc w:val="left"/>
        <w:rPr>
          <w:rFonts w:ascii="Arial" w:hAnsi="Arial" w:cs="Arial"/>
          <w:noProof/>
        </w:rPr>
      </w:pPr>
      <w:r>
        <w:rPr>
          <w:rFonts w:ascii="Arial" w:hAnsi="Arial" w:cs="Arial"/>
          <w:noProof/>
        </w:rPr>
        <w:t>The proposals introduce further</w:t>
      </w:r>
      <w:r w:rsidRPr="002F0D28">
        <w:rPr>
          <w:rFonts w:ascii="Arial" w:hAnsi="Arial" w:cs="Arial"/>
          <w:noProof/>
        </w:rPr>
        <w:t xml:space="preserve"> inconsistencies with specialist provision funding, proposed national EHCP tariffs, and the wider direction of travel of the National Funding Formula. </w:t>
      </w:r>
    </w:p>
    <w:p w14:paraId="04C871AF" w14:textId="77777777" w:rsidR="00F81AAF" w:rsidRPr="002F0D28" w:rsidRDefault="00F81AAF" w:rsidP="00A55C70">
      <w:pPr>
        <w:numPr>
          <w:ilvl w:val="0"/>
          <w:numId w:val="14"/>
        </w:numPr>
        <w:tabs>
          <w:tab w:val="num" w:pos="720"/>
        </w:tabs>
        <w:spacing w:after="160" w:line="278" w:lineRule="auto"/>
        <w:jc w:val="left"/>
        <w:rPr>
          <w:rFonts w:ascii="Arial" w:hAnsi="Arial" w:cs="Arial"/>
          <w:noProof/>
        </w:rPr>
      </w:pPr>
      <w:r w:rsidRPr="002F0D28">
        <w:rPr>
          <w:rFonts w:ascii="Arial" w:hAnsi="Arial" w:cs="Arial"/>
          <w:noProof/>
        </w:rPr>
        <w:t xml:space="preserve">Limited </w:t>
      </w:r>
      <w:r>
        <w:rPr>
          <w:rFonts w:ascii="Arial" w:hAnsi="Arial" w:cs="Arial"/>
          <w:noProof/>
        </w:rPr>
        <w:t>e</w:t>
      </w:r>
      <w:r w:rsidRPr="002F0D28">
        <w:rPr>
          <w:rFonts w:ascii="Arial" w:hAnsi="Arial" w:cs="Arial"/>
          <w:noProof/>
        </w:rPr>
        <w:t xml:space="preserve">vidence </w:t>
      </w:r>
      <w:r>
        <w:rPr>
          <w:rFonts w:ascii="Arial" w:hAnsi="Arial" w:cs="Arial"/>
          <w:noProof/>
        </w:rPr>
        <w:t>b</w:t>
      </w:r>
      <w:r w:rsidRPr="002F0D28">
        <w:rPr>
          <w:rFonts w:ascii="Arial" w:hAnsi="Arial" w:cs="Arial"/>
          <w:noProof/>
        </w:rPr>
        <w:t>ase</w:t>
      </w:r>
    </w:p>
    <w:p w14:paraId="18BE0751" w14:textId="77777777" w:rsidR="00F81AAF" w:rsidRPr="002F0D28" w:rsidRDefault="00F81AAF" w:rsidP="00A55C70">
      <w:pPr>
        <w:numPr>
          <w:ilvl w:val="1"/>
          <w:numId w:val="17"/>
        </w:numPr>
        <w:spacing w:after="160" w:line="278" w:lineRule="auto"/>
        <w:ind w:left="709"/>
        <w:jc w:val="left"/>
        <w:rPr>
          <w:rFonts w:ascii="Arial" w:hAnsi="Arial" w:cs="Arial"/>
          <w:noProof/>
        </w:rPr>
      </w:pPr>
      <w:r w:rsidRPr="002F0D28">
        <w:rPr>
          <w:rFonts w:ascii="Arial" w:hAnsi="Arial" w:cs="Arial"/>
          <w:noProof/>
        </w:rPr>
        <w:t>Hampshire's analysis suggests there is considerable variation between schools' SEND-related costs and the funding they currently receive through formula factors.</w:t>
      </w:r>
    </w:p>
    <w:p w14:paraId="4D2B5F81" w14:textId="77777777" w:rsidR="00F81AAF" w:rsidRPr="002F0D28" w:rsidRDefault="00F81AAF" w:rsidP="00A55C70">
      <w:pPr>
        <w:numPr>
          <w:ilvl w:val="1"/>
          <w:numId w:val="17"/>
        </w:numPr>
        <w:spacing w:after="160" w:line="278" w:lineRule="auto"/>
        <w:ind w:left="709"/>
        <w:jc w:val="left"/>
        <w:rPr>
          <w:rFonts w:ascii="Arial" w:hAnsi="Arial" w:cs="Arial"/>
          <w:noProof/>
        </w:rPr>
      </w:pPr>
      <w:r w:rsidRPr="002F0D28">
        <w:rPr>
          <w:rFonts w:ascii="Arial" w:hAnsi="Arial" w:cs="Arial"/>
          <w:noProof/>
        </w:rPr>
        <w:t>This creates low confidence that a formula-driven approach would accurately target resources or be financially neutral.</w:t>
      </w:r>
    </w:p>
    <w:p w14:paraId="13FBB0BB" w14:textId="77777777" w:rsidR="00F81AAF" w:rsidRDefault="00F81AAF" w:rsidP="00F81AAF">
      <w:pPr>
        <w:tabs>
          <w:tab w:val="num" w:pos="720"/>
        </w:tabs>
        <w:ind w:left="360"/>
        <w:rPr>
          <w:rFonts w:ascii="Arial" w:hAnsi="Arial" w:cs="Arial"/>
          <w:noProof/>
        </w:rPr>
      </w:pPr>
    </w:p>
    <w:p w14:paraId="39B7B9BF" w14:textId="77777777" w:rsidR="00F81AAF" w:rsidRPr="002F0D28" w:rsidRDefault="00F81AAF" w:rsidP="00A55C70">
      <w:pPr>
        <w:numPr>
          <w:ilvl w:val="0"/>
          <w:numId w:val="14"/>
        </w:numPr>
        <w:tabs>
          <w:tab w:val="num" w:pos="720"/>
        </w:tabs>
        <w:spacing w:after="160" w:line="278" w:lineRule="auto"/>
        <w:jc w:val="left"/>
        <w:rPr>
          <w:rFonts w:ascii="Arial" w:hAnsi="Arial" w:cs="Arial"/>
          <w:noProof/>
        </w:rPr>
      </w:pPr>
      <w:r w:rsidRPr="002F0D28">
        <w:rPr>
          <w:rFonts w:ascii="Arial" w:hAnsi="Arial" w:cs="Arial"/>
          <w:noProof/>
        </w:rPr>
        <w:lastRenderedPageBreak/>
        <w:t xml:space="preserve">Implementation </w:t>
      </w:r>
      <w:r>
        <w:rPr>
          <w:rFonts w:ascii="Arial" w:hAnsi="Arial" w:cs="Arial"/>
          <w:noProof/>
        </w:rPr>
        <w:t>r</w:t>
      </w:r>
      <w:r w:rsidRPr="002F0D28">
        <w:rPr>
          <w:rFonts w:ascii="Arial" w:hAnsi="Arial" w:cs="Arial"/>
          <w:noProof/>
        </w:rPr>
        <w:t>isks</w:t>
      </w:r>
    </w:p>
    <w:p w14:paraId="585D969F" w14:textId="77777777" w:rsidR="00F81AAF" w:rsidRPr="002F0D28" w:rsidRDefault="00F81AAF" w:rsidP="00A55C70">
      <w:pPr>
        <w:numPr>
          <w:ilvl w:val="1"/>
          <w:numId w:val="17"/>
        </w:numPr>
        <w:spacing w:after="160" w:line="278" w:lineRule="auto"/>
        <w:ind w:left="709"/>
        <w:jc w:val="left"/>
        <w:rPr>
          <w:rFonts w:ascii="Arial" w:hAnsi="Arial" w:cs="Arial"/>
          <w:noProof/>
        </w:rPr>
      </w:pPr>
      <w:r w:rsidRPr="002F0D28">
        <w:rPr>
          <w:rFonts w:ascii="Arial" w:hAnsi="Arial" w:cs="Arial"/>
          <w:noProof/>
        </w:rPr>
        <w:t>Tight consultation and implementation timescales limit meaningful engagement with schools.</w:t>
      </w:r>
    </w:p>
    <w:p w14:paraId="1968417C" w14:textId="77777777" w:rsidR="00F81AAF" w:rsidRPr="002F0D28" w:rsidRDefault="00F81AAF" w:rsidP="00A55C70">
      <w:pPr>
        <w:numPr>
          <w:ilvl w:val="1"/>
          <w:numId w:val="17"/>
        </w:numPr>
        <w:spacing w:after="160" w:line="278" w:lineRule="auto"/>
        <w:ind w:left="709"/>
        <w:jc w:val="left"/>
        <w:rPr>
          <w:rFonts w:ascii="Arial" w:hAnsi="Arial" w:cs="Arial"/>
          <w:noProof/>
        </w:rPr>
      </w:pPr>
      <w:r w:rsidRPr="002F0D28">
        <w:rPr>
          <w:rFonts w:ascii="Arial" w:hAnsi="Arial" w:cs="Arial"/>
          <w:noProof/>
        </w:rPr>
        <w:t xml:space="preserve">Significant local authority capacity is already committed to SEND reform and local government reorganisation. </w:t>
      </w:r>
    </w:p>
    <w:p w14:paraId="4FA4DEDA" w14:textId="77777777" w:rsidR="00F81AAF" w:rsidRPr="007753C0" w:rsidRDefault="00F81AAF" w:rsidP="00F81AAF">
      <w:pPr>
        <w:rPr>
          <w:rFonts w:ascii="Arial" w:hAnsi="Arial" w:cs="Arial"/>
          <w:b/>
          <w:bCs/>
          <w:noProof/>
        </w:rPr>
      </w:pPr>
      <w:r w:rsidRPr="007753C0">
        <w:rPr>
          <w:rFonts w:ascii="Arial" w:hAnsi="Arial" w:cs="Arial"/>
          <w:b/>
          <w:bCs/>
          <w:noProof/>
        </w:rPr>
        <w:t>Recommendations</w:t>
      </w:r>
    </w:p>
    <w:p w14:paraId="030642DE" w14:textId="77777777" w:rsidR="00F81AAF" w:rsidRPr="002F0D28" w:rsidRDefault="00F81AAF" w:rsidP="00A55C70">
      <w:pPr>
        <w:numPr>
          <w:ilvl w:val="0"/>
          <w:numId w:val="15"/>
        </w:numPr>
        <w:tabs>
          <w:tab w:val="clear" w:pos="360"/>
          <w:tab w:val="num" w:pos="720"/>
        </w:tabs>
        <w:spacing w:after="160" w:line="278" w:lineRule="auto"/>
        <w:jc w:val="left"/>
        <w:rPr>
          <w:rFonts w:ascii="Arial" w:hAnsi="Arial" w:cs="Arial"/>
          <w:noProof/>
        </w:rPr>
      </w:pPr>
      <w:r w:rsidRPr="002F0D28">
        <w:rPr>
          <w:rFonts w:ascii="Arial" w:hAnsi="Arial" w:cs="Arial"/>
          <w:noProof/>
        </w:rPr>
        <w:t xml:space="preserve">If the policy proceeds, </w:t>
      </w:r>
      <w:r>
        <w:rPr>
          <w:rFonts w:ascii="Arial" w:hAnsi="Arial" w:cs="Arial"/>
          <w:noProof/>
        </w:rPr>
        <w:t>the County Council</w:t>
      </w:r>
      <w:r w:rsidRPr="002F0D28">
        <w:rPr>
          <w:rFonts w:ascii="Arial" w:hAnsi="Arial" w:cs="Arial"/>
          <w:noProof/>
        </w:rPr>
        <w:t xml:space="preserve"> recommends a small-scale pilot approach, with only a limited increase in the school contribution threshold and robust evaluation before wider rollout.</w:t>
      </w:r>
    </w:p>
    <w:p w14:paraId="223FE0D1" w14:textId="77777777" w:rsidR="00F81AAF" w:rsidRPr="002F0D28" w:rsidRDefault="00F81AAF" w:rsidP="00A55C70">
      <w:pPr>
        <w:numPr>
          <w:ilvl w:val="0"/>
          <w:numId w:val="15"/>
        </w:numPr>
        <w:tabs>
          <w:tab w:val="clear" w:pos="360"/>
          <w:tab w:val="num" w:pos="720"/>
        </w:tabs>
        <w:spacing w:after="160" w:line="278" w:lineRule="auto"/>
        <w:jc w:val="left"/>
        <w:rPr>
          <w:rFonts w:ascii="Arial" w:hAnsi="Arial" w:cs="Arial"/>
          <w:noProof/>
        </w:rPr>
      </w:pPr>
      <w:r w:rsidRPr="002F0D28">
        <w:rPr>
          <w:rFonts w:ascii="Arial" w:hAnsi="Arial" w:cs="Arial"/>
          <w:noProof/>
        </w:rPr>
        <w:t>Any funding model should be:</w:t>
      </w:r>
    </w:p>
    <w:p w14:paraId="07A0852D" w14:textId="77777777" w:rsidR="00F81AAF" w:rsidRPr="002F0D28" w:rsidRDefault="00F81AAF" w:rsidP="00A55C70">
      <w:pPr>
        <w:numPr>
          <w:ilvl w:val="1"/>
          <w:numId w:val="15"/>
        </w:numPr>
        <w:tabs>
          <w:tab w:val="num" w:pos="1440"/>
        </w:tabs>
        <w:spacing w:after="160" w:line="278" w:lineRule="auto"/>
        <w:jc w:val="left"/>
        <w:rPr>
          <w:rFonts w:ascii="Arial" w:hAnsi="Arial" w:cs="Arial"/>
          <w:noProof/>
        </w:rPr>
      </w:pPr>
      <w:r w:rsidRPr="002F0D28">
        <w:rPr>
          <w:rFonts w:ascii="Arial" w:hAnsi="Arial" w:cs="Arial"/>
          <w:noProof/>
        </w:rPr>
        <w:t>evidence-based;</w:t>
      </w:r>
    </w:p>
    <w:p w14:paraId="3421D242" w14:textId="77777777" w:rsidR="00F81AAF" w:rsidRPr="002F0D28" w:rsidRDefault="00F81AAF" w:rsidP="00A55C70">
      <w:pPr>
        <w:numPr>
          <w:ilvl w:val="1"/>
          <w:numId w:val="15"/>
        </w:numPr>
        <w:tabs>
          <w:tab w:val="num" w:pos="1440"/>
        </w:tabs>
        <w:spacing w:after="160" w:line="278" w:lineRule="auto"/>
        <w:jc w:val="left"/>
        <w:rPr>
          <w:rFonts w:ascii="Arial" w:hAnsi="Arial" w:cs="Arial"/>
          <w:noProof/>
        </w:rPr>
      </w:pPr>
      <w:r w:rsidRPr="002F0D28">
        <w:rPr>
          <w:rFonts w:ascii="Arial" w:hAnsi="Arial" w:cs="Arial"/>
          <w:noProof/>
        </w:rPr>
        <w:t>transparent and equitable;</w:t>
      </w:r>
    </w:p>
    <w:p w14:paraId="108C0FB0" w14:textId="77777777" w:rsidR="00F81AAF" w:rsidRPr="002F0D28" w:rsidRDefault="00F81AAF" w:rsidP="00A55C70">
      <w:pPr>
        <w:numPr>
          <w:ilvl w:val="1"/>
          <w:numId w:val="15"/>
        </w:numPr>
        <w:tabs>
          <w:tab w:val="num" w:pos="1440"/>
        </w:tabs>
        <w:spacing w:after="160" w:line="278" w:lineRule="auto"/>
        <w:jc w:val="left"/>
        <w:rPr>
          <w:rFonts w:ascii="Arial" w:hAnsi="Arial" w:cs="Arial"/>
          <w:noProof/>
        </w:rPr>
      </w:pPr>
      <w:r w:rsidRPr="002F0D28">
        <w:rPr>
          <w:rFonts w:ascii="Arial" w:hAnsi="Arial" w:cs="Arial"/>
          <w:noProof/>
        </w:rPr>
        <w:t>aligned to local SEND reform plans;</w:t>
      </w:r>
    </w:p>
    <w:p w14:paraId="68428104" w14:textId="77777777" w:rsidR="00F81AAF" w:rsidRPr="002F0D28" w:rsidRDefault="00F81AAF" w:rsidP="00A55C70">
      <w:pPr>
        <w:numPr>
          <w:ilvl w:val="1"/>
          <w:numId w:val="15"/>
        </w:numPr>
        <w:tabs>
          <w:tab w:val="num" w:pos="1440"/>
        </w:tabs>
        <w:spacing w:after="160" w:line="278" w:lineRule="auto"/>
        <w:jc w:val="left"/>
        <w:rPr>
          <w:rFonts w:ascii="Arial" w:hAnsi="Arial" w:cs="Arial"/>
          <w:noProof/>
        </w:rPr>
      </w:pPr>
      <w:r w:rsidRPr="002F0D28">
        <w:rPr>
          <w:rFonts w:ascii="Arial" w:hAnsi="Arial" w:cs="Arial"/>
          <w:noProof/>
        </w:rPr>
        <w:t>informed by analysis of current SEND costs and funding patterns; and</w:t>
      </w:r>
    </w:p>
    <w:p w14:paraId="5A5C6B7D" w14:textId="77777777" w:rsidR="00F81AAF" w:rsidRPr="002F0D28" w:rsidRDefault="00F81AAF" w:rsidP="00A55C70">
      <w:pPr>
        <w:numPr>
          <w:ilvl w:val="1"/>
          <w:numId w:val="15"/>
        </w:numPr>
        <w:tabs>
          <w:tab w:val="num" w:pos="1440"/>
        </w:tabs>
        <w:spacing w:after="160" w:line="278" w:lineRule="auto"/>
        <w:jc w:val="left"/>
        <w:rPr>
          <w:rFonts w:ascii="Arial" w:hAnsi="Arial" w:cs="Arial"/>
          <w:noProof/>
        </w:rPr>
      </w:pPr>
      <w:r w:rsidRPr="002F0D28">
        <w:rPr>
          <w:rFonts w:ascii="Arial" w:hAnsi="Arial" w:cs="Arial"/>
          <w:noProof/>
        </w:rPr>
        <w:t>tested against the risk of unintended consequences.</w:t>
      </w:r>
    </w:p>
    <w:p w14:paraId="26948FF9" w14:textId="77777777" w:rsidR="00F81AAF" w:rsidRPr="002F0D28" w:rsidRDefault="00F81AAF" w:rsidP="00A55C70">
      <w:pPr>
        <w:numPr>
          <w:ilvl w:val="0"/>
          <w:numId w:val="15"/>
        </w:numPr>
        <w:tabs>
          <w:tab w:val="clear" w:pos="360"/>
          <w:tab w:val="num" w:pos="720"/>
        </w:tabs>
        <w:spacing w:after="160" w:line="278" w:lineRule="auto"/>
        <w:jc w:val="left"/>
        <w:rPr>
          <w:rFonts w:ascii="Arial" w:hAnsi="Arial" w:cs="Arial"/>
          <w:noProof/>
        </w:rPr>
      </w:pPr>
      <w:r w:rsidRPr="002F0D28">
        <w:rPr>
          <w:rFonts w:ascii="Arial" w:hAnsi="Arial" w:cs="Arial"/>
          <w:noProof/>
        </w:rPr>
        <w:t>HCC would welcome further national evidence from DfE on the relationship between notional SEN funding, formula factors and actual SEND/EHCP demand.</w:t>
      </w:r>
    </w:p>
    <w:p w14:paraId="2C641D13" w14:textId="77777777" w:rsidR="00F81AAF" w:rsidRPr="007753C0" w:rsidRDefault="00F81AAF" w:rsidP="00F81AAF">
      <w:pPr>
        <w:rPr>
          <w:rFonts w:ascii="Arial" w:hAnsi="Arial" w:cs="Arial"/>
          <w:b/>
          <w:bCs/>
          <w:noProof/>
        </w:rPr>
      </w:pPr>
      <w:r w:rsidRPr="007753C0">
        <w:rPr>
          <w:rFonts w:ascii="Arial" w:hAnsi="Arial" w:cs="Arial"/>
          <w:b/>
          <w:bCs/>
          <w:noProof/>
        </w:rPr>
        <w:t>Overall Conclusion</w:t>
      </w:r>
    </w:p>
    <w:p w14:paraId="17BC1EAC" w14:textId="77777777" w:rsidR="00F81AAF" w:rsidRPr="002F0D28" w:rsidRDefault="00F81AAF" w:rsidP="00F81AAF">
      <w:pPr>
        <w:rPr>
          <w:rFonts w:ascii="Arial" w:hAnsi="Arial" w:cs="Arial"/>
          <w:noProof/>
        </w:rPr>
      </w:pPr>
      <w:r w:rsidRPr="002F0D28">
        <w:rPr>
          <w:rFonts w:ascii="Arial" w:hAnsi="Arial" w:cs="Arial"/>
          <w:noProof/>
        </w:rPr>
        <w:t>Hampshire County Council supports the strategic ambition of providing schools with more flexible SEND funding and strengthening mainstream inclusion. However, it believes the proposal should be deferred until wider SEND reforms are more advanced, funding inequalities have been addressed, and there is greater certainty about future SEND arrangements. At present, the council considers the risks outweigh the potential benefits and expects limited interest from local authorities in participating.</w:t>
      </w:r>
    </w:p>
    <w:p w14:paraId="26F16BE0" w14:textId="77777777" w:rsidR="00F81AAF" w:rsidRDefault="00F81AAF" w:rsidP="00F81AAF">
      <w:pPr>
        <w:rPr>
          <w:rFonts w:ascii="Arial" w:hAnsi="Arial" w:cs="Arial"/>
          <w:b/>
          <w:bCs/>
          <w:noProof/>
          <w:sz w:val="32"/>
          <w:szCs w:val="32"/>
        </w:rPr>
      </w:pPr>
      <w:r>
        <w:rPr>
          <w:rFonts w:ascii="Arial" w:hAnsi="Arial" w:cs="Arial"/>
          <w:b/>
          <w:bCs/>
          <w:noProof/>
          <w:sz w:val="32"/>
          <w:szCs w:val="32"/>
        </w:rPr>
        <w:br w:type="page"/>
      </w:r>
    </w:p>
    <w:p w14:paraId="16C43D7B" w14:textId="77777777" w:rsidR="00F81AAF" w:rsidRDefault="00F81AAF" w:rsidP="00F81AAF">
      <w:pPr>
        <w:rPr>
          <w:rFonts w:ascii="Arial" w:hAnsi="Arial" w:cs="Arial"/>
          <w:b/>
          <w:bCs/>
        </w:rPr>
      </w:pPr>
      <w:r w:rsidRPr="002F0D28">
        <w:rPr>
          <w:rFonts w:ascii="Arial" w:hAnsi="Arial" w:cs="Arial"/>
          <w:b/>
          <w:bCs/>
          <w:noProof/>
          <w:sz w:val="32"/>
          <w:szCs w:val="32"/>
        </w:rPr>
        <w:lastRenderedPageBreak/>
        <w:t>Hampshire County Council response to DfE consultation on a local SEND inclusion formula</w:t>
      </w:r>
    </w:p>
    <w:p w14:paraId="017747A4" w14:textId="77777777" w:rsidR="00F81AAF" w:rsidRPr="007F5287" w:rsidRDefault="00F81AAF" w:rsidP="00F81AAF">
      <w:pPr>
        <w:rPr>
          <w:rFonts w:ascii="Arial" w:hAnsi="Arial" w:cs="Arial"/>
        </w:rPr>
      </w:pPr>
      <w:r w:rsidRPr="007F5287">
        <w:rPr>
          <w:rFonts w:ascii="Arial" w:hAnsi="Arial" w:cs="Arial"/>
          <w:b/>
          <w:bCs/>
        </w:rPr>
        <w:t>Launch date:</w:t>
      </w:r>
      <w:r w:rsidRPr="007F5287">
        <w:rPr>
          <w:rFonts w:ascii="Arial" w:hAnsi="Arial" w:cs="Arial"/>
        </w:rPr>
        <w:t xml:space="preserve"> 10 July 2026 </w:t>
      </w:r>
    </w:p>
    <w:p w14:paraId="58041BA5" w14:textId="77777777" w:rsidR="00F81AAF" w:rsidRPr="00C73D6D" w:rsidRDefault="00F81AAF" w:rsidP="00F81AAF">
      <w:pPr>
        <w:rPr>
          <w:rFonts w:ascii="Arial" w:hAnsi="Arial" w:cs="Arial"/>
        </w:rPr>
      </w:pPr>
      <w:r w:rsidRPr="007F5287">
        <w:rPr>
          <w:rFonts w:ascii="Arial" w:hAnsi="Arial" w:cs="Arial"/>
          <w:b/>
          <w:bCs/>
        </w:rPr>
        <w:t>Respon</w:t>
      </w:r>
      <w:r>
        <w:rPr>
          <w:rFonts w:ascii="Arial" w:hAnsi="Arial" w:cs="Arial"/>
          <w:b/>
          <w:bCs/>
        </w:rPr>
        <w:t xml:space="preserve">se submitted: </w:t>
      </w:r>
      <w:r w:rsidRPr="00C73D6D">
        <w:rPr>
          <w:rFonts w:ascii="Arial" w:hAnsi="Arial" w:cs="Arial"/>
        </w:rPr>
        <w:t>10 September 2026</w:t>
      </w:r>
    </w:p>
    <w:p w14:paraId="30A56435" w14:textId="77777777" w:rsidR="00F81AAF" w:rsidRPr="007F5287" w:rsidRDefault="00F81AAF" w:rsidP="00F81AAF">
      <w:pPr>
        <w:rPr>
          <w:rFonts w:ascii="Arial" w:hAnsi="Arial" w:cs="Arial"/>
        </w:rPr>
      </w:pPr>
      <w:hyperlink r:id="rId19" w:history="1">
        <w:r w:rsidRPr="006977B2">
          <w:rPr>
            <w:rStyle w:val="Hyperlink"/>
            <w:rFonts w:ascii="Arial" w:hAnsi="Arial" w:cs="Arial"/>
          </w:rPr>
          <w:t>Upfront funding for mainstream schools: creating a 'local SEND inclusion formula' - Department for Education - Citizen Space</w:t>
        </w:r>
      </w:hyperlink>
    </w:p>
    <w:p w14:paraId="54020D56" w14:textId="77777777" w:rsidR="00F81AAF" w:rsidRPr="007F5287" w:rsidRDefault="00F81AAF" w:rsidP="00F81AAF">
      <w:pPr>
        <w:rPr>
          <w:rFonts w:ascii="Arial" w:hAnsi="Arial" w:cs="Arial"/>
          <w:b/>
          <w:bCs/>
        </w:rPr>
      </w:pPr>
      <w:r w:rsidRPr="007F5287">
        <w:rPr>
          <w:rFonts w:ascii="Arial" w:hAnsi="Arial" w:cs="Arial"/>
          <w:b/>
          <w:bCs/>
        </w:rPr>
        <w:t xml:space="preserve">Consultation questions </w:t>
      </w:r>
    </w:p>
    <w:p w14:paraId="6DC66C0A" w14:textId="77777777" w:rsidR="00F81AAF" w:rsidRPr="007F5287" w:rsidRDefault="00F81AAF" w:rsidP="00F81AAF">
      <w:pPr>
        <w:rPr>
          <w:rFonts w:ascii="Arial" w:hAnsi="Arial" w:cs="Arial"/>
        </w:rPr>
      </w:pPr>
      <w:r w:rsidRPr="007F5287">
        <w:rPr>
          <w:rFonts w:ascii="Arial" w:hAnsi="Arial" w:cs="Arial"/>
          <w:b/>
          <w:bCs/>
        </w:rPr>
        <w:t>Q1.</w:t>
      </w:r>
      <w:r w:rsidRPr="007F5287">
        <w:rPr>
          <w:rFonts w:ascii="Arial" w:hAnsi="Arial" w:cs="Arial"/>
        </w:rPr>
        <w:t xml:space="preserve"> Do you agree that DfE should allow local authorities to increase the share of funding mainstream schools receive upfront to support their pupils’ special educational needs (SEND)? (This would involve local authorities funding a change to the amount schools are expected to fund from their core budget before accessing high needs ‘top-up’ funding.) </w:t>
      </w:r>
    </w:p>
    <w:p w14:paraId="702BA6A1" w14:textId="77777777" w:rsidR="00F81AAF" w:rsidRPr="007F5287" w:rsidRDefault="00F81AAF" w:rsidP="00F81AAF">
      <w:pPr>
        <w:rPr>
          <w:rFonts w:ascii="Arial" w:hAnsi="Arial" w:cs="Arial"/>
        </w:rPr>
      </w:pPr>
      <w:r w:rsidRPr="00B01E8C">
        <w:rPr>
          <w:rFonts w:ascii="Arial" w:hAnsi="Arial" w:cs="Arial"/>
          <w:b/>
          <w:bCs/>
        </w:rPr>
        <w:t>Response:</w:t>
      </w:r>
      <w:r>
        <w:rPr>
          <w:rFonts w:ascii="Arial" w:hAnsi="Arial" w:cs="Arial"/>
        </w:rPr>
        <w:t xml:space="preserve"> </w:t>
      </w:r>
      <w:r w:rsidRPr="007F5287">
        <w:rPr>
          <w:rFonts w:ascii="Arial" w:hAnsi="Arial" w:cs="Arial"/>
          <w:color w:val="00B050"/>
        </w:rPr>
        <w:t>No</w:t>
      </w:r>
      <w:r w:rsidRPr="007F5287">
        <w:rPr>
          <w:rFonts w:ascii="Arial" w:hAnsi="Arial" w:cs="Arial"/>
        </w:rPr>
        <w:t xml:space="preserve"> </w:t>
      </w:r>
    </w:p>
    <w:p w14:paraId="55A45703" w14:textId="77777777" w:rsidR="00F81AAF" w:rsidRPr="00197C91" w:rsidRDefault="00F81AAF" w:rsidP="00F81AAF">
      <w:pPr>
        <w:rPr>
          <w:rFonts w:ascii="Arial" w:hAnsi="Arial" w:cs="Arial"/>
          <w:b/>
          <w:bCs/>
        </w:rPr>
      </w:pPr>
      <w:r w:rsidRPr="00197C91">
        <w:rPr>
          <w:rFonts w:ascii="Arial" w:hAnsi="Arial" w:cs="Arial"/>
          <w:b/>
          <w:bCs/>
        </w:rPr>
        <w:t xml:space="preserve">Please explain your answer  </w:t>
      </w:r>
    </w:p>
    <w:p w14:paraId="1CAAF6EB" w14:textId="77777777" w:rsidR="00F81AAF" w:rsidRPr="007F5287" w:rsidRDefault="00F81AAF" w:rsidP="00F81AAF">
      <w:pPr>
        <w:rPr>
          <w:rFonts w:ascii="Arial" w:hAnsi="Arial" w:cs="Arial"/>
          <w:color w:val="00B050"/>
        </w:rPr>
      </w:pPr>
      <w:r w:rsidRPr="007F5287">
        <w:rPr>
          <w:rFonts w:ascii="Arial" w:hAnsi="Arial" w:cs="Arial"/>
          <w:color w:val="00B050"/>
        </w:rPr>
        <w:t>At this time, we do not consider the education system to be in a condition to enable a successful outcome from this proposal. It has been acknowledged that the SEN system is in crisis, with significant increases in both the complexity of need and the number of pupils requiring support. A widely shared concern raised by schools and local authorities is the existing misalignment between notional SEN funding and SEN/EHCP costs</w:t>
      </w:r>
      <w:r>
        <w:rPr>
          <w:rFonts w:ascii="Arial" w:hAnsi="Arial" w:cs="Arial"/>
          <w:color w:val="00B050"/>
        </w:rPr>
        <w:t xml:space="preserve"> which is reflective of both the limitations in the funding formula and the significant variation in inclusive practice in schools</w:t>
      </w:r>
      <w:r w:rsidRPr="007F5287">
        <w:rPr>
          <w:rFonts w:ascii="Arial" w:hAnsi="Arial" w:cs="Arial"/>
          <w:color w:val="00B050"/>
        </w:rPr>
        <w:t>.</w:t>
      </w:r>
    </w:p>
    <w:p w14:paraId="65CF4D44" w14:textId="77777777" w:rsidR="00F81AAF" w:rsidRPr="007F5287" w:rsidRDefault="00F81AAF" w:rsidP="00F81AAF">
      <w:pPr>
        <w:rPr>
          <w:rFonts w:ascii="Arial" w:hAnsi="Arial" w:cs="Arial"/>
          <w:color w:val="00B050"/>
        </w:rPr>
      </w:pPr>
      <w:r w:rsidRPr="007F5287">
        <w:rPr>
          <w:rFonts w:ascii="Arial" w:hAnsi="Arial" w:cs="Arial"/>
          <w:color w:val="00B050"/>
        </w:rPr>
        <w:t>We would, therefore, stress caution with this proposal as there is a risk of unintended consequences with potential for the proposals to add further financial pressures on schools and local authorities. The proposals could inadvertently become a barrier to inclusion at mainstream, with the misalignment of funding and costs being magnified.</w:t>
      </w:r>
    </w:p>
    <w:p w14:paraId="5CD416DF" w14:textId="77777777" w:rsidR="00F81AAF" w:rsidRPr="007F5287" w:rsidRDefault="00F81AAF" w:rsidP="00F81AAF">
      <w:pPr>
        <w:rPr>
          <w:rFonts w:ascii="Arial" w:hAnsi="Arial" w:cs="Arial"/>
          <w:color w:val="00B050"/>
        </w:rPr>
      </w:pPr>
      <w:r w:rsidRPr="007F5287">
        <w:rPr>
          <w:rFonts w:ascii="Arial" w:hAnsi="Arial" w:cs="Arial"/>
          <w:color w:val="00B050"/>
        </w:rPr>
        <w:t>Whilst it is unlikely to be able to fully mitigate this issue, local policies could be refined to try and compensate those most adversely affected. This would, however, result in further pressures on the High Needs Block to meet this cost, with further money passed to schools where it may not be required for this purpose.</w:t>
      </w:r>
    </w:p>
    <w:p w14:paraId="4F7E5BCD" w14:textId="77777777" w:rsidR="00F81AAF" w:rsidRPr="007F5287" w:rsidRDefault="00F81AAF" w:rsidP="00F81AAF">
      <w:pPr>
        <w:rPr>
          <w:rFonts w:ascii="Arial" w:hAnsi="Arial" w:cs="Arial"/>
          <w:color w:val="00B050"/>
        </w:rPr>
      </w:pPr>
      <w:r w:rsidRPr="007F5287">
        <w:rPr>
          <w:rFonts w:ascii="Arial" w:hAnsi="Arial" w:cs="Arial"/>
          <w:color w:val="00B050"/>
        </w:rPr>
        <w:t>We are also mindful of the tight timescales around the proposal, with responses required for submission by September 18. This provides limited scope for local authorities to give it sufficient consideration, especially recognising the significant complexities involved and the high risk of unintended, costly consequences. Timescales also limit the opportunity for effective consultation with schools, given much of the consultation period is falling over the school holidays.</w:t>
      </w:r>
    </w:p>
    <w:p w14:paraId="3D94ABCD" w14:textId="77777777" w:rsidR="00F81AAF" w:rsidRPr="007F5287" w:rsidRDefault="00F81AAF" w:rsidP="00F81AAF">
      <w:pPr>
        <w:rPr>
          <w:rFonts w:ascii="Arial" w:hAnsi="Arial" w:cs="Arial"/>
          <w:color w:val="00B050"/>
        </w:rPr>
      </w:pPr>
      <w:r w:rsidRPr="007F5287">
        <w:rPr>
          <w:rFonts w:ascii="Arial" w:hAnsi="Arial" w:cs="Arial"/>
          <w:color w:val="00B050"/>
        </w:rPr>
        <w:t xml:space="preserve">We are also mindful of potential wider system complexities. These proposals create inconsistencies in the wider SEN system as they will not align with the place funding levels in specialist provision. It could also present significant complexities for schools and local authorities where children are attending schools in a neighbouring authority area to where they actually live, as different areas are likely to have different values. It also potentially presents </w:t>
      </w:r>
      <w:r w:rsidRPr="007F5287">
        <w:rPr>
          <w:rFonts w:ascii="Arial" w:hAnsi="Arial" w:cs="Arial"/>
          <w:color w:val="00B050"/>
        </w:rPr>
        <w:lastRenderedPageBreak/>
        <w:t>inconsistencies with the broader thinking and direction of travel Government has set out for the National Funding Formula and proposals for standard tariffs for EHCPs.</w:t>
      </w:r>
    </w:p>
    <w:p w14:paraId="0B8FB9A2" w14:textId="77777777" w:rsidR="00F81AAF" w:rsidRPr="007F5287" w:rsidRDefault="00F81AAF" w:rsidP="00F81AAF">
      <w:pPr>
        <w:rPr>
          <w:rFonts w:ascii="Arial" w:hAnsi="Arial" w:cs="Arial"/>
          <w:color w:val="00B050"/>
        </w:rPr>
      </w:pPr>
      <w:r w:rsidRPr="007F5287">
        <w:rPr>
          <w:rFonts w:ascii="Arial" w:hAnsi="Arial" w:cs="Arial"/>
          <w:color w:val="00B050"/>
        </w:rPr>
        <w:t>We do, however, welcome the concept of the proposal. Providing additional funding to mainstream schools to support need at an early stage and without the need for an EHCP will provide schools with greater freedom and flexibility to shape support more efficiently and effectively, resulting in needs being better met and making best use of limited resources.</w:t>
      </w:r>
    </w:p>
    <w:p w14:paraId="23D12D62" w14:textId="77777777" w:rsidR="00F81AAF" w:rsidRPr="007F5287" w:rsidRDefault="00F81AAF" w:rsidP="00F81AAF">
      <w:pPr>
        <w:rPr>
          <w:rFonts w:ascii="Arial" w:hAnsi="Arial" w:cs="Arial"/>
          <w:color w:val="00B050"/>
        </w:rPr>
      </w:pPr>
      <w:r w:rsidRPr="007F5287">
        <w:rPr>
          <w:rFonts w:ascii="Arial" w:hAnsi="Arial" w:cs="Arial"/>
          <w:color w:val="00B050"/>
        </w:rPr>
        <w:t>We feel that to ensure a greater chance of success, this should be considered at a point when the aspirations of the White Paper and SEN Reform begin to be realised.</w:t>
      </w:r>
    </w:p>
    <w:p w14:paraId="2AC6BE8D" w14:textId="77777777" w:rsidR="00F81AAF" w:rsidRPr="007F5287" w:rsidRDefault="00F81AAF" w:rsidP="00F81AAF">
      <w:pPr>
        <w:rPr>
          <w:rFonts w:ascii="Arial" w:hAnsi="Arial" w:cs="Arial"/>
        </w:rPr>
      </w:pPr>
      <w:r w:rsidRPr="007F5287">
        <w:rPr>
          <w:rFonts w:ascii="Arial" w:hAnsi="Arial" w:cs="Arial"/>
          <w:b/>
          <w:bCs/>
        </w:rPr>
        <w:t>Q2.</w:t>
      </w:r>
      <w:r w:rsidRPr="007F5287">
        <w:rPr>
          <w:rFonts w:ascii="Arial" w:hAnsi="Arial" w:cs="Arial"/>
        </w:rPr>
        <w:t xml:space="preserve"> If this policy is introduced, how should local authorities decide the new amount schools are expected to fund from their core budget before accessing ‘top-up’ funding?</w:t>
      </w:r>
    </w:p>
    <w:p w14:paraId="2588F8AC" w14:textId="77777777" w:rsidR="00F81AAF" w:rsidRPr="002C42E3" w:rsidRDefault="00F81AAF" w:rsidP="00F81AAF">
      <w:pPr>
        <w:rPr>
          <w:rFonts w:ascii="Arial" w:hAnsi="Arial" w:cs="Arial"/>
          <w:b/>
          <w:bCs/>
        </w:rPr>
      </w:pPr>
      <w:r w:rsidRPr="002C42E3">
        <w:rPr>
          <w:rFonts w:ascii="Arial" w:hAnsi="Arial" w:cs="Arial"/>
          <w:b/>
          <w:bCs/>
        </w:rPr>
        <w:t xml:space="preserve">Please give your views </w:t>
      </w:r>
    </w:p>
    <w:p w14:paraId="12B8A2F9" w14:textId="77777777" w:rsidR="00F81AAF" w:rsidRPr="007F5287" w:rsidRDefault="00F81AAF" w:rsidP="00F81AAF">
      <w:pPr>
        <w:rPr>
          <w:rFonts w:ascii="Arial" w:hAnsi="Arial" w:cs="Arial"/>
          <w:color w:val="00B050"/>
        </w:rPr>
      </w:pPr>
      <w:r w:rsidRPr="007F5287">
        <w:rPr>
          <w:rFonts w:ascii="Arial" w:hAnsi="Arial" w:cs="Arial"/>
          <w:color w:val="00B050"/>
        </w:rPr>
        <w:t>Given the uncertainty and risks involved in this pilot, we would suggest a limited increase in the threshold of costs schools are expected to meet, whilst ensuring a meaningful enough sample to evaluate impact.</w:t>
      </w:r>
    </w:p>
    <w:p w14:paraId="5050DEAE" w14:textId="77777777" w:rsidR="00F81AAF" w:rsidRPr="007F5287" w:rsidRDefault="00F81AAF" w:rsidP="00F81AAF">
      <w:pPr>
        <w:rPr>
          <w:rFonts w:ascii="Arial" w:hAnsi="Arial" w:cs="Arial"/>
          <w:color w:val="00B050"/>
        </w:rPr>
      </w:pPr>
      <w:r w:rsidRPr="007F5287">
        <w:rPr>
          <w:rFonts w:ascii="Arial" w:hAnsi="Arial" w:cs="Arial"/>
          <w:color w:val="00B050"/>
        </w:rPr>
        <w:t>We would welcome any analysis the Department for Education has done nationally regarding funding provided through the National Funding Formula that contributes to the notional SEN budget and the relative proportion of EHCPs at a school level.</w:t>
      </w:r>
    </w:p>
    <w:p w14:paraId="497BAA34" w14:textId="77777777" w:rsidR="00F81AAF" w:rsidRPr="007F5287" w:rsidRDefault="00F81AAF" w:rsidP="00F81AAF">
      <w:pPr>
        <w:rPr>
          <w:rFonts w:ascii="Arial" w:hAnsi="Arial" w:cs="Arial"/>
          <w:color w:val="00B050"/>
        </w:rPr>
      </w:pPr>
      <w:r w:rsidRPr="007F5287">
        <w:rPr>
          <w:rFonts w:ascii="Arial" w:hAnsi="Arial" w:cs="Arial"/>
          <w:color w:val="00B050"/>
        </w:rPr>
        <w:t xml:space="preserve">Local authorities may also wish to look at local data regarding levels of top-up funding provided to consider whether there is a ‘high volume - low value’ grouping of provision that may help define the sample. </w:t>
      </w:r>
    </w:p>
    <w:p w14:paraId="283D636F" w14:textId="77777777" w:rsidR="00F81AAF" w:rsidRDefault="00F81AAF" w:rsidP="00F81AAF">
      <w:pPr>
        <w:rPr>
          <w:rFonts w:ascii="Arial" w:hAnsi="Arial" w:cs="Arial"/>
          <w:color w:val="00B050"/>
        </w:rPr>
      </w:pPr>
      <w:r w:rsidRPr="007F5287">
        <w:rPr>
          <w:rFonts w:ascii="Arial" w:hAnsi="Arial" w:cs="Arial"/>
          <w:color w:val="00B050"/>
        </w:rPr>
        <w:t xml:space="preserve">Consideration should also be given to local notional SEN figures and wider SEN and inclusion data to identify if there are possible further indicators of inclusion that can be used for funding purposes e.g. proportion of pupils with EHCPs going to catchment schools. </w:t>
      </w:r>
    </w:p>
    <w:p w14:paraId="561C6B4B" w14:textId="77777777" w:rsidR="00F81AAF" w:rsidRPr="007F5287" w:rsidRDefault="00F81AAF" w:rsidP="00F81AAF">
      <w:pPr>
        <w:rPr>
          <w:rFonts w:ascii="Arial" w:hAnsi="Arial" w:cs="Arial"/>
          <w:color w:val="00B050"/>
        </w:rPr>
      </w:pPr>
      <w:r>
        <w:rPr>
          <w:rFonts w:ascii="Arial" w:hAnsi="Arial" w:cs="Arial"/>
          <w:color w:val="00B050"/>
        </w:rPr>
        <w:t>It is important that this policy recognises the transfer of risk to schools as a higher amount that schools are expected to find may dis-incentivise inclusive practice in schools.</w:t>
      </w:r>
    </w:p>
    <w:p w14:paraId="1B4D1183" w14:textId="77777777" w:rsidR="00F81AAF" w:rsidRPr="007F5287" w:rsidRDefault="00F81AAF" w:rsidP="00F81AAF">
      <w:pPr>
        <w:rPr>
          <w:rFonts w:ascii="Arial" w:hAnsi="Arial" w:cs="Arial"/>
          <w:color w:val="00B050"/>
        </w:rPr>
      </w:pPr>
      <w:r w:rsidRPr="007F5287">
        <w:rPr>
          <w:rFonts w:ascii="Arial" w:hAnsi="Arial" w:cs="Arial"/>
          <w:color w:val="00B050"/>
        </w:rPr>
        <w:t>Any decisions should also be taken in the context of the local SEN Reform Plan.</w:t>
      </w:r>
    </w:p>
    <w:p w14:paraId="76A58C54" w14:textId="77777777" w:rsidR="00F81AAF" w:rsidRPr="007F5287" w:rsidRDefault="00F81AAF" w:rsidP="00F81AAF">
      <w:pPr>
        <w:rPr>
          <w:rFonts w:ascii="Arial" w:hAnsi="Arial" w:cs="Arial"/>
        </w:rPr>
      </w:pPr>
      <w:r w:rsidRPr="007F5287">
        <w:rPr>
          <w:rFonts w:ascii="Arial" w:hAnsi="Arial" w:cs="Arial"/>
          <w:b/>
          <w:bCs/>
        </w:rPr>
        <w:t>Q3.</w:t>
      </w:r>
      <w:r w:rsidRPr="007F5287">
        <w:rPr>
          <w:rFonts w:ascii="Arial" w:hAnsi="Arial" w:cs="Arial"/>
        </w:rPr>
        <w:t xml:space="preserve"> Should there be a maximum amount that local authorities can ask schools to fund from their core budget in 2027-28 before accessing ‘top-up’ funding? If so, what should it be? (This is set currently at £6,000 per pupil) </w:t>
      </w:r>
    </w:p>
    <w:p w14:paraId="48056621" w14:textId="77777777" w:rsidR="00F81AAF" w:rsidRPr="007F5287" w:rsidRDefault="00F81AAF" w:rsidP="00F81AAF">
      <w:pPr>
        <w:rPr>
          <w:rFonts w:ascii="Arial" w:hAnsi="Arial" w:cs="Arial"/>
        </w:rPr>
      </w:pPr>
      <w:r w:rsidRPr="00B01E8C">
        <w:rPr>
          <w:rFonts w:ascii="Arial" w:hAnsi="Arial" w:cs="Arial"/>
          <w:b/>
          <w:bCs/>
        </w:rPr>
        <w:t>Response:</w:t>
      </w:r>
      <w:r>
        <w:rPr>
          <w:rFonts w:ascii="Arial" w:hAnsi="Arial" w:cs="Arial"/>
        </w:rPr>
        <w:t xml:space="preserve"> </w:t>
      </w:r>
      <w:r w:rsidRPr="007F5287">
        <w:rPr>
          <w:rFonts w:ascii="Arial" w:hAnsi="Arial" w:cs="Arial"/>
          <w:color w:val="00B050"/>
        </w:rPr>
        <w:t>No</w:t>
      </w:r>
      <w:r w:rsidRPr="007F5287">
        <w:rPr>
          <w:rFonts w:ascii="Arial" w:hAnsi="Arial" w:cs="Arial"/>
        </w:rPr>
        <w:t xml:space="preserve"> </w:t>
      </w:r>
    </w:p>
    <w:p w14:paraId="122BE452" w14:textId="77777777" w:rsidR="00F81AAF" w:rsidRPr="002C42E3" w:rsidRDefault="00F81AAF" w:rsidP="00F81AAF">
      <w:pPr>
        <w:rPr>
          <w:rFonts w:ascii="Arial" w:hAnsi="Arial" w:cs="Arial"/>
          <w:b/>
          <w:bCs/>
        </w:rPr>
      </w:pPr>
      <w:r w:rsidRPr="002C42E3">
        <w:rPr>
          <w:rFonts w:ascii="Arial" w:hAnsi="Arial" w:cs="Arial"/>
          <w:b/>
          <w:bCs/>
        </w:rPr>
        <w:t xml:space="preserve">Please explain your answer </w:t>
      </w:r>
    </w:p>
    <w:p w14:paraId="38E2D995" w14:textId="77777777" w:rsidR="00F81AAF" w:rsidRPr="007F5287" w:rsidRDefault="00F81AAF" w:rsidP="00F81AAF">
      <w:pPr>
        <w:rPr>
          <w:rFonts w:ascii="Arial" w:hAnsi="Arial" w:cs="Arial"/>
          <w:color w:val="00B050"/>
        </w:rPr>
      </w:pPr>
      <w:r w:rsidRPr="007F5287">
        <w:rPr>
          <w:rFonts w:ascii="Arial" w:hAnsi="Arial" w:cs="Arial"/>
          <w:color w:val="00B050"/>
        </w:rPr>
        <w:t>Given the significant diversity in the SEN system, an absolute maximum would be difficult to establish. We believe that given this is a pilot, the value should be evidence-based and agreed through discussion between the DfE, schools, local authorities and the Local Area Partnership Board taking into account risks and benefits.</w:t>
      </w:r>
    </w:p>
    <w:p w14:paraId="71C20104" w14:textId="77777777" w:rsidR="00F81AAF" w:rsidRPr="007F5287" w:rsidRDefault="00F81AAF" w:rsidP="00F81AAF">
      <w:pPr>
        <w:rPr>
          <w:rFonts w:ascii="Arial" w:hAnsi="Arial" w:cs="Arial"/>
        </w:rPr>
      </w:pPr>
      <w:r w:rsidRPr="007F5287">
        <w:rPr>
          <w:rFonts w:ascii="Arial" w:hAnsi="Arial" w:cs="Arial"/>
          <w:b/>
          <w:bCs/>
        </w:rPr>
        <w:lastRenderedPageBreak/>
        <w:t>Q4.</w:t>
      </w:r>
      <w:r w:rsidRPr="007F5287">
        <w:rPr>
          <w:rFonts w:ascii="Arial" w:hAnsi="Arial" w:cs="Arial"/>
        </w:rPr>
        <w:t xml:space="preserve"> What is important for DfE to consider, when reviewing proposals from local authorities, to make sure proposed local funding distribution takes into account variation in levels of need and the costs of supporting those needs? </w:t>
      </w:r>
    </w:p>
    <w:p w14:paraId="3AADF921" w14:textId="77777777" w:rsidR="00F81AAF" w:rsidRPr="002C42E3" w:rsidRDefault="00F81AAF" w:rsidP="00F81AAF">
      <w:pPr>
        <w:rPr>
          <w:rFonts w:ascii="Arial" w:hAnsi="Arial" w:cs="Arial"/>
          <w:b/>
          <w:bCs/>
        </w:rPr>
      </w:pPr>
      <w:r w:rsidRPr="002C42E3">
        <w:rPr>
          <w:rFonts w:ascii="Arial" w:hAnsi="Arial" w:cs="Arial"/>
          <w:b/>
          <w:bCs/>
        </w:rPr>
        <w:t xml:space="preserve">Please give your views </w:t>
      </w:r>
    </w:p>
    <w:p w14:paraId="3F3B3870" w14:textId="77777777" w:rsidR="00F81AAF" w:rsidRPr="007F5287" w:rsidRDefault="00F81AAF" w:rsidP="00F81AAF">
      <w:pPr>
        <w:rPr>
          <w:rFonts w:ascii="Arial" w:hAnsi="Arial" w:cs="Arial"/>
          <w:color w:val="00B050"/>
        </w:rPr>
      </w:pPr>
      <w:r w:rsidRPr="007F5287">
        <w:rPr>
          <w:rFonts w:ascii="Arial" w:hAnsi="Arial" w:cs="Arial"/>
          <w:color w:val="00B050"/>
        </w:rPr>
        <w:t xml:space="preserve">Any proposals should take into account the current contributions schools are making from their budgets for children on SEN support and those with an EHCP. </w:t>
      </w:r>
    </w:p>
    <w:p w14:paraId="5DF0E52C" w14:textId="77777777" w:rsidR="00F81AAF" w:rsidRDefault="00F81AAF" w:rsidP="00F81AAF">
      <w:pPr>
        <w:rPr>
          <w:rFonts w:ascii="Arial" w:hAnsi="Arial" w:cs="Arial"/>
          <w:color w:val="00B050"/>
        </w:rPr>
      </w:pPr>
      <w:r w:rsidRPr="007F5287">
        <w:rPr>
          <w:rFonts w:ascii="Arial" w:hAnsi="Arial" w:cs="Arial"/>
          <w:color w:val="00B050"/>
        </w:rPr>
        <w:t>It should then consider how any funding proposals align with the existing distribution of costs.</w:t>
      </w:r>
    </w:p>
    <w:p w14:paraId="7D94A392" w14:textId="77777777" w:rsidR="00F81AAF" w:rsidRPr="004621AA" w:rsidRDefault="00F81AAF" w:rsidP="00F81AAF">
      <w:pPr>
        <w:rPr>
          <w:rFonts w:ascii="Arial" w:hAnsi="Arial" w:cs="Arial"/>
          <w:color w:val="00B050"/>
        </w:rPr>
      </w:pPr>
      <w:r w:rsidRPr="004621AA">
        <w:rPr>
          <w:rFonts w:ascii="Arial" w:hAnsi="Arial" w:cs="Arial"/>
          <w:color w:val="00B050"/>
        </w:rPr>
        <w:t>Based on analysis undertaken on Hampshire schools comparing the financial contribution they make towards EHCPs compared to the funding they receive through the existing additional need factors, this shows significant variability giving a low level of confidence that any formulaic allocation will accurately mirror the existing cost distribution. Whilst the low prior attainment factor does provide some limited alignment, there is no overall consistency evidencing that any formulaic approach to allocating funding would not be cost neutral.</w:t>
      </w:r>
    </w:p>
    <w:p w14:paraId="4A540908" w14:textId="77777777" w:rsidR="00F81AAF" w:rsidRPr="004621AA" w:rsidRDefault="00F81AAF" w:rsidP="00F81AAF">
      <w:pPr>
        <w:rPr>
          <w:rFonts w:ascii="Arial" w:hAnsi="Arial" w:cs="Arial"/>
          <w:color w:val="00B050"/>
        </w:rPr>
      </w:pPr>
      <w:r w:rsidRPr="004621AA">
        <w:rPr>
          <w:rFonts w:ascii="Arial" w:hAnsi="Arial" w:cs="Arial"/>
          <w:color w:val="00B050"/>
        </w:rPr>
        <w:t>Given the statutory assessment process will be unchanged and as data analysis shows that most top-up (element 3) allocations to schools have increased in recent years in response to increased cost and complexity, this proposal is unlikely to result in a significant shift in practice or dampen requests for top-up. It will result in a transfer of risk to schools as it will place greater emphasis on schools contribution from their budgets.</w:t>
      </w:r>
    </w:p>
    <w:p w14:paraId="14EB4E74" w14:textId="77777777" w:rsidR="00F81AAF" w:rsidRPr="007F5287" w:rsidRDefault="00F81AAF" w:rsidP="00F81AAF">
      <w:pPr>
        <w:rPr>
          <w:rFonts w:ascii="Arial" w:hAnsi="Arial" w:cs="Arial"/>
          <w:color w:val="00B050"/>
        </w:rPr>
      </w:pPr>
      <w:r w:rsidRPr="007F5287">
        <w:rPr>
          <w:rFonts w:ascii="Arial" w:hAnsi="Arial" w:cs="Arial"/>
          <w:color w:val="00B050"/>
        </w:rPr>
        <w:t>Further consideration should then be given to the wider context of the local SEN system, the impact of the mainstream inclusion grant, the proposals in the SEN Reform Plan and the Experts at Hand offer to ensure that any approach supports the Government’s direction of travel and reinforces the strengthening of mainstream inclusion in all schools.</w:t>
      </w:r>
    </w:p>
    <w:p w14:paraId="222D63C0" w14:textId="77777777" w:rsidR="00F81AAF" w:rsidRPr="007F5287" w:rsidRDefault="00F81AAF" w:rsidP="00F81AAF">
      <w:pPr>
        <w:rPr>
          <w:rFonts w:ascii="Arial" w:hAnsi="Arial" w:cs="Arial"/>
          <w:color w:val="00B050"/>
        </w:rPr>
      </w:pPr>
      <w:r w:rsidRPr="007F5287">
        <w:rPr>
          <w:rFonts w:ascii="Arial" w:hAnsi="Arial" w:cs="Arial"/>
          <w:color w:val="00B050"/>
        </w:rPr>
        <w:t>The DfE should also consider any perverse incentives or unintended consequences of proposals as there is a real risk of an adverse impact on inclusion. This is a particularly complex area linked to proposals and will present a challenge to stakeholders understanding the full implications of any proposals.</w:t>
      </w:r>
    </w:p>
    <w:p w14:paraId="42588BA6" w14:textId="77777777" w:rsidR="00F81AAF" w:rsidRPr="007F5287" w:rsidRDefault="00F81AAF" w:rsidP="00F81AAF">
      <w:pPr>
        <w:rPr>
          <w:rFonts w:ascii="Arial" w:hAnsi="Arial" w:cs="Arial"/>
          <w:color w:val="00B050"/>
        </w:rPr>
      </w:pPr>
      <w:r w:rsidRPr="007F5287">
        <w:rPr>
          <w:rFonts w:ascii="Arial" w:hAnsi="Arial" w:cs="Arial"/>
          <w:color w:val="00B050"/>
        </w:rPr>
        <w:t>Further points to consider include the quality of data used to support proposals, outcomes from the SEN consultation, and any change in Ministerial direction following recent Cabinet changes.</w:t>
      </w:r>
    </w:p>
    <w:p w14:paraId="59F24368" w14:textId="77777777" w:rsidR="00F81AAF" w:rsidRPr="007F5287" w:rsidRDefault="00F81AAF" w:rsidP="00F81AAF">
      <w:pPr>
        <w:rPr>
          <w:rFonts w:ascii="Arial" w:hAnsi="Arial" w:cs="Arial"/>
        </w:rPr>
      </w:pPr>
      <w:r w:rsidRPr="007F5287">
        <w:rPr>
          <w:rFonts w:ascii="Arial" w:hAnsi="Arial" w:cs="Arial"/>
          <w:b/>
          <w:bCs/>
        </w:rPr>
        <w:t>Q5.</w:t>
      </w:r>
      <w:r w:rsidRPr="007F5287">
        <w:rPr>
          <w:rFonts w:ascii="Arial" w:hAnsi="Arial" w:cs="Arial"/>
        </w:rPr>
        <w:t xml:space="preserve"> Would you prefer that the funding formula to distribute this funding from the high needs budget directly to school budgets is (i) set in line with nationally consistent factors or (ii) set at the discretion of each participating local authority? </w:t>
      </w:r>
    </w:p>
    <w:p w14:paraId="3E10E065" w14:textId="77777777" w:rsidR="00F81AAF" w:rsidRPr="007F5287" w:rsidRDefault="00F81AAF" w:rsidP="00F81AAF">
      <w:pPr>
        <w:rPr>
          <w:rFonts w:ascii="Arial" w:hAnsi="Arial" w:cs="Arial"/>
        </w:rPr>
      </w:pPr>
      <w:r w:rsidRPr="007F5287">
        <w:rPr>
          <w:rFonts w:ascii="Arial" w:hAnsi="Arial" w:cs="Arial"/>
        </w:rPr>
        <w:t xml:space="preserve">For example, under a nationally consistent approach, local authorities could: </w:t>
      </w:r>
    </w:p>
    <w:p w14:paraId="287D66F2" w14:textId="77777777" w:rsidR="00F81AAF" w:rsidRPr="007F5287" w:rsidRDefault="00F81AAF" w:rsidP="00A55C70">
      <w:pPr>
        <w:pStyle w:val="ListParagraph"/>
        <w:numPr>
          <w:ilvl w:val="0"/>
          <w:numId w:val="16"/>
        </w:numPr>
        <w:spacing w:after="160"/>
        <w:contextualSpacing/>
        <w:rPr>
          <w:rFonts w:ascii="Arial" w:hAnsi="Arial" w:cs="Arial"/>
        </w:rPr>
      </w:pPr>
      <w:r w:rsidRPr="007F5287">
        <w:rPr>
          <w:rFonts w:ascii="Arial" w:hAnsi="Arial" w:cs="Arial"/>
        </w:rPr>
        <w:t xml:space="preserve">choose from existing NFF factors (for example, deprivation, low prior attainment, EAL or mobility) </w:t>
      </w:r>
    </w:p>
    <w:p w14:paraId="6DE32D19" w14:textId="77777777" w:rsidR="00F81AAF" w:rsidRPr="007F5287" w:rsidRDefault="00F81AAF" w:rsidP="00A55C70">
      <w:pPr>
        <w:pStyle w:val="ListParagraph"/>
        <w:numPr>
          <w:ilvl w:val="0"/>
          <w:numId w:val="16"/>
        </w:numPr>
        <w:spacing w:after="160"/>
        <w:contextualSpacing/>
        <w:rPr>
          <w:rFonts w:ascii="Arial" w:hAnsi="Arial" w:cs="Arial"/>
        </w:rPr>
      </w:pPr>
      <w:r w:rsidRPr="007F5287">
        <w:rPr>
          <w:rFonts w:ascii="Arial" w:hAnsi="Arial" w:cs="Arial"/>
        </w:rPr>
        <w:t xml:space="preserve">decide how much weight to give each factor </w:t>
      </w:r>
    </w:p>
    <w:p w14:paraId="3F461A75" w14:textId="77777777" w:rsidR="00F81AAF" w:rsidRPr="007F5287" w:rsidRDefault="00F81AAF" w:rsidP="00A55C70">
      <w:pPr>
        <w:pStyle w:val="ListParagraph"/>
        <w:numPr>
          <w:ilvl w:val="0"/>
          <w:numId w:val="16"/>
        </w:numPr>
        <w:spacing w:after="160"/>
        <w:contextualSpacing/>
        <w:rPr>
          <w:rFonts w:ascii="Arial" w:hAnsi="Arial" w:cs="Arial"/>
        </w:rPr>
      </w:pPr>
      <w:r w:rsidRPr="007F5287">
        <w:rPr>
          <w:rFonts w:ascii="Arial" w:hAnsi="Arial" w:cs="Arial"/>
        </w:rPr>
        <w:t>only be able to use factors already allowed in the local school funding formula</w:t>
      </w:r>
    </w:p>
    <w:p w14:paraId="7F71D670" w14:textId="77777777" w:rsidR="00F81AAF" w:rsidRPr="007F5287" w:rsidRDefault="00F81AAF" w:rsidP="00F81AAF">
      <w:pPr>
        <w:rPr>
          <w:rFonts w:ascii="Arial" w:hAnsi="Arial" w:cs="Arial"/>
        </w:rPr>
      </w:pPr>
      <w:r w:rsidRPr="007F5287">
        <w:rPr>
          <w:rFonts w:ascii="Arial" w:hAnsi="Arial" w:cs="Arial"/>
        </w:rPr>
        <w:lastRenderedPageBreak/>
        <w:t xml:space="preserve">For example, if each local authority’s funding formula were set at their own discretion, the formula: </w:t>
      </w:r>
    </w:p>
    <w:p w14:paraId="4D3C8205" w14:textId="77777777" w:rsidR="00F81AAF" w:rsidRPr="007F5287" w:rsidRDefault="00F81AAF" w:rsidP="00A55C70">
      <w:pPr>
        <w:pStyle w:val="ListParagraph"/>
        <w:numPr>
          <w:ilvl w:val="0"/>
          <w:numId w:val="16"/>
        </w:numPr>
        <w:spacing w:after="160"/>
        <w:contextualSpacing/>
        <w:rPr>
          <w:rFonts w:ascii="Arial" w:hAnsi="Arial" w:cs="Arial"/>
        </w:rPr>
      </w:pPr>
      <w:r w:rsidRPr="007F5287">
        <w:rPr>
          <w:rFonts w:ascii="Arial" w:hAnsi="Arial" w:cs="Arial"/>
        </w:rPr>
        <w:t xml:space="preserve">would be explained in the application process to DfE </w:t>
      </w:r>
    </w:p>
    <w:p w14:paraId="2554D30F" w14:textId="77777777" w:rsidR="00F81AAF" w:rsidRPr="007F5287" w:rsidRDefault="00F81AAF" w:rsidP="00A55C70">
      <w:pPr>
        <w:pStyle w:val="ListParagraph"/>
        <w:numPr>
          <w:ilvl w:val="0"/>
          <w:numId w:val="16"/>
        </w:numPr>
        <w:spacing w:after="160"/>
        <w:contextualSpacing/>
        <w:rPr>
          <w:rFonts w:ascii="Arial" w:hAnsi="Arial" w:cs="Arial"/>
        </w:rPr>
      </w:pPr>
      <w:r w:rsidRPr="007F5287">
        <w:rPr>
          <w:rFonts w:ascii="Arial" w:hAnsi="Arial" w:cs="Arial"/>
        </w:rPr>
        <w:t xml:space="preserve">would ideally be limited to factors used in local schools funding formula – with exceptions considered on a case-by-case basis </w:t>
      </w:r>
    </w:p>
    <w:p w14:paraId="4231A6BD" w14:textId="77777777" w:rsidR="00F81AAF" w:rsidRPr="007F5287" w:rsidRDefault="00F81AAF" w:rsidP="00F81AAF">
      <w:pPr>
        <w:rPr>
          <w:rFonts w:ascii="Arial" w:hAnsi="Arial" w:cs="Arial"/>
        </w:rPr>
      </w:pPr>
      <w:r w:rsidRPr="007F5287">
        <w:rPr>
          <w:rFonts w:ascii="Arial" w:hAnsi="Arial" w:cs="Arial"/>
        </w:rPr>
        <w:t xml:space="preserve">A. Nationally consistent funding formula, </w:t>
      </w:r>
    </w:p>
    <w:p w14:paraId="05D674A9" w14:textId="77777777" w:rsidR="00F81AAF" w:rsidRPr="007F5287" w:rsidRDefault="00F81AAF" w:rsidP="00F81AAF">
      <w:pPr>
        <w:rPr>
          <w:rFonts w:ascii="Arial" w:hAnsi="Arial" w:cs="Arial"/>
        </w:rPr>
      </w:pPr>
      <w:r w:rsidRPr="007F5287">
        <w:rPr>
          <w:rFonts w:ascii="Arial" w:hAnsi="Arial" w:cs="Arial"/>
        </w:rPr>
        <w:t>B. At the discretion of the local authority</w:t>
      </w:r>
    </w:p>
    <w:p w14:paraId="0F461C43" w14:textId="77777777" w:rsidR="00F81AAF" w:rsidRPr="002C42E3" w:rsidRDefault="00F81AAF" w:rsidP="00F81AAF">
      <w:pPr>
        <w:rPr>
          <w:rFonts w:ascii="Arial" w:hAnsi="Arial" w:cs="Arial"/>
          <w:b/>
          <w:bCs/>
        </w:rPr>
      </w:pPr>
      <w:r w:rsidRPr="002C42E3">
        <w:rPr>
          <w:rFonts w:ascii="Arial" w:hAnsi="Arial" w:cs="Arial"/>
          <w:b/>
          <w:bCs/>
        </w:rPr>
        <w:t xml:space="preserve">Please explain your answer </w:t>
      </w:r>
    </w:p>
    <w:p w14:paraId="0FB6F7E8" w14:textId="77777777" w:rsidR="00F81AAF" w:rsidRPr="007F5287" w:rsidRDefault="00F81AAF" w:rsidP="00F81AAF">
      <w:pPr>
        <w:rPr>
          <w:rFonts w:ascii="Arial" w:hAnsi="Arial" w:cs="Arial"/>
          <w:color w:val="00B050"/>
        </w:rPr>
      </w:pPr>
      <w:r w:rsidRPr="007F5287">
        <w:rPr>
          <w:rFonts w:ascii="Arial" w:hAnsi="Arial" w:cs="Arial"/>
          <w:color w:val="00B050"/>
        </w:rPr>
        <w:t>The SEN system is in crisis, so any proposals need to be considered in the context of this wider system failure. Any proposals will be subject to significant challenge from schools, parents and other stakeholders, so proposals need to be evidence-based, transparent and equitable. Proposals should also consider the local context of SEN and inclusion within schools, the SEN Reform Plan, and the Experts at Hand offer to ensure any approach supports the Government’s direction of travel and reinforces the strengthening of mainstream inclusion in all schools.</w:t>
      </w:r>
    </w:p>
    <w:p w14:paraId="79513048" w14:textId="77777777" w:rsidR="00F81AAF" w:rsidRPr="007F5287" w:rsidRDefault="00F81AAF" w:rsidP="00F81AAF">
      <w:pPr>
        <w:rPr>
          <w:rFonts w:ascii="Arial" w:hAnsi="Arial" w:cs="Arial"/>
          <w:color w:val="00B050"/>
        </w:rPr>
      </w:pPr>
      <w:r w:rsidRPr="007F5287">
        <w:rPr>
          <w:rFonts w:ascii="Arial" w:hAnsi="Arial" w:cs="Arial"/>
          <w:color w:val="00B050"/>
        </w:rPr>
        <w:t>There are risks and opportunities associated with both options.</w:t>
      </w:r>
    </w:p>
    <w:p w14:paraId="3AB6326B" w14:textId="77777777" w:rsidR="00F81AAF" w:rsidRPr="007F5287" w:rsidRDefault="00F81AAF" w:rsidP="00F81AAF">
      <w:pPr>
        <w:rPr>
          <w:rFonts w:ascii="Arial" w:hAnsi="Arial" w:cs="Arial"/>
          <w:color w:val="00B050"/>
        </w:rPr>
      </w:pPr>
      <w:r w:rsidRPr="007F5287">
        <w:rPr>
          <w:rFonts w:ascii="Arial" w:hAnsi="Arial" w:cs="Arial"/>
          <w:color w:val="00B050"/>
        </w:rPr>
        <w:t>Nationally, set criteria would ensure transparency and would direct challenge more to the adequacy of the national funding system as to how effective it supports inclusion. We would welcome any evidence the DfE may have to show this, along with any analysis showing the level of correlation between notional SEN-related formula factors and the current number of EHCPs at a school level.</w:t>
      </w:r>
    </w:p>
    <w:p w14:paraId="7AB8FAE0" w14:textId="77777777" w:rsidR="00F81AAF" w:rsidRPr="007F5287" w:rsidRDefault="00F81AAF" w:rsidP="00F81AAF">
      <w:pPr>
        <w:rPr>
          <w:rFonts w:ascii="Arial" w:hAnsi="Arial" w:cs="Arial"/>
          <w:color w:val="00B050"/>
        </w:rPr>
      </w:pPr>
      <w:r w:rsidRPr="007F5287">
        <w:rPr>
          <w:rFonts w:ascii="Arial" w:hAnsi="Arial" w:cs="Arial"/>
          <w:color w:val="00B050"/>
        </w:rPr>
        <w:t>Consistency is also a critical factor to consider as any inconsistency is likely to cause issues where pupils cross LA boundaries, and where it does not align with the direction of travel with the National Funding Formula, presenting risks and difficulties around any future national alignment.</w:t>
      </w:r>
    </w:p>
    <w:p w14:paraId="257D5292" w14:textId="77777777" w:rsidR="00F81AAF" w:rsidRPr="007F5287" w:rsidRDefault="00F81AAF" w:rsidP="00F81AAF">
      <w:pPr>
        <w:rPr>
          <w:rFonts w:ascii="Arial" w:hAnsi="Arial" w:cs="Arial"/>
          <w:color w:val="00B050"/>
        </w:rPr>
      </w:pPr>
      <w:r w:rsidRPr="007F5287">
        <w:rPr>
          <w:rFonts w:ascii="Arial" w:hAnsi="Arial" w:cs="Arial"/>
          <w:color w:val="00B050"/>
        </w:rPr>
        <w:t>Local discretion may provide greater innovation and reflect local context but would present greater risk in terms of challenge from parents and schools. It is also likely that, given the significant variation in SEN/inclusion activity within schools in most local authority areas, gathering robust data, formulating and testing approaches to take into account significant school level differences, and engaging with stakeholders will take considerable time and resource. This needs to be considered at a time when local authorities are not under significant pressures and demands, and when the SEN system in which they are considering this proposal is not undergoing significant reform.</w:t>
      </w:r>
    </w:p>
    <w:p w14:paraId="53D573CB" w14:textId="77777777" w:rsidR="00F81AAF" w:rsidRPr="007F5287" w:rsidRDefault="00F81AAF" w:rsidP="00F81AAF">
      <w:pPr>
        <w:rPr>
          <w:rFonts w:ascii="Arial" w:hAnsi="Arial" w:cs="Arial"/>
        </w:rPr>
      </w:pPr>
      <w:r w:rsidRPr="007F5287">
        <w:rPr>
          <w:rFonts w:ascii="Arial" w:hAnsi="Arial" w:cs="Arial"/>
          <w:b/>
          <w:bCs/>
        </w:rPr>
        <w:t>Q6.</w:t>
      </w:r>
      <w:r w:rsidRPr="007F5287">
        <w:rPr>
          <w:rFonts w:ascii="Arial" w:hAnsi="Arial" w:cs="Arial"/>
        </w:rPr>
        <w:t xml:space="preserve"> What safeguards do you think we should put in place within this policy to ensure that all children in mainstream schools, irrespective of their geographical location, have adequately funded SEND support? </w:t>
      </w:r>
    </w:p>
    <w:p w14:paraId="3EC81AE6" w14:textId="77777777" w:rsidR="00F81AAF" w:rsidRPr="002C42E3" w:rsidRDefault="00F81AAF" w:rsidP="00F81AAF">
      <w:pPr>
        <w:rPr>
          <w:rFonts w:ascii="Arial" w:hAnsi="Arial" w:cs="Arial"/>
          <w:b/>
          <w:bCs/>
        </w:rPr>
      </w:pPr>
      <w:r w:rsidRPr="002C42E3">
        <w:rPr>
          <w:rFonts w:ascii="Arial" w:hAnsi="Arial" w:cs="Arial"/>
          <w:b/>
          <w:bCs/>
        </w:rPr>
        <w:t>Please explain your answer</w:t>
      </w:r>
    </w:p>
    <w:p w14:paraId="1DBCAF77" w14:textId="77777777" w:rsidR="00F81AAF" w:rsidRPr="007F5287" w:rsidRDefault="00F81AAF" w:rsidP="00F81AAF">
      <w:pPr>
        <w:rPr>
          <w:rFonts w:ascii="Arial" w:hAnsi="Arial" w:cs="Arial"/>
          <w:color w:val="00B050"/>
        </w:rPr>
      </w:pPr>
      <w:r w:rsidRPr="009FBD86">
        <w:rPr>
          <w:rFonts w:ascii="Arial" w:hAnsi="Arial" w:cs="Arial"/>
          <w:color w:val="00B050"/>
        </w:rPr>
        <w:t xml:space="preserve">This question extends beyond the scope of the current consultation and presumes that the existing system provides adequately funded and fairly distributed SEND support, which we feel it does not. SEND funding is insufficient to meet both need and costs and is currently very unfairly distributed across local authorities with some areas receiving less than a third of that provided to the highest funded areas. </w:t>
      </w:r>
      <w:r w:rsidRPr="004621AA">
        <w:rPr>
          <w:rFonts w:ascii="Arial" w:hAnsi="Arial" w:cs="Arial"/>
          <w:color w:val="00B050"/>
        </w:rPr>
        <w:t xml:space="preserve">The current SEND system does not have </w:t>
      </w:r>
      <w:r w:rsidRPr="004621AA">
        <w:rPr>
          <w:rFonts w:ascii="Arial" w:hAnsi="Arial" w:cs="Arial"/>
          <w:color w:val="00B050"/>
        </w:rPr>
        <w:lastRenderedPageBreak/>
        <w:t>established expectations for SEN support identification or what is ordinarily available provision, therefore until there is clarity around these it makes it difficult to propose funding that is equitable for all.</w:t>
      </w:r>
      <w:r w:rsidRPr="00261691">
        <w:rPr>
          <w:rFonts w:ascii="Arial" w:hAnsi="Arial" w:cs="Arial"/>
          <w:color w:val="B4C6E7" w:themeColor="accent1" w:themeTint="66"/>
        </w:rPr>
        <w:t xml:space="preserve">  </w:t>
      </w:r>
    </w:p>
    <w:p w14:paraId="6AA42DC3" w14:textId="77777777" w:rsidR="00F81AAF" w:rsidRPr="007F5287" w:rsidRDefault="00F81AAF" w:rsidP="00F81AAF">
      <w:pPr>
        <w:rPr>
          <w:rFonts w:ascii="Arial" w:hAnsi="Arial" w:cs="Arial"/>
          <w:color w:val="00B050"/>
        </w:rPr>
      </w:pPr>
      <w:r w:rsidRPr="007F5287">
        <w:rPr>
          <w:rFonts w:ascii="Arial" w:hAnsi="Arial" w:cs="Arial"/>
          <w:color w:val="00B050"/>
        </w:rPr>
        <w:t xml:space="preserve">Additional funding needs to be fairly provided to all schools before any transfer of additional funds and responsibilities. This needs to happen first if we are to ensure strong financial foundations are in place to support the reform of the SEN system, which could then lead on to the type of proposals and discussions outlined in this consultation. </w:t>
      </w:r>
    </w:p>
    <w:p w14:paraId="377C8142" w14:textId="77777777" w:rsidR="00F81AAF" w:rsidRPr="007F5287" w:rsidRDefault="00F81AAF" w:rsidP="00F81AAF">
      <w:pPr>
        <w:rPr>
          <w:rFonts w:ascii="Arial" w:hAnsi="Arial" w:cs="Arial"/>
          <w:color w:val="00B050"/>
        </w:rPr>
      </w:pPr>
      <w:r w:rsidRPr="007F5287">
        <w:rPr>
          <w:rFonts w:ascii="Arial" w:hAnsi="Arial" w:cs="Arial"/>
          <w:color w:val="00B050"/>
        </w:rPr>
        <w:t xml:space="preserve">We believe this consultation and proposal is premature and is unlikely to succeed if progressed at this juncture.  </w:t>
      </w:r>
    </w:p>
    <w:p w14:paraId="3E779EA3" w14:textId="77777777" w:rsidR="00F81AAF" w:rsidRPr="007F5287" w:rsidRDefault="00F81AAF" w:rsidP="00F81AAF">
      <w:pPr>
        <w:rPr>
          <w:rFonts w:ascii="Arial" w:hAnsi="Arial" w:cs="Arial"/>
          <w:color w:val="00B050"/>
        </w:rPr>
      </w:pPr>
      <w:r w:rsidRPr="007F5287">
        <w:rPr>
          <w:rFonts w:ascii="Arial" w:hAnsi="Arial" w:cs="Arial"/>
          <w:color w:val="00B050"/>
        </w:rPr>
        <w:t xml:space="preserve">In addition to the broader lack of sufficient funding, the current system does not effectively ensure that additional funding is provided to those schools with successful inclusion systems in place, which are incurring greater costs in meeting need. The local policy flexibility to support schools with disproportionate levels of SEN need is helpful, however, it is still building on what is a failing SEN system. It is, therefore, not possible to truly differentiate between true SEN need in schools. </w:t>
      </w:r>
    </w:p>
    <w:p w14:paraId="0E0DAF01" w14:textId="77777777" w:rsidR="00F81AAF" w:rsidRPr="007F5287" w:rsidRDefault="00F81AAF" w:rsidP="00F81AAF">
      <w:pPr>
        <w:rPr>
          <w:rFonts w:ascii="Arial" w:hAnsi="Arial" w:cs="Arial"/>
          <w:color w:val="00B050"/>
        </w:rPr>
      </w:pPr>
      <w:r w:rsidRPr="007F5287">
        <w:rPr>
          <w:rFonts w:ascii="Arial" w:hAnsi="Arial" w:cs="Arial"/>
          <w:color w:val="00B050"/>
        </w:rPr>
        <w:t xml:space="preserve">Any safeguards would also need to consider the wide variation of inclusive practices in schools and the effectiveness of wider SEN and education system issues, which may be impacted e.g. exclusions, managed moves etc. </w:t>
      </w:r>
    </w:p>
    <w:p w14:paraId="3DFF8065" w14:textId="77777777" w:rsidR="00F81AAF" w:rsidRPr="007F5287" w:rsidRDefault="00F81AAF" w:rsidP="00F81AAF">
      <w:pPr>
        <w:rPr>
          <w:rFonts w:ascii="Arial" w:hAnsi="Arial" w:cs="Arial"/>
        </w:rPr>
      </w:pPr>
      <w:r w:rsidRPr="007F5287">
        <w:rPr>
          <w:rFonts w:ascii="Arial" w:hAnsi="Arial" w:cs="Arial"/>
          <w:b/>
          <w:bCs/>
        </w:rPr>
        <w:t>Q7.</w:t>
      </w:r>
      <w:r w:rsidRPr="007F5287">
        <w:rPr>
          <w:rFonts w:ascii="Arial" w:hAnsi="Arial" w:cs="Arial"/>
        </w:rPr>
        <w:t xml:space="preserve"> Do you have any other comments on this proposal?</w:t>
      </w:r>
    </w:p>
    <w:p w14:paraId="0DED8407" w14:textId="77777777" w:rsidR="00F81AAF" w:rsidRPr="002C42E3" w:rsidRDefault="00F81AAF" w:rsidP="00F81AAF">
      <w:pPr>
        <w:rPr>
          <w:rFonts w:ascii="Arial" w:hAnsi="Arial" w:cs="Arial"/>
          <w:b/>
          <w:bCs/>
        </w:rPr>
      </w:pPr>
      <w:r w:rsidRPr="002C42E3">
        <w:rPr>
          <w:rFonts w:ascii="Arial" w:hAnsi="Arial" w:cs="Arial"/>
          <w:b/>
          <w:bCs/>
        </w:rPr>
        <w:t xml:space="preserve"> Please give your views </w:t>
      </w:r>
    </w:p>
    <w:p w14:paraId="6BEEB225" w14:textId="77777777" w:rsidR="00F81AAF" w:rsidRPr="007F5287" w:rsidRDefault="00F81AAF" w:rsidP="00F81AAF">
      <w:pPr>
        <w:rPr>
          <w:rFonts w:ascii="Arial" w:hAnsi="Arial" w:cs="Arial"/>
          <w:color w:val="00B050"/>
        </w:rPr>
      </w:pPr>
      <w:r w:rsidRPr="007F5287">
        <w:rPr>
          <w:rFonts w:ascii="Arial" w:hAnsi="Arial" w:cs="Arial"/>
          <w:color w:val="00B050"/>
        </w:rPr>
        <w:t>With significant variation in the SEN system, both locally and nationally, we are not convinced that this is the right time for such proposals. We are supportive of the proposals outlined in this consultation long-term, and we recognise they align with the Government’s aspirations around SEN and inclusion, but these should be considered at a later stage.</w:t>
      </w:r>
    </w:p>
    <w:p w14:paraId="3F3518B9" w14:textId="77777777" w:rsidR="00F81AAF" w:rsidRPr="007F5287" w:rsidRDefault="00F81AAF" w:rsidP="00F81AAF">
      <w:pPr>
        <w:rPr>
          <w:rFonts w:ascii="Arial" w:hAnsi="Arial" w:cs="Arial"/>
          <w:color w:val="00B050"/>
        </w:rPr>
      </w:pPr>
      <w:r w:rsidRPr="007F5287">
        <w:rPr>
          <w:rFonts w:ascii="Arial" w:hAnsi="Arial" w:cs="Arial"/>
          <w:color w:val="00B050"/>
        </w:rPr>
        <w:t>These proposals may be welcomed more by local authorities and schools when further progress has been made in reforming the system, with evidence of greater consistency in inclusive support in schools, consistency around the use of EHCPs, and a more fully implemented Experts at Hand offer of support.</w:t>
      </w:r>
    </w:p>
    <w:p w14:paraId="73023E9B" w14:textId="77777777" w:rsidR="00F81AAF" w:rsidRPr="007F5287" w:rsidRDefault="00F81AAF" w:rsidP="00F81AAF">
      <w:pPr>
        <w:rPr>
          <w:rFonts w:ascii="Arial" w:hAnsi="Arial" w:cs="Arial"/>
          <w:color w:val="00B050"/>
        </w:rPr>
      </w:pPr>
      <w:r w:rsidRPr="007F5287">
        <w:rPr>
          <w:rFonts w:ascii="Arial" w:hAnsi="Arial" w:cs="Arial"/>
          <w:color w:val="00B050"/>
        </w:rPr>
        <w:t>This would also provide time to recognise the tight deadlines for proposals this year and significant other pressures on local authorities, which are also having to respond to SEN reform, local government re-organisation etc.</w:t>
      </w:r>
    </w:p>
    <w:p w14:paraId="3828B280" w14:textId="77777777" w:rsidR="00F81AAF" w:rsidRPr="007F5287" w:rsidRDefault="00F81AAF" w:rsidP="00F81AAF">
      <w:pPr>
        <w:rPr>
          <w:rFonts w:ascii="Arial" w:hAnsi="Arial" w:cs="Arial"/>
          <w:color w:val="00B050"/>
        </w:rPr>
      </w:pPr>
      <w:r w:rsidRPr="007F5287">
        <w:rPr>
          <w:rFonts w:ascii="Arial" w:hAnsi="Arial" w:cs="Arial"/>
          <w:color w:val="00B050"/>
        </w:rPr>
        <w:t>At this stage, there is a real risk the proposals may have unintended consequences, whether that’s due to the limitations to effectively target funding, leading to inclusive and small schools facing even greater challenges, or greater overall costs to the High Needs Block. Substantial additional funding will be needed to mitigate the adverse impacts.</w:t>
      </w:r>
    </w:p>
    <w:p w14:paraId="0C54AB73" w14:textId="77777777" w:rsidR="00F81AAF" w:rsidRPr="007F5287" w:rsidRDefault="00F81AAF" w:rsidP="00F81AAF">
      <w:pPr>
        <w:rPr>
          <w:rFonts w:ascii="Arial" w:hAnsi="Arial" w:cs="Arial"/>
          <w:color w:val="00B050"/>
        </w:rPr>
      </w:pPr>
      <w:r w:rsidRPr="007F5287">
        <w:rPr>
          <w:rFonts w:ascii="Arial" w:hAnsi="Arial" w:cs="Arial"/>
          <w:color w:val="00B050"/>
        </w:rPr>
        <w:t>At this time, the proposals also lack an overall strategic coherence with the wider SEN reforms.  The lack of consistency with specialist provision, the proposed approach to national tariffs, and the lack of time to truly develop the Experts at Hand offer to ensure support is in place for schools before further change is applied just go to create uncertainty with these proposals.</w:t>
      </w:r>
    </w:p>
    <w:p w14:paraId="2742112D" w14:textId="77777777" w:rsidR="00F81AAF" w:rsidRPr="007F5287" w:rsidRDefault="00F81AAF" w:rsidP="00F81AAF">
      <w:pPr>
        <w:rPr>
          <w:rFonts w:ascii="Arial" w:hAnsi="Arial" w:cs="Arial"/>
          <w:color w:val="00B050"/>
        </w:rPr>
      </w:pPr>
      <w:r w:rsidRPr="007F5287">
        <w:rPr>
          <w:rFonts w:ascii="Arial" w:hAnsi="Arial" w:cs="Arial"/>
          <w:color w:val="00B050"/>
        </w:rPr>
        <w:lastRenderedPageBreak/>
        <w:t xml:space="preserve">At this stage, we fear this could be seen as further pressure placed on an already stretched school system – with significant uncertainty as to the benefits or risks to schools or local authorities – where all are facing stretched resources trying to meet other Government reform priorities. </w:t>
      </w:r>
    </w:p>
    <w:p w14:paraId="2C99C03E" w14:textId="77777777" w:rsidR="00F81AAF" w:rsidRPr="007F5287" w:rsidRDefault="00F81AAF" w:rsidP="00F81AAF">
      <w:pPr>
        <w:rPr>
          <w:rFonts w:ascii="Arial" w:hAnsi="Arial" w:cs="Arial"/>
          <w:color w:val="00B050"/>
        </w:rPr>
      </w:pPr>
      <w:r w:rsidRPr="007F5287">
        <w:rPr>
          <w:rFonts w:ascii="Arial" w:hAnsi="Arial" w:cs="Arial"/>
          <w:color w:val="00B050"/>
        </w:rPr>
        <w:t>Due to the range of risks and challenges outlined in our submission, feedback from our local authority members suggests few will be looking to consider this proposal at this time.</w:t>
      </w:r>
    </w:p>
    <w:p w14:paraId="01CD82C8" w14:textId="77777777" w:rsidR="00F81AAF" w:rsidRPr="007F5287" w:rsidRDefault="00F81AAF" w:rsidP="00F81AAF">
      <w:pPr>
        <w:rPr>
          <w:rFonts w:ascii="Arial" w:hAnsi="Arial" w:cs="Arial"/>
        </w:rPr>
      </w:pPr>
    </w:p>
    <w:p w14:paraId="74D84635" w14:textId="77777777" w:rsidR="00012EB1" w:rsidRPr="007E4FBB" w:rsidRDefault="00012EB1" w:rsidP="00012EB1">
      <w:pPr>
        <w:rPr>
          <w:rFonts w:ascii="Arial" w:hAnsi="Arial" w:cs="Arial"/>
          <w:b/>
          <w:bCs/>
          <w:sz w:val="32"/>
          <w:szCs w:val="32"/>
        </w:rPr>
      </w:pPr>
      <w:r w:rsidRPr="007E4FBB">
        <w:rPr>
          <w:rFonts w:ascii="Arial" w:hAnsi="Arial" w:cs="Arial"/>
          <w:b/>
          <w:bCs/>
          <w:sz w:val="32"/>
          <w:szCs w:val="32"/>
        </w:rPr>
        <w:t xml:space="preserve">Briefing </w:t>
      </w:r>
      <w:r>
        <w:rPr>
          <w:rFonts w:ascii="Arial" w:hAnsi="Arial" w:cs="Arial"/>
          <w:b/>
          <w:bCs/>
          <w:sz w:val="32"/>
          <w:szCs w:val="32"/>
        </w:rPr>
        <w:t>n</w:t>
      </w:r>
      <w:r w:rsidRPr="007E4FBB">
        <w:rPr>
          <w:rFonts w:ascii="Arial" w:hAnsi="Arial" w:cs="Arial"/>
          <w:b/>
          <w:bCs/>
          <w:sz w:val="32"/>
          <w:szCs w:val="32"/>
        </w:rPr>
        <w:t xml:space="preserve">ote: Hampshire County Council </w:t>
      </w:r>
      <w:r>
        <w:rPr>
          <w:rFonts w:ascii="Arial" w:hAnsi="Arial" w:cs="Arial"/>
          <w:b/>
          <w:bCs/>
          <w:sz w:val="32"/>
          <w:szCs w:val="32"/>
        </w:rPr>
        <w:t>r</w:t>
      </w:r>
      <w:r w:rsidRPr="007E4FBB">
        <w:rPr>
          <w:rFonts w:ascii="Arial" w:hAnsi="Arial" w:cs="Arial"/>
          <w:b/>
          <w:bCs/>
          <w:sz w:val="32"/>
          <w:szCs w:val="32"/>
        </w:rPr>
        <w:t xml:space="preserve">esponse to DfE </w:t>
      </w:r>
      <w:r>
        <w:rPr>
          <w:rFonts w:ascii="Arial" w:hAnsi="Arial" w:cs="Arial"/>
          <w:b/>
          <w:bCs/>
          <w:sz w:val="32"/>
          <w:szCs w:val="32"/>
        </w:rPr>
        <w:t>c</w:t>
      </w:r>
      <w:r w:rsidRPr="007E4FBB">
        <w:rPr>
          <w:rFonts w:ascii="Arial" w:hAnsi="Arial" w:cs="Arial"/>
          <w:b/>
          <w:bCs/>
          <w:sz w:val="32"/>
          <w:szCs w:val="32"/>
        </w:rPr>
        <w:t xml:space="preserve">onsultation on Early Years </w:t>
      </w:r>
      <w:r>
        <w:rPr>
          <w:rFonts w:ascii="Arial" w:hAnsi="Arial" w:cs="Arial"/>
          <w:b/>
          <w:bCs/>
          <w:sz w:val="32"/>
          <w:szCs w:val="32"/>
        </w:rPr>
        <w:t>f</w:t>
      </w:r>
      <w:r w:rsidRPr="007E4FBB">
        <w:rPr>
          <w:rFonts w:ascii="Arial" w:hAnsi="Arial" w:cs="Arial"/>
          <w:b/>
          <w:bCs/>
          <w:sz w:val="32"/>
          <w:szCs w:val="32"/>
        </w:rPr>
        <w:t xml:space="preserve">unding </w:t>
      </w:r>
      <w:r>
        <w:rPr>
          <w:rFonts w:ascii="Arial" w:hAnsi="Arial" w:cs="Arial"/>
          <w:b/>
          <w:bCs/>
          <w:sz w:val="32"/>
          <w:szCs w:val="32"/>
        </w:rPr>
        <w:t>r</w:t>
      </w:r>
      <w:r w:rsidRPr="007E4FBB">
        <w:rPr>
          <w:rFonts w:ascii="Arial" w:hAnsi="Arial" w:cs="Arial"/>
          <w:b/>
          <w:bCs/>
          <w:sz w:val="32"/>
          <w:szCs w:val="32"/>
        </w:rPr>
        <w:t>eforms</w:t>
      </w:r>
    </w:p>
    <w:p w14:paraId="280A61EE" w14:textId="77777777" w:rsidR="00012EB1" w:rsidRPr="007E4FBB" w:rsidRDefault="00012EB1" w:rsidP="00012EB1">
      <w:pPr>
        <w:rPr>
          <w:rFonts w:ascii="Arial" w:hAnsi="Arial" w:cs="Arial"/>
        </w:rPr>
      </w:pPr>
      <w:r w:rsidRPr="007E4FBB">
        <w:rPr>
          <w:rFonts w:ascii="Arial" w:hAnsi="Arial" w:cs="Arial"/>
          <w:b/>
          <w:bCs/>
        </w:rPr>
        <w:t>Date:</w:t>
      </w:r>
      <w:r w:rsidRPr="007E4FBB">
        <w:rPr>
          <w:rFonts w:ascii="Arial" w:hAnsi="Arial" w:cs="Arial"/>
        </w:rPr>
        <w:t xml:space="preserve"> September 2026</w:t>
      </w:r>
    </w:p>
    <w:p w14:paraId="315BB8E9" w14:textId="77777777" w:rsidR="00012EB1" w:rsidRPr="007E4FBB" w:rsidRDefault="00012EB1" w:rsidP="00012EB1">
      <w:pPr>
        <w:rPr>
          <w:rFonts w:ascii="Arial" w:hAnsi="Arial" w:cs="Arial"/>
          <w:b/>
          <w:bCs/>
        </w:rPr>
      </w:pPr>
      <w:r w:rsidRPr="007E4FBB">
        <w:rPr>
          <w:rFonts w:ascii="Arial" w:hAnsi="Arial" w:cs="Arial"/>
          <w:b/>
          <w:bCs/>
        </w:rPr>
        <w:t>Position</w:t>
      </w:r>
    </w:p>
    <w:p w14:paraId="26D18721" w14:textId="77777777" w:rsidR="00012EB1" w:rsidRPr="007E4FBB" w:rsidRDefault="00012EB1" w:rsidP="00012EB1">
      <w:pPr>
        <w:rPr>
          <w:rFonts w:ascii="Arial" w:hAnsi="Arial" w:cs="Arial"/>
        </w:rPr>
      </w:pPr>
      <w:r w:rsidRPr="007E4FBB">
        <w:rPr>
          <w:rFonts w:ascii="Arial" w:hAnsi="Arial" w:cs="Arial"/>
        </w:rPr>
        <w:t>Hampshire County Council is broadly supportive of the ambition to improve fairness, inclusion and effectiveness within the Early Years funding system. However, the Council believes implementation should be evidence-based, sufficiently funded, and retain local flexibility to reflect varying local circumstances and provider markets.</w:t>
      </w:r>
    </w:p>
    <w:p w14:paraId="4F39D793" w14:textId="77777777" w:rsidR="00012EB1" w:rsidRPr="007E4FBB" w:rsidRDefault="00012EB1" w:rsidP="00012EB1">
      <w:pPr>
        <w:rPr>
          <w:rFonts w:ascii="Arial" w:hAnsi="Arial" w:cs="Arial"/>
          <w:b/>
          <w:bCs/>
        </w:rPr>
      </w:pPr>
      <w:r w:rsidRPr="007E4FBB">
        <w:rPr>
          <w:rFonts w:ascii="Arial" w:hAnsi="Arial" w:cs="Arial"/>
          <w:b/>
          <w:bCs/>
        </w:rPr>
        <w:t>Key Messages</w:t>
      </w:r>
    </w:p>
    <w:p w14:paraId="79101364" w14:textId="77777777" w:rsidR="00012EB1" w:rsidRPr="007E4FBB" w:rsidRDefault="00012EB1" w:rsidP="00A55C70">
      <w:pPr>
        <w:numPr>
          <w:ilvl w:val="0"/>
          <w:numId w:val="18"/>
        </w:numPr>
        <w:tabs>
          <w:tab w:val="clear" w:pos="720"/>
          <w:tab w:val="num" w:pos="360"/>
        </w:tabs>
        <w:spacing w:after="160" w:line="278" w:lineRule="auto"/>
        <w:ind w:left="360"/>
        <w:jc w:val="left"/>
        <w:rPr>
          <w:rFonts w:ascii="Arial" w:hAnsi="Arial" w:cs="Arial"/>
          <w:noProof/>
        </w:rPr>
      </w:pPr>
      <w:r w:rsidRPr="007E4FBB">
        <w:rPr>
          <w:rFonts w:ascii="Arial" w:hAnsi="Arial" w:cs="Arial"/>
          <w:noProof/>
        </w:rPr>
        <w:t>Greater clarity, transparency and consistency in funding arrangements are welcomed.</w:t>
      </w:r>
    </w:p>
    <w:p w14:paraId="78C4E03B" w14:textId="77777777" w:rsidR="00012EB1" w:rsidRPr="007E4FBB" w:rsidRDefault="00012EB1" w:rsidP="00A55C70">
      <w:pPr>
        <w:numPr>
          <w:ilvl w:val="0"/>
          <w:numId w:val="18"/>
        </w:numPr>
        <w:tabs>
          <w:tab w:val="clear" w:pos="720"/>
          <w:tab w:val="num" w:pos="360"/>
        </w:tabs>
        <w:spacing w:after="160" w:line="278" w:lineRule="auto"/>
        <w:ind w:left="360"/>
        <w:jc w:val="left"/>
        <w:rPr>
          <w:rFonts w:ascii="Arial" w:hAnsi="Arial" w:cs="Arial"/>
          <w:noProof/>
        </w:rPr>
      </w:pPr>
      <w:r w:rsidRPr="007E4FBB">
        <w:rPr>
          <w:rFonts w:ascii="Arial" w:hAnsi="Arial" w:cs="Arial"/>
          <w:noProof/>
        </w:rPr>
        <w:t>Funding reforms should be supported by a stronger evidence base demonstrating the relationship between funding factors and actual costs.</w:t>
      </w:r>
    </w:p>
    <w:p w14:paraId="33DB2FD8" w14:textId="77777777" w:rsidR="00012EB1" w:rsidRPr="007E4FBB" w:rsidRDefault="00012EB1" w:rsidP="00A55C70">
      <w:pPr>
        <w:numPr>
          <w:ilvl w:val="0"/>
          <w:numId w:val="18"/>
        </w:numPr>
        <w:tabs>
          <w:tab w:val="clear" w:pos="720"/>
          <w:tab w:val="num" w:pos="360"/>
        </w:tabs>
        <w:spacing w:after="160" w:line="278" w:lineRule="auto"/>
        <w:ind w:left="360"/>
        <w:jc w:val="left"/>
        <w:rPr>
          <w:rFonts w:ascii="Arial" w:hAnsi="Arial" w:cs="Arial"/>
          <w:noProof/>
        </w:rPr>
      </w:pPr>
      <w:r w:rsidRPr="007E4FBB">
        <w:rPr>
          <w:rFonts w:ascii="Arial" w:hAnsi="Arial" w:cs="Arial"/>
          <w:noProof/>
        </w:rPr>
        <w:t>Local authorities should retain flexibility to respond to local needs and provider diversity.</w:t>
      </w:r>
    </w:p>
    <w:p w14:paraId="7AC74769" w14:textId="77777777" w:rsidR="00012EB1" w:rsidRPr="007E4FBB" w:rsidRDefault="00012EB1" w:rsidP="00A55C70">
      <w:pPr>
        <w:numPr>
          <w:ilvl w:val="0"/>
          <w:numId w:val="18"/>
        </w:numPr>
        <w:tabs>
          <w:tab w:val="clear" w:pos="720"/>
          <w:tab w:val="num" w:pos="360"/>
        </w:tabs>
        <w:spacing w:after="160" w:line="278" w:lineRule="auto"/>
        <w:ind w:left="360"/>
        <w:jc w:val="left"/>
        <w:rPr>
          <w:rFonts w:ascii="Arial" w:hAnsi="Arial" w:cs="Arial"/>
          <w:noProof/>
        </w:rPr>
      </w:pPr>
      <w:r w:rsidRPr="007E4FBB">
        <w:rPr>
          <w:rFonts w:ascii="Arial" w:hAnsi="Arial" w:cs="Arial"/>
          <w:noProof/>
        </w:rPr>
        <w:t>SEND and inclusion funding should focus on outcomes for children whilst supporting providers to develop inclusive practice.</w:t>
      </w:r>
    </w:p>
    <w:p w14:paraId="4A0B6E19" w14:textId="77777777" w:rsidR="00012EB1" w:rsidRPr="007E4FBB" w:rsidRDefault="00012EB1" w:rsidP="00A55C70">
      <w:pPr>
        <w:numPr>
          <w:ilvl w:val="0"/>
          <w:numId w:val="18"/>
        </w:numPr>
        <w:tabs>
          <w:tab w:val="clear" w:pos="720"/>
          <w:tab w:val="num" w:pos="360"/>
        </w:tabs>
        <w:spacing w:after="160" w:line="278" w:lineRule="auto"/>
        <w:ind w:left="360"/>
        <w:jc w:val="left"/>
        <w:rPr>
          <w:rFonts w:ascii="Arial" w:hAnsi="Arial" w:cs="Arial"/>
          <w:noProof/>
        </w:rPr>
      </w:pPr>
      <w:r w:rsidRPr="007E4FBB">
        <w:rPr>
          <w:rFonts w:ascii="Arial" w:hAnsi="Arial" w:cs="Arial"/>
          <w:noProof/>
        </w:rPr>
        <w:t>Funding reforms must not inadvertently disadvantage children with SEND whose needs are not linked to deprivation indicators.</w:t>
      </w:r>
    </w:p>
    <w:p w14:paraId="338B7EBD" w14:textId="77777777" w:rsidR="00012EB1" w:rsidRPr="007E4FBB" w:rsidRDefault="00012EB1" w:rsidP="00A55C70">
      <w:pPr>
        <w:numPr>
          <w:ilvl w:val="0"/>
          <w:numId w:val="18"/>
        </w:numPr>
        <w:tabs>
          <w:tab w:val="clear" w:pos="720"/>
          <w:tab w:val="num" w:pos="360"/>
        </w:tabs>
        <w:spacing w:after="160" w:line="278" w:lineRule="auto"/>
        <w:ind w:left="360"/>
        <w:jc w:val="left"/>
        <w:rPr>
          <w:rFonts w:ascii="Arial" w:hAnsi="Arial" w:cs="Arial"/>
          <w:noProof/>
        </w:rPr>
      </w:pPr>
      <w:r w:rsidRPr="007E4FBB">
        <w:rPr>
          <w:rFonts w:ascii="Arial" w:hAnsi="Arial" w:cs="Arial"/>
          <w:noProof/>
        </w:rPr>
        <w:t>Transitional protections are important but should remain time limited to ensure funding reflects current need rather than historic allocations.</w:t>
      </w:r>
    </w:p>
    <w:p w14:paraId="0989E158" w14:textId="77777777" w:rsidR="00012EB1" w:rsidRPr="007E4FBB" w:rsidRDefault="00012EB1" w:rsidP="00012EB1">
      <w:pPr>
        <w:rPr>
          <w:rFonts w:ascii="Arial" w:hAnsi="Arial" w:cs="Arial"/>
          <w:b/>
          <w:bCs/>
        </w:rPr>
      </w:pPr>
      <w:r w:rsidRPr="007E4FBB">
        <w:rPr>
          <w:rFonts w:ascii="Arial" w:hAnsi="Arial" w:cs="Arial"/>
          <w:b/>
          <w:bCs/>
        </w:rPr>
        <w:t>Main Concerns</w:t>
      </w:r>
    </w:p>
    <w:p w14:paraId="0996A7CB" w14:textId="77777777" w:rsidR="00012EB1" w:rsidRPr="007E4FBB" w:rsidRDefault="00012EB1" w:rsidP="00A55C70">
      <w:pPr>
        <w:pStyle w:val="ListParagraph"/>
        <w:numPr>
          <w:ilvl w:val="0"/>
          <w:numId w:val="29"/>
        </w:numPr>
        <w:tabs>
          <w:tab w:val="num" w:pos="360"/>
          <w:tab w:val="num" w:pos="720"/>
        </w:tabs>
        <w:spacing w:after="160" w:line="278" w:lineRule="auto"/>
        <w:contextualSpacing/>
        <w:rPr>
          <w:rFonts w:ascii="Arial" w:eastAsia="Times New Roman" w:hAnsi="Arial" w:cs="Arial"/>
          <w:noProof/>
        </w:rPr>
      </w:pPr>
      <w:r w:rsidRPr="007E4FBB">
        <w:rPr>
          <w:rFonts w:ascii="Arial" w:eastAsia="Times New Roman" w:hAnsi="Arial" w:cs="Arial"/>
          <w:noProof/>
        </w:rPr>
        <w:t>Limited Evidence Base</w:t>
      </w:r>
    </w:p>
    <w:p w14:paraId="73AFBA69" w14:textId="77777777" w:rsidR="00012EB1" w:rsidRPr="007E4FBB" w:rsidRDefault="00012EB1" w:rsidP="00A55C70">
      <w:pPr>
        <w:numPr>
          <w:ilvl w:val="0"/>
          <w:numId w:val="24"/>
        </w:numPr>
        <w:spacing w:after="160" w:line="278" w:lineRule="auto"/>
        <w:jc w:val="left"/>
        <w:rPr>
          <w:rFonts w:ascii="Arial" w:hAnsi="Arial" w:cs="Arial"/>
        </w:rPr>
      </w:pPr>
      <w:r w:rsidRPr="007E4FBB">
        <w:rPr>
          <w:rFonts w:ascii="Arial" w:hAnsi="Arial" w:cs="Arial"/>
        </w:rPr>
        <w:t>Several proposals rely on assumptions regarding deprivation, disadvantage and additional costs of provision.</w:t>
      </w:r>
    </w:p>
    <w:p w14:paraId="378F39AB" w14:textId="77777777" w:rsidR="00012EB1" w:rsidRPr="007E4FBB" w:rsidRDefault="00012EB1" w:rsidP="00A55C70">
      <w:pPr>
        <w:numPr>
          <w:ilvl w:val="0"/>
          <w:numId w:val="24"/>
        </w:numPr>
        <w:spacing w:after="160" w:line="278" w:lineRule="auto"/>
        <w:jc w:val="left"/>
        <w:rPr>
          <w:rFonts w:ascii="Arial" w:hAnsi="Arial" w:cs="Arial"/>
        </w:rPr>
      </w:pPr>
      <w:r w:rsidRPr="007E4FBB">
        <w:rPr>
          <w:rFonts w:ascii="Arial" w:hAnsi="Arial" w:cs="Arial"/>
        </w:rPr>
        <w:t>The Council would welcome further evidence demonstrating how funding supplements influence provider behaviour, access and outcomes.</w:t>
      </w:r>
    </w:p>
    <w:p w14:paraId="0CA421C7" w14:textId="77777777" w:rsidR="00012EB1" w:rsidRPr="007E4FBB" w:rsidRDefault="00012EB1" w:rsidP="00A55C70">
      <w:pPr>
        <w:numPr>
          <w:ilvl w:val="0"/>
          <w:numId w:val="24"/>
        </w:numPr>
        <w:spacing w:after="160" w:line="278" w:lineRule="auto"/>
        <w:jc w:val="left"/>
        <w:rPr>
          <w:rFonts w:ascii="Arial" w:hAnsi="Arial" w:cs="Arial"/>
        </w:rPr>
      </w:pPr>
      <w:r w:rsidRPr="007E4FBB">
        <w:rPr>
          <w:rFonts w:ascii="Arial" w:hAnsi="Arial" w:cs="Arial"/>
        </w:rPr>
        <w:lastRenderedPageBreak/>
        <w:t>Funding formulae should be based on robust analysis of actual costs and additional needs.</w:t>
      </w:r>
    </w:p>
    <w:p w14:paraId="0FB07BCE" w14:textId="77777777" w:rsidR="00012EB1" w:rsidRPr="007E4FBB" w:rsidRDefault="00012EB1" w:rsidP="00A55C70">
      <w:pPr>
        <w:pStyle w:val="ListParagraph"/>
        <w:numPr>
          <w:ilvl w:val="0"/>
          <w:numId w:val="29"/>
        </w:numPr>
        <w:tabs>
          <w:tab w:val="num" w:pos="360"/>
          <w:tab w:val="num" w:pos="720"/>
        </w:tabs>
        <w:spacing w:after="160" w:line="278" w:lineRule="auto"/>
        <w:contextualSpacing/>
        <w:rPr>
          <w:rFonts w:ascii="Arial" w:eastAsia="Times New Roman" w:hAnsi="Arial" w:cs="Arial"/>
          <w:noProof/>
        </w:rPr>
      </w:pPr>
      <w:r w:rsidRPr="007E4FBB">
        <w:rPr>
          <w:rFonts w:ascii="Arial" w:eastAsia="Times New Roman" w:hAnsi="Arial" w:cs="Arial"/>
          <w:noProof/>
        </w:rPr>
        <w:t>SEND and Inclusion Risks</w:t>
      </w:r>
    </w:p>
    <w:p w14:paraId="008A3D45" w14:textId="77777777" w:rsidR="00012EB1" w:rsidRPr="007E4FBB" w:rsidRDefault="00012EB1" w:rsidP="00A55C70">
      <w:pPr>
        <w:numPr>
          <w:ilvl w:val="0"/>
          <w:numId w:val="22"/>
        </w:numPr>
        <w:spacing w:after="160" w:line="278" w:lineRule="auto"/>
        <w:jc w:val="left"/>
        <w:rPr>
          <w:rFonts w:ascii="Arial" w:hAnsi="Arial" w:cs="Arial"/>
        </w:rPr>
      </w:pPr>
      <w:r w:rsidRPr="007E4FBB">
        <w:rPr>
          <w:rFonts w:ascii="Arial" w:hAnsi="Arial" w:cs="Arial"/>
        </w:rPr>
        <w:t>There is a risk that greater reliance on deprivation measures could disadvantage children with SEND whose needs exist across all communities.</w:t>
      </w:r>
    </w:p>
    <w:p w14:paraId="525D32B8" w14:textId="77777777" w:rsidR="00012EB1" w:rsidRPr="007E4FBB" w:rsidRDefault="00012EB1" w:rsidP="00A55C70">
      <w:pPr>
        <w:numPr>
          <w:ilvl w:val="0"/>
          <w:numId w:val="22"/>
        </w:numPr>
        <w:spacing w:after="160" w:line="278" w:lineRule="auto"/>
        <w:jc w:val="left"/>
        <w:rPr>
          <w:rFonts w:ascii="Arial" w:hAnsi="Arial" w:cs="Arial"/>
        </w:rPr>
      </w:pPr>
      <w:r w:rsidRPr="007E4FBB">
        <w:rPr>
          <w:rFonts w:ascii="Arial" w:hAnsi="Arial" w:cs="Arial"/>
        </w:rPr>
        <w:t>Any reforms must ensure targeted support remains available for children with complex needs.</w:t>
      </w:r>
    </w:p>
    <w:p w14:paraId="5C6F8E97" w14:textId="77777777" w:rsidR="00012EB1" w:rsidRPr="007E4FBB" w:rsidRDefault="00012EB1" w:rsidP="00A55C70">
      <w:pPr>
        <w:numPr>
          <w:ilvl w:val="0"/>
          <w:numId w:val="22"/>
        </w:numPr>
        <w:spacing w:after="160" w:line="278" w:lineRule="auto"/>
        <w:jc w:val="left"/>
        <w:rPr>
          <w:rFonts w:ascii="Arial" w:hAnsi="Arial" w:cs="Arial"/>
        </w:rPr>
      </w:pPr>
      <w:r w:rsidRPr="007E4FBB">
        <w:rPr>
          <w:rFonts w:ascii="Arial" w:hAnsi="Arial" w:cs="Arial"/>
        </w:rPr>
        <w:t>Accountability arrangements should focus on improved outcomes rather than purely financial compliance.</w:t>
      </w:r>
    </w:p>
    <w:p w14:paraId="3EBE22AD" w14:textId="77777777" w:rsidR="00012EB1" w:rsidRPr="007E4FBB" w:rsidRDefault="00012EB1" w:rsidP="00A55C70">
      <w:pPr>
        <w:pStyle w:val="ListParagraph"/>
        <w:numPr>
          <w:ilvl w:val="0"/>
          <w:numId w:val="29"/>
        </w:numPr>
        <w:tabs>
          <w:tab w:val="num" w:pos="360"/>
          <w:tab w:val="num" w:pos="720"/>
        </w:tabs>
        <w:spacing w:after="160" w:line="278" w:lineRule="auto"/>
        <w:contextualSpacing/>
        <w:rPr>
          <w:rFonts w:ascii="Arial" w:eastAsia="Times New Roman" w:hAnsi="Arial" w:cs="Arial"/>
          <w:noProof/>
        </w:rPr>
      </w:pPr>
      <w:r w:rsidRPr="007E4FBB">
        <w:rPr>
          <w:rFonts w:ascii="Arial" w:eastAsia="Times New Roman" w:hAnsi="Arial" w:cs="Arial"/>
          <w:noProof/>
        </w:rPr>
        <w:t>Local Flexibility</w:t>
      </w:r>
    </w:p>
    <w:p w14:paraId="1F452F4D" w14:textId="77777777" w:rsidR="00012EB1" w:rsidRPr="007E4FBB" w:rsidRDefault="00012EB1" w:rsidP="00A55C70">
      <w:pPr>
        <w:numPr>
          <w:ilvl w:val="0"/>
          <w:numId w:val="25"/>
        </w:numPr>
        <w:spacing w:after="160" w:line="278" w:lineRule="auto"/>
        <w:jc w:val="left"/>
        <w:rPr>
          <w:rFonts w:ascii="Arial" w:hAnsi="Arial" w:cs="Arial"/>
        </w:rPr>
      </w:pPr>
      <w:r w:rsidRPr="007E4FBB">
        <w:rPr>
          <w:rFonts w:ascii="Arial" w:hAnsi="Arial" w:cs="Arial"/>
        </w:rPr>
        <w:t>National consistency is important, but local authorities require flexibility to reflect local context.</w:t>
      </w:r>
    </w:p>
    <w:p w14:paraId="3C345864" w14:textId="77777777" w:rsidR="00012EB1" w:rsidRPr="007E4FBB" w:rsidRDefault="00012EB1" w:rsidP="00A55C70">
      <w:pPr>
        <w:numPr>
          <w:ilvl w:val="0"/>
          <w:numId w:val="25"/>
        </w:numPr>
        <w:spacing w:after="160" w:line="278" w:lineRule="auto"/>
        <w:jc w:val="left"/>
        <w:rPr>
          <w:rFonts w:ascii="Arial" w:hAnsi="Arial" w:cs="Arial"/>
        </w:rPr>
      </w:pPr>
      <w:r w:rsidRPr="007E4FBB">
        <w:rPr>
          <w:rFonts w:ascii="Arial" w:hAnsi="Arial" w:cs="Arial"/>
        </w:rPr>
        <w:t xml:space="preserve">The sector contains significant diversity in provider size, </w:t>
      </w:r>
      <w:r>
        <w:rPr>
          <w:rFonts w:ascii="Arial" w:hAnsi="Arial" w:cs="Arial"/>
        </w:rPr>
        <w:t xml:space="preserve">need and </w:t>
      </w:r>
      <w:r w:rsidRPr="007E4FBB">
        <w:rPr>
          <w:rFonts w:ascii="Arial" w:hAnsi="Arial" w:cs="Arial"/>
        </w:rPr>
        <w:t>geography.</w:t>
      </w:r>
    </w:p>
    <w:p w14:paraId="3F2FCFBE" w14:textId="77777777" w:rsidR="00012EB1" w:rsidRPr="007E4FBB" w:rsidRDefault="00012EB1" w:rsidP="00A55C70">
      <w:pPr>
        <w:numPr>
          <w:ilvl w:val="0"/>
          <w:numId w:val="25"/>
        </w:numPr>
        <w:spacing w:after="160" w:line="278" w:lineRule="auto"/>
        <w:jc w:val="left"/>
        <w:rPr>
          <w:rFonts w:ascii="Arial" w:hAnsi="Arial" w:cs="Arial"/>
        </w:rPr>
      </w:pPr>
      <w:r w:rsidRPr="007E4FBB">
        <w:rPr>
          <w:rFonts w:ascii="Arial" w:hAnsi="Arial" w:cs="Arial"/>
        </w:rPr>
        <w:t>Local authorities should be able to pool elements of funding where this provides greater value through training or support services.</w:t>
      </w:r>
    </w:p>
    <w:p w14:paraId="28417694" w14:textId="77777777" w:rsidR="00012EB1" w:rsidRPr="007E4FBB" w:rsidRDefault="00012EB1" w:rsidP="00A55C70">
      <w:pPr>
        <w:pStyle w:val="ListParagraph"/>
        <w:numPr>
          <w:ilvl w:val="0"/>
          <w:numId w:val="29"/>
        </w:numPr>
        <w:tabs>
          <w:tab w:val="num" w:pos="360"/>
          <w:tab w:val="num" w:pos="720"/>
        </w:tabs>
        <w:spacing w:after="160" w:line="278" w:lineRule="auto"/>
        <w:contextualSpacing/>
        <w:rPr>
          <w:rFonts w:ascii="Arial" w:eastAsia="Times New Roman" w:hAnsi="Arial" w:cs="Arial"/>
          <w:noProof/>
        </w:rPr>
      </w:pPr>
      <w:r w:rsidRPr="007E4FBB">
        <w:rPr>
          <w:rFonts w:ascii="Arial" w:eastAsia="Times New Roman" w:hAnsi="Arial" w:cs="Arial"/>
          <w:noProof/>
        </w:rPr>
        <w:t>Funding Sufficiency</w:t>
      </w:r>
    </w:p>
    <w:p w14:paraId="726EDB56" w14:textId="77777777" w:rsidR="00012EB1" w:rsidRPr="007E4FBB" w:rsidRDefault="00012EB1" w:rsidP="00A55C70">
      <w:pPr>
        <w:numPr>
          <w:ilvl w:val="0"/>
          <w:numId w:val="19"/>
        </w:numPr>
        <w:spacing w:after="160" w:line="278" w:lineRule="auto"/>
        <w:jc w:val="left"/>
        <w:rPr>
          <w:rFonts w:ascii="Arial" w:hAnsi="Arial" w:cs="Arial"/>
        </w:rPr>
      </w:pPr>
      <w:r w:rsidRPr="007E4FBB">
        <w:rPr>
          <w:rFonts w:ascii="Arial" w:hAnsi="Arial" w:cs="Arial"/>
        </w:rPr>
        <w:t>Early Years providers continue to face wider financial pressures.</w:t>
      </w:r>
    </w:p>
    <w:p w14:paraId="21E16EB3" w14:textId="77777777" w:rsidR="00012EB1" w:rsidRPr="007E4FBB" w:rsidRDefault="00012EB1" w:rsidP="00A55C70">
      <w:pPr>
        <w:numPr>
          <w:ilvl w:val="0"/>
          <w:numId w:val="19"/>
        </w:numPr>
        <w:spacing w:after="160" w:line="278" w:lineRule="auto"/>
        <w:jc w:val="left"/>
        <w:rPr>
          <w:rFonts w:ascii="Arial" w:hAnsi="Arial" w:cs="Arial"/>
        </w:rPr>
      </w:pPr>
      <w:r w:rsidRPr="007E4FBB">
        <w:rPr>
          <w:rFonts w:ascii="Arial" w:hAnsi="Arial" w:cs="Arial"/>
        </w:rPr>
        <w:t>Government funding should reflect the full costs of delivery rather than marginal hourly costs.</w:t>
      </w:r>
    </w:p>
    <w:p w14:paraId="606097A0" w14:textId="77777777" w:rsidR="00012EB1" w:rsidRPr="007E4FBB" w:rsidRDefault="00012EB1" w:rsidP="00A55C70">
      <w:pPr>
        <w:numPr>
          <w:ilvl w:val="0"/>
          <w:numId w:val="19"/>
        </w:numPr>
        <w:spacing w:after="160" w:line="278" w:lineRule="auto"/>
        <w:jc w:val="left"/>
        <w:rPr>
          <w:rFonts w:ascii="Arial" w:hAnsi="Arial" w:cs="Arial"/>
        </w:rPr>
      </w:pPr>
      <w:r w:rsidRPr="007E4FBB">
        <w:rPr>
          <w:rFonts w:ascii="Arial" w:hAnsi="Arial" w:cs="Arial"/>
        </w:rPr>
        <w:t>Future funding reforms should consider the sustainability of maintained nursery schools and specialist provision.</w:t>
      </w:r>
    </w:p>
    <w:p w14:paraId="74A5C3B7" w14:textId="77777777" w:rsidR="00012EB1" w:rsidRPr="007E4FBB" w:rsidRDefault="00012EB1" w:rsidP="00012EB1">
      <w:pPr>
        <w:rPr>
          <w:rFonts w:ascii="Arial" w:hAnsi="Arial" w:cs="Arial"/>
          <w:b/>
          <w:bCs/>
        </w:rPr>
      </w:pPr>
      <w:r w:rsidRPr="007E4FBB">
        <w:rPr>
          <w:rFonts w:ascii="Arial" w:hAnsi="Arial" w:cs="Arial"/>
          <w:b/>
          <w:bCs/>
        </w:rPr>
        <w:t>Recommendations</w:t>
      </w:r>
    </w:p>
    <w:p w14:paraId="16524795" w14:textId="77777777" w:rsidR="00012EB1" w:rsidRPr="007E4FBB" w:rsidRDefault="00012EB1" w:rsidP="00A55C70">
      <w:pPr>
        <w:pStyle w:val="ListParagraph"/>
        <w:numPr>
          <w:ilvl w:val="0"/>
          <w:numId w:val="28"/>
        </w:numPr>
        <w:spacing w:after="160" w:line="278" w:lineRule="auto"/>
        <w:contextualSpacing/>
        <w:rPr>
          <w:rFonts w:ascii="Arial" w:eastAsia="Times New Roman" w:hAnsi="Arial" w:cs="Arial"/>
          <w:noProof/>
        </w:rPr>
      </w:pPr>
      <w:r w:rsidRPr="007E4FBB">
        <w:rPr>
          <w:rFonts w:ascii="Arial" w:eastAsia="Times New Roman" w:hAnsi="Arial" w:cs="Arial"/>
          <w:noProof/>
        </w:rPr>
        <w:t>Early Years SEND Funding</w:t>
      </w:r>
    </w:p>
    <w:p w14:paraId="6D90DB98" w14:textId="77777777" w:rsidR="00012EB1" w:rsidRPr="007E4FBB" w:rsidRDefault="00012EB1" w:rsidP="00A55C70">
      <w:pPr>
        <w:numPr>
          <w:ilvl w:val="0"/>
          <w:numId w:val="23"/>
        </w:numPr>
        <w:spacing w:after="160" w:line="278" w:lineRule="auto"/>
        <w:jc w:val="left"/>
        <w:rPr>
          <w:rFonts w:ascii="Arial" w:hAnsi="Arial" w:cs="Arial"/>
        </w:rPr>
      </w:pPr>
      <w:r w:rsidRPr="007E4FBB">
        <w:rPr>
          <w:rFonts w:ascii="Arial" w:hAnsi="Arial" w:cs="Arial"/>
        </w:rPr>
        <w:t>All providers should benefit from inclusion funding.</w:t>
      </w:r>
    </w:p>
    <w:p w14:paraId="69454676" w14:textId="77777777" w:rsidR="00012EB1" w:rsidRPr="007E4FBB" w:rsidRDefault="00012EB1" w:rsidP="00A55C70">
      <w:pPr>
        <w:numPr>
          <w:ilvl w:val="0"/>
          <w:numId w:val="23"/>
        </w:numPr>
        <w:spacing w:after="160" w:line="278" w:lineRule="auto"/>
        <w:jc w:val="left"/>
        <w:rPr>
          <w:rFonts w:ascii="Arial" w:hAnsi="Arial" w:cs="Arial"/>
        </w:rPr>
      </w:pPr>
      <w:r w:rsidRPr="007E4FBB">
        <w:rPr>
          <w:rFonts w:ascii="Arial" w:hAnsi="Arial" w:cs="Arial"/>
        </w:rPr>
        <w:t>Local authorities should retain discretion to distribute funding through mechanisms that maximise impact.</w:t>
      </w:r>
    </w:p>
    <w:p w14:paraId="21ACFA9B" w14:textId="77777777" w:rsidR="00012EB1" w:rsidRPr="007E4FBB" w:rsidRDefault="00012EB1" w:rsidP="00A55C70">
      <w:pPr>
        <w:numPr>
          <w:ilvl w:val="0"/>
          <w:numId w:val="23"/>
        </w:numPr>
        <w:spacing w:after="160" w:line="278" w:lineRule="auto"/>
        <w:jc w:val="left"/>
        <w:rPr>
          <w:rFonts w:ascii="Arial" w:hAnsi="Arial" w:cs="Arial"/>
        </w:rPr>
      </w:pPr>
      <w:r w:rsidRPr="007E4FBB">
        <w:rPr>
          <w:rFonts w:ascii="Arial" w:hAnsi="Arial" w:cs="Arial"/>
        </w:rPr>
        <w:t>Flexibility should be available to provide funding through lump sums where appropriate.</w:t>
      </w:r>
    </w:p>
    <w:p w14:paraId="0416C8B4" w14:textId="77777777" w:rsidR="00012EB1" w:rsidRPr="007E4FBB" w:rsidRDefault="00012EB1" w:rsidP="00A55C70">
      <w:pPr>
        <w:numPr>
          <w:ilvl w:val="0"/>
          <w:numId w:val="23"/>
        </w:numPr>
        <w:spacing w:after="160" w:line="278" w:lineRule="auto"/>
        <w:jc w:val="left"/>
        <w:rPr>
          <w:rFonts w:ascii="Arial" w:hAnsi="Arial" w:cs="Arial"/>
        </w:rPr>
      </w:pPr>
      <w:r w:rsidRPr="007E4FBB">
        <w:rPr>
          <w:rFonts w:ascii="Arial" w:hAnsi="Arial" w:cs="Arial"/>
        </w:rPr>
        <w:t>National frameworks should provide consistency whilst preserving local decision-making.</w:t>
      </w:r>
    </w:p>
    <w:p w14:paraId="791E644C" w14:textId="77777777" w:rsidR="00012EB1" w:rsidRPr="007E4FBB" w:rsidRDefault="00012EB1" w:rsidP="00A55C70">
      <w:pPr>
        <w:pStyle w:val="ListParagraph"/>
        <w:numPr>
          <w:ilvl w:val="0"/>
          <w:numId w:val="28"/>
        </w:numPr>
        <w:spacing w:after="160" w:line="278" w:lineRule="auto"/>
        <w:contextualSpacing/>
        <w:rPr>
          <w:rFonts w:ascii="Arial" w:eastAsia="Times New Roman" w:hAnsi="Arial" w:cs="Arial"/>
          <w:noProof/>
        </w:rPr>
      </w:pPr>
      <w:r w:rsidRPr="007E4FBB">
        <w:rPr>
          <w:rFonts w:ascii="Arial" w:eastAsia="Times New Roman" w:hAnsi="Arial" w:cs="Arial"/>
          <w:noProof/>
        </w:rPr>
        <w:t>Deprivation Funding</w:t>
      </w:r>
    </w:p>
    <w:p w14:paraId="1DFABFAE" w14:textId="77777777" w:rsidR="00012EB1" w:rsidRPr="007E4FBB" w:rsidRDefault="00012EB1" w:rsidP="00A55C70">
      <w:pPr>
        <w:numPr>
          <w:ilvl w:val="0"/>
          <w:numId w:val="27"/>
        </w:numPr>
        <w:spacing w:after="160" w:line="278" w:lineRule="auto"/>
        <w:jc w:val="left"/>
        <w:rPr>
          <w:rFonts w:ascii="Arial" w:hAnsi="Arial" w:cs="Arial"/>
        </w:rPr>
      </w:pPr>
      <w:r w:rsidRPr="007E4FBB">
        <w:rPr>
          <w:rFonts w:ascii="Arial" w:hAnsi="Arial" w:cs="Arial"/>
        </w:rPr>
        <w:lastRenderedPageBreak/>
        <w:t>Government should strengthen the evidence base supporting deprivation-related funding factors.</w:t>
      </w:r>
    </w:p>
    <w:p w14:paraId="37984AA8" w14:textId="77777777" w:rsidR="00012EB1" w:rsidRPr="007E4FBB" w:rsidRDefault="00012EB1" w:rsidP="00A55C70">
      <w:pPr>
        <w:numPr>
          <w:ilvl w:val="0"/>
          <w:numId w:val="27"/>
        </w:numPr>
        <w:spacing w:after="160" w:line="278" w:lineRule="auto"/>
        <w:jc w:val="left"/>
        <w:rPr>
          <w:rFonts w:ascii="Arial" w:hAnsi="Arial" w:cs="Arial"/>
        </w:rPr>
      </w:pPr>
      <w:r w:rsidRPr="007E4FBB">
        <w:rPr>
          <w:rFonts w:ascii="Arial" w:hAnsi="Arial" w:cs="Arial"/>
        </w:rPr>
        <w:t>Consideration should be given to children experiencing disadvantage in rural areas or affluent communities.</w:t>
      </w:r>
    </w:p>
    <w:p w14:paraId="6874DDB4" w14:textId="77777777" w:rsidR="00012EB1" w:rsidRPr="007E4FBB" w:rsidRDefault="00012EB1" w:rsidP="00A55C70">
      <w:pPr>
        <w:numPr>
          <w:ilvl w:val="0"/>
          <w:numId w:val="27"/>
        </w:numPr>
        <w:spacing w:after="160" w:line="278" w:lineRule="auto"/>
        <w:jc w:val="left"/>
        <w:rPr>
          <w:rFonts w:ascii="Arial" w:hAnsi="Arial" w:cs="Arial"/>
        </w:rPr>
      </w:pPr>
      <w:r w:rsidRPr="007E4FBB">
        <w:rPr>
          <w:rFonts w:ascii="Arial" w:hAnsi="Arial" w:cs="Arial"/>
        </w:rPr>
        <w:t>Eligibility measures such as Free School Meals may provide a more child-focused indicator alongside area-based measures.</w:t>
      </w:r>
    </w:p>
    <w:p w14:paraId="666A37F3" w14:textId="77777777" w:rsidR="00012EB1" w:rsidRPr="007E4FBB" w:rsidRDefault="00012EB1" w:rsidP="00A55C70">
      <w:pPr>
        <w:pStyle w:val="ListParagraph"/>
        <w:numPr>
          <w:ilvl w:val="0"/>
          <w:numId w:val="28"/>
        </w:numPr>
        <w:spacing w:after="160" w:line="278" w:lineRule="auto"/>
        <w:contextualSpacing/>
        <w:rPr>
          <w:rFonts w:ascii="Arial" w:eastAsia="Times New Roman" w:hAnsi="Arial" w:cs="Arial"/>
          <w:noProof/>
        </w:rPr>
      </w:pPr>
      <w:r w:rsidRPr="007E4FBB">
        <w:rPr>
          <w:rFonts w:ascii="Arial" w:eastAsia="Times New Roman" w:hAnsi="Arial" w:cs="Arial"/>
          <w:noProof/>
        </w:rPr>
        <w:t>Central Services</w:t>
      </w:r>
    </w:p>
    <w:p w14:paraId="13F16542" w14:textId="77777777" w:rsidR="00012EB1" w:rsidRPr="007E4FBB" w:rsidRDefault="00012EB1" w:rsidP="00A55C70">
      <w:pPr>
        <w:numPr>
          <w:ilvl w:val="0"/>
          <w:numId w:val="30"/>
        </w:numPr>
        <w:spacing w:after="160" w:line="278" w:lineRule="auto"/>
        <w:jc w:val="left"/>
        <w:rPr>
          <w:rFonts w:ascii="Arial" w:hAnsi="Arial" w:cs="Arial"/>
        </w:rPr>
      </w:pPr>
      <w:r w:rsidRPr="007E4FBB">
        <w:rPr>
          <w:rFonts w:ascii="Arial" w:hAnsi="Arial" w:cs="Arial"/>
        </w:rPr>
        <w:t>Greater clarity is required regarding what constitutes central expenditure.</w:t>
      </w:r>
    </w:p>
    <w:p w14:paraId="2EC651BF" w14:textId="77777777" w:rsidR="00012EB1" w:rsidRPr="007E4FBB" w:rsidRDefault="00012EB1" w:rsidP="00A55C70">
      <w:pPr>
        <w:numPr>
          <w:ilvl w:val="0"/>
          <w:numId w:val="30"/>
        </w:numPr>
        <w:spacing w:after="160" w:line="278" w:lineRule="auto"/>
        <w:jc w:val="left"/>
        <w:rPr>
          <w:rFonts w:ascii="Arial" w:hAnsi="Arial" w:cs="Arial"/>
        </w:rPr>
      </w:pPr>
      <w:r w:rsidRPr="007E4FBB">
        <w:rPr>
          <w:rFonts w:ascii="Arial" w:hAnsi="Arial" w:cs="Arial"/>
        </w:rPr>
        <w:t>Central inclusion services should not be constrained where they demonstrably improve outcomes.</w:t>
      </w:r>
    </w:p>
    <w:p w14:paraId="093ACBC8" w14:textId="77777777" w:rsidR="00012EB1" w:rsidRPr="007E4FBB" w:rsidRDefault="00012EB1" w:rsidP="00A55C70">
      <w:pPr>
        <w:numPr>
          <w:ilvl w:val="0"/>
          <w:numId w:val="30"/>
        </w:numPr>
        <w:spacing w:after="160" w:line="278" w:lineRule="auto"/>
        <w:jc w:val="left"/>
        <w:rPr>
          <w:rFonts w:ascii="Arial" w:hAnsi="Arial" w:cs="Arial"/>
        </w:rPr>
      </w:pPr>
      <w:r w:rsidRPr="007E4FBB">
        <w:rPr>
          <w:rFonts w:ascii="Arial" w:hAnsi="Arial" w:cs="Arial"/>
        </w:rPr>
        <w:t>Separate grant funding could improve transparency</w:t>
      </w:r>
      <w:r>
        <w:rPr>
          <w:rFonts w:ascii="Arial" w:hAnsi="Arial" w:cs="Arial"/>
        </w:rPr>
        <w:t>,</w:t>
      </w:r>
      <w:r w:rsidRPr="007E4FBB">
        <w:rPr>
          <w:rFonts w:ascii="Arial" w:hAnsi="Arial" w:cs="Arial"/>
        </w:rPr>
        <w:t xml:space="preserve"> provided overall funding levels are protected.</w:t>
      </w:r>
    </w:p>
    <w:p w14:paraId="2FA85E65" w14:textId="77777777" w:rsidR="00012EB1" w:rsidRPr="007E4FBB" w:rsidRDefault="00012EB1" w:rsidP="00A55C70">
      <w:pPr>
        <w:pStyle w:val="ListParagraph"/>
        <w:numPr>
          <w:ilvl w:val="0"/>
          <w:numId w:val="28"/>
        </w:numPr>
        <w:spacing w:after="160" w:line="278" w:lineRule="auto"/>
        <w:contextualSpacing/>
        <w:rPr>
          <w:rFonts w:ascii="Arial" w:eastAsia="Times New Roman" w:hAnsi="Arial" w:cs="Arial"/>
          <w:noProof/>
        </w:rPr>
      </w:pPr>
      <w:r w:rsidRPr="007E4FBB">
        <w:rPr>
          <w:rFonts w:ascii="Arial" w:eastAsia="Times New Roman" w:hAnsi="Arial" w:cs="Arial"/>
          <w:noProof/>
        </w:rPr>
        <w:t>Funding Formula Reform</w:t>
      </w:r>
    </w:p>
    <w:p w14:paraId="693A1F02" w14:textId="77777777" w:rsidR="00012EB1" w:rsidRPr="007E4FBB" w:rsidRDefault="00012EB1" w:rsidP="00012EB1">
      <w:pPr>
        <w:ind w:left="360"/>
        <w:rPr>
          <w:rFonts w:ascii="Arial" w:hAnsi="Arial" w:cs="Arial"/>
        </w:rPr>
      </w:pPr>
      <w:r w:rsidRPr="007E4FBB">
        <w:rPr>
          <w:rFonts w:ascii="Arial" w:hAnsi="Arial" w:cs="Arial"/>
        </w:rPr>
        <w:t>Any revised funding formula should be:</w:t>
      </w:r>
    </w:p>
    <w:p w14:paraId="75C47327" w14:textId="77777777" w:rsidR="00012EB1" w:rsidRPr="007E4FBB" w:rsidRDefault="00012EB1" w:rsidP="00A55C70">
      <w:pPr>
        <w:numPr>
          <w:ilvl w:val="0"/>
          <w:numId w:val="20"/>
        </w:numPr>
        <w:spacing w:after="160" w:line="278" w:lineRule="auto"/>
        <w:jc w:val="left"/>
        <w:rPr>
          <w:rFonts w:ascii="Arial" w:hAnsi="Arial" w:cs="Arial"/>
        </w:rPr>
      </w:pPr>
      <w:r w:rsidRPr="007E4FBB">
        <w:rPr>
          <w:rFonts w:ascii="Arial" w:hAnsi="Arial" w:cs="Arial"/>
        </w:rPr>
        <w:t>evidence-based;</w:t>
      </w:r>
    </w:p>
    <w:p w14:paraId="0C82A0CC" w14:textId="77777777" w:rsidR="00012EB1" w:rsidRPr="007E4FBB" w:rsidRDefault="00012EB1" w:rsidP="00A55C70">
      <w:pPr>
        <w:numPr>
          <w:ilvl w:val="0"/>
          <w:numId w:val="20"/>
        </w:numPr>
        <w:spacing w:after="160" w:line="278" w:lineRule="auto"/>
        <w:jc w:val="left"/>
        <w:rPr>
          <w:rFonts w:ascii="Arial" w:hAnsi="Arial" w:cs="Arial"/>
        </w:rPr>
      </w:pPr>
      <w:r w:rsidRPr="007E4FBB">
        <w:rPr>
          <w:rFonts w:ascii="Arial" w:hAnsi="Arial" w:cs="Arial"/>
        </w:rPr>
        <w:t>transparent and equitable;</w:t>
      </w:r>
    </w:p>
    <w:p w14:paraId="0A5F6EE1" w14:textId="77777777" w:rsidR="00012EB1" w:rsidRPr="007E4FBB" w:rsidRDefault="00012EB1" w:rsidP="00A55C70">
      <w:pPr>
        <w:numPr>
          <w:ilvl w:val="0"/>
          <w:numId w:val="20"/>
        </w:numPr>
        <w:spacing w:after="160" w:line="278" w:lineRule="auto"/>
        <w:jc w:val="left"/>
        <w:rPr>
          <w:rFonts w:ascii="Arial" w:hAnsi="Arial" w:cs="Arial"/>
        </w:rPr>
      </w:pPr>
      <w:r w:rsidRPr="007E4FBB">
        <w:rPr>
          <w:rFonts w:ascii="Arial" w:hAnsi="Arial" w:cs="Arial"/>
        </w:rPr>
        <w:t>reflective of actual cost pressures;</w:t>
      </w:r>
    </w:p>
    <w:p w14:paraId="0A2D6D22" w14:textId="77777777" w:rsidR="00012EB1" w:rsidRPr="007E4FBB" w:rsidRDefault="00012EB1" w:rsidP="00A55C70">
      <w:pPr>
        <w:numPr>
          <w:ilvl w:val="0"/>
          <w:numId w:val="20"/>
        </w:numPr>
        <w:spacing w:after="160" w:line="278" w:lineRule="auto"/>
        <w:jc w:val="left"/>
        <w:rPr>
          <w:rFonts w:ascii="Arial" w:hAnsi="Arial" w:cs="Arial"/>
        </w:rPr>
      </w:pPr>
      <w:r w:rsidRPr="007E4FBB">
        <w:rPr>
          <w:rFonts w:ascii="Arial" w:hAnsi="Arial" w:cs="Arial"/>
        </w:rPr>
        <w:t>flexible enough to accommodate local circumstances;</w:t>
      </w:r>
    </w:p>
    <w:p w14:paraId="0BC05818" w14:textId="77777777" w:rsidR="00012EB1" w:rsidRPr="007E4FBB" w:rsidRDefault="00012EB1" w:rsidP="00A55C70">
      <w:pPr>
        <w:numPr>
          <w:ilvl w:val="0"/>
          <w:numId w:val="20"/>
        </w:numPr>
        <w:spacing w:after="160" w:line="278" w:lineRule="auto"/>
        <w:jc w:val="left"/>
        <w:rPr>
          <w:rFonts w:ascii="Arial" w:hAnsi="Arial" w:cs="Arial"/>
        </w:rPr>
      </w:pPr>
      <w:r w:rsidRPr="007E4FBB">
        <w:rPr>
          <w:rFonts w:ascii="Arial" w:hAnsi="Arial" w:cs="Arial"/>
        </w:rPr>
        <w:t>focused on improving inclusion and outcomes; and</w:t>
      </w:r>
    </w:p>
    <w:p w14:paraId="6D0040AC" w14:textId="77777777" w:rsidR="00012EB1" w:rsidRPr="007E4FBB" w:rsidRDefault="00012EB1" w:rsidP="00A55C70">
      <w:pPr>
        <w:numPr>
          <w:ilvl w:val="0"/>
          <w:numId w:val="20"/>
        </w:numPr>
        <w:spacing w:after="160" w:line="278" w:lineRule="auto"/>
        <w:jc w:val="left"/>
        <w:rPr>
          <w:rFonts w:ascii="Arial" w:hAnsi="Arial" w:cs="Arial"/>
        </w:rPr>
      </w:pPr>
      <w:r w:rsidRPr="007E4FBB">
        <w:rPr>
          <w:rFonts w:ascii="Arial" w:hAnsi="Arial" w:cs="Arial"/>
        </w:rPr>
        <w:t>subject to ongoing review and evaluation.</w:t>
      </w:r>
    </w:p>
    <w:p w14:paraId="3DBDE9EA" w14:textId="77777777" w:rsidR="00012EB1" w:rsidRPr="007E4FBB" w:rsidRDefault="00012EB1" w:rsidP="00012EB1">
      <w:pPr>
        <w:rPr>
          <w:rFonts w:ascii="Arial" w:hAnsi="Arial" w:cs="Arial"/>
          <w:b/>
          <w:bCs/>
        </w:rPr>
      </w:pPr>
      <w:r w:rsidRPr="007E4FBB">
        <w:rPr>
          <w:rFonts w:ascii="Arial" w:hAnsi="Arial" w:cs="Arial"/>
          <w:b/>
          <w:bCs/>
        </w:rPr>
        <w:t>Overall Conclusion</w:t>
      </w:r>
    </w:p>
    <w:p w14:paraId="39C39159" w14:textId="77777777" w:rsidR="00012EB1" w:rsidRPr="007E4FBB" w:rsidRDefault="00012EB1" w:rsidP="00012EB1">
      <w:pPr>
        <w:rPr>
          <w:rFonts w:ascii="Arial" w:hAnsi="Arial" w:cs="Arial"/>
        </w:rPr>
      </w:pPr>
      <w:r w:rsidRPr="007E4FBB">
        <w:rPr>
          <w:rFonts w:ascii="Arial" w:hAnsi="Arial" w:cs="Arial"/>
        </w:rPr>
        <w:t xml:space="preserve">Hampshire County Council supports the strategic objectives of improving Early Years funding arrangements and strengthening inclusive practice. However, reforms should be evidence-based, adequately funded and sufficiently flexible to reflect local circumstances. Particular care should be taken to ensure that children with SEND continue to receive appropriate support regardless of deprivation status, family circumstances or </w:t>
      </w:r>
      <w:r>
        <w:rPr>
          <w:rFonts w:ascii="Arial" w:hAnsi="Arial" w:cs="Arial"/>
        </w:rPr>
        <w:t xml:space="preserve">geographical </w:t>
      </w:r>
      <w:r w:rsidRPr="007E4FBB">
        <w:rPr>
          <w:rFonts w:ascii="Arial" w:hAnsi="Arial" w:cs="Arial"/>
        </w:rPr>
        <w:t xml:space="preserve">location. The Council believes that successful implementation will depend upon clear guidance, </w:t>
      </w:r>
      <w:r>
        <w:rPr>
          <w:rFonts w:ascii="Arial" w:hAnsi="Arial" w:cs="Arial"/>
        </w:rPr>
        <w:t xml:space="preserve">sufficient </w:t>
      </w:r>
      <w:r w:rsidRPr="007E4FBB">
        <w:rPr>
          <w:rFonts w:ascii="Arial" w:hAnsi="Arial" w:cs="Arial"/>
        </w:rPr>
        <w:t>fund</w:t>
      </w:r>
      <w:r>
        <w:rPr>
          <w:rFonts w:ascii="Arial" w:hAnsi="Arial" w:cs="Arial"/>
        </w:rPr>
        <w:t>ing</w:t>
      </w:r>
      <w:r w:rsidRPr="007E4FBB">
        <w:rPr>
          <w:rFonts w:ascii="Arial" w:hAnsi="Arial" w:cs="Arial"/>
        </w:rPr>
        <w:t>, local flexibility and a stronger national evidence base.</w:t>
      </w:r>
    </w:p>
    <w:p w14:paraId="1EABC6EB" w14:textId="77777777" w:rsidR="00012EB1" w:rsidRDefault="00012EB1" w:rsidP="00012EB1">
      <w:pPr>
        <w:rPr>
          <w:rFonts w:ascii="Arial" w:hAnsi="Arial" w:cs="Arial"/>
        </w:rPr>
      </w:pPr>
      <w:r>
        <w:rPr>
          <w:rFonts w:ascii="Arial" w:hAnsi="Arial" w:cs="Arial"/>
        </w:rPr>
        <w:br w:type="page"/>
      </w:r>
    </w:p>
    <w:p w14:paraId="3EFAF911" w14:textId="77777777" w:rsidR="00012EB1" w:rsidRPr="007E4FBB" w:rsidRDefault="00012EB1" w:rsidP="00012EB1">
      <w:pPr>
        <w:rPr>
          <w:rFonts w:ascii="Arial" w:hAnsi="Arial" w:cs="Arial"/>
          <w:b/>
          <w:bCs/>
          <w:sz w:val="32"/>
          <w:szCs w:val="32"/>
        </w:rPr>
      </w:pPr>
      <w:r w:rsidRPr="007E4FBB">
        <w:rPr>
          <w:rFonts w:ascii="Arial" w:hAnsi="Arial" w:cs="Arial"/>
          <w:b/>
          <w:bCs/>
          <w:sz w:val="32"/>
          <w:szCs w:val="32"/>
        </w:rPr>
        <w:lastRenderedPageBreak/>
        <w:t>Hampshire County Council Response to DfE Consultation on Early Years Funding: Proposed Changes to the Entitlements Funding System</w:t>
      </w:r>
    </w:p>
    <w:p w14:paraId="3D31D6E5" w14:textId="77777777" w:rsidR="00012EB1" w:rsidRPr="007F5287" w:rsidRDefault="00012EB1" w:rsidP="00012EB1">
      <w:pPr>
        <w:rPr>
          <w:rFonts w:ascii="Arial" w:hAnsi="Arial" w:cs="Arial"/>
        </w:rPr>
      </w:pPr>
      <w:r w:rsidRPr="007F5287">
        <w:rPr>
          <w:rFonts w:ascii="Arial" w:hAnsi="Arial" w:cs="Arial"/>
          <w:b/>
          <w:bCs/>
        </w:rPr>
        <w:t>Launch date:</w:t>
      </w:r>
      <w:r w:rsidRPr="007F5287">
        <w:rPr>
          <w:rFonts w:ascii="Arial" w:hAnsi="Arial" w:cs="Arial"/>
        </w:rPr>
        <w:t xml:space="preserve"> </w:t>
      </w:r>
      <w:r>
        <w:rPr>
          <w:rFonts w:ascii="Arial" w:hAnsi="Arial" w:cs="Arial"/>
        </w:rPr>
        <w:t>6</w:t>
      </w:r>
      <w:r w:rsidRPr="007F5287">
        <w:rPr>
          <w:rFonts w:ascii="Arial" w:hAnsi="Arial" w:cs="Arial"/>
        </w:rPr>
        <w:t xml:space="preserve"> July 2026 </w:t>
      </w:r>
    </w:p>
    <w:p w14:paraId="3C0DE13D" w14:textId="77777777" w:rsidR="00012EB1" w:rsidRDefault="00012EB1" w:rsidP="00012EB1">
      <w:pPr>
        <w:rPr>
          <w:rFonts w:ascii="Arial" w:hAnsi="Arial" w:cs="Arial"/>
        </w:rPr>
      </w:pPr>
      <w:r w:rsidRPr="007E4FBB">
        <w:rPr>
          <w:rFonts w:ascii="Arial" w:hAnsi="Arial" w:cs="Arial"/>
          <w:b/>
          <w:bCs/>
        </w:rPr>
        <w:t>Response submitted:</w:t>
      </w:r>
      <w:r w:rsidRPr="007E4FBB">
        <w:rPr>
          <w:rFonts w:ascii="Arial" w:hAnsi="Arial" w:cs="Arial"/>
        </w:rPr>
        <w:t xml:space="preserve"> 9 September 2026</w:t>
      </w:r>
    </w:p>
    <w:p w14:paraId="7B86B706" w14:textId="77777777" w:rsidR="00012EB1" w:rsidRPr="007E4FBB" w:rsidRDefault="00012EB1" w:rsidP="00012EB1">
      <w:pPr>
        <w:rPr>
          <w:rFonts w:ascii="Arial" w:hAnsi="Arial" w:cs="Arial"/>
        </w:rPr>
      </w:pPr>
      <w:hyperlink r:id="rId20" w:history="1">
        <w:r w:rsidRPr="007E4FBB">
          <w:rPr>
            <w:rStyle w:val="Hyperlink"/>
            <w:rFonts w:ascii="Arial" w:hAnsi="Arial" w:cs="Arial"/>
          </w:rPr>
          <w:t>Early years funding: proposed changes to the entitlements funding system - Department for Education - Citizen Space</w:t>
        </w:r>
      </w:hyperlink>
    </w:p>
    <w:p w14:paraId="7A286786" w14:textId="77777777" w:rsidR="00012EB1" w:rsidRPr="007E4FBB" w:rsidRDefault="00012EB1" w:rsidP="00012EB1">
      <w:pPr>
        <w:rPr>
          <w:rFonts w:ascii="Arial" w:hAnsi="Arial" w:cs="Arial"/>
          <w:b/>
          <w:bCs/>
        </w:rPr>
      </w:pPr>
      <w:r w:rsidRPr="007E4FBB">
        <w:rPr>
          <w:rFonts w:ascii="Arial" w:hAnsi="Arial" w:cs="Arial"/>
          <w:b/>
          <w:bCs/>
        </w:rPr>
        <w:t>Consultation Questions</w:t>
      </w:r>
    </w:p>
    <w:p w14:paraId="7B1873BE" w14:textId="77777777" w:rsidR="00012EB1" w:rsidRPr="007E4FBB" w:rsidRDefault="00012EB1" w:rsidP="00012EB1">
      <w:pPr>
        <w:rPr>
          <w:rFonts w:ascii="Arial" w:hAnsi="Arial" w:cs="Arial"/>
          <w:b/>
          <w:bCs/>
        </w:rPr>
      </w:pPr>
      <w:r w:rsidRPr="007E4FBB">
        <w:rPr>
          <w:rFonts w:ascii="Arial" w:hAnsi="Arial" w:cs="Arial"/>
          <w:b/>
          <w:bCs/>
        </w:rPr>
        <w:t xml:space="preserve">Q6. </w:t>
      </w:r>
      <w:r w:rsidRPr="007E4FBB">
        <w:rPr>
          <w:rFonts w:ascii="Arial" w:hAnsi="Arial" w:cs="Arial"/>
        </w:rPr>
        <w:t>Do you agree that local authorities should pass on more of the EL2 funding rate to providers to support disadvantaged children and their families?</w:t>
      </w:r>
    </w:p>
    <w:p w14:paraId="741D27CC" w14:textId="77777777" w:rsidR="00012EB1" w:rsidRPr="007E4FBB" w:rsidRDefault="00012EB1" w:rsidP="00012EB1">
      <w:pPr>
        <w:rPr>
          <w:rFonts w:ascii="Arial" w:hAnsi="Arial" w:cs="Arial"/>
        </w:rPr>
      </w:pPr>
      <w:r w:rsidRPr="007E4FBB">
        <w:rPr>
          <w:rFonts w:ascii="Arial" w:hAnsi="Arial" w:cs="Arial"/>
          <w:b/>
          <w:bCs/>
        </w:rPr>
        <w:t>Response:</w:t>
      </w:r>
      <w:r w:rsidRPr="007E4FBB">
        <w:rPr>
          <w:rFonts w:ascii="Arial" w:hAnsi="Arial" w:cs="Arial"/>
        </w:rPr>
        <w:t xml:space="preserve"> </w:t>
      </w:r>
      <w:r w:rsidRPr="00F44F12">
        <w:rPr>
          <w:rFonts w:ascii="Arial" w:hAnsi="Arial" w:cs="Arial"/>
          <w:color w:val="00B050"/>
        </w:rPr>
        <w:t>Don't Know</w:t>
      </w:r>
    </w:p>
    <w:p w14:paraId="1D8CACFB" w14:textId="77777777" w:rsidR="00012EB1" w:rsidRPr="007E4FBB" w:rsidRDefault="00012EB1" w:rsidP="00012EB1">
      <w:pPr>
        <w:rPr>
          <w:rFonts w:ascii="Arial" w:hAnsi="Arial" w:cs="Arial"/>
        </w:rPr>
      </w:pPr>
      <w:r w:rsidRPr="007E4FBB">
        <w:rPr>
          <w:rFonts w:ascii="Arial" w:hAnsi="Arial" w:cs="Arial"/>
          <w:b/>
          <w:bCs/>
        </w:rPr>
        <w:t>Please explain your answer</w:t>
      </w:r>
    </w:p>
    <w:p w14:paraId="38D4D401" w14:textId="77777777" w:rsidR="00012EB1" w:rsidRDefault="00012EB1" w:rsidP="00012EB1">
      <w:pPr>
        <w:rPr>
          <w:rFonts w:ascii="Arial" w:hAnsi="Arial" w:cs="Arial"/>
          <w:color w:val="00B050"/>
        </w:rPr>
      </w:pPr>
      <w:r w:rsidRPr="00EC772B">
        <w:rPr>
          <w:rFonts w:ascii="Arial" w:hAnsi="Arial" w:cs="Arial"/>
          <w:color w:val="00B050"/>
        </w:rPr>
        <w:t>Although we appreciate there is a theoretical advantage of higher rates enabling support of disadvantaged children, we don’t believe there is any national</w:t>
      </w:r>
      <w:r>
        <w:rPr>
          <w:rFonts w:ascii="Arial" w:hAnsi="Arial" w:cs="Arial"/>
          <w:color w:val="00B050"/>
        </w:rPr>
        <w:t xml:space="preserve"> </w:t>
      </w:r>
      <w:r w:rsidRPr="00EC772B">
        <w:rPr>
          <w:rFonts w:ascii="Arial" w:hAnsi="Arial" w:cs="Arial"/>
          <w:color w:val="00B050"/>
        </w:rPr>
        <w:t xml:space="preserve">evidence to support this has been proven, particularly given the wider context of financial pressures on the sector overall. </w:t>
      </w:r>
    </w:p>
    <w:p w14:paraId="57D5F464" w14:textId="77777777" w:rsidR="00012EB1" w:rsidRDefault="00012EB1" w:rsidP="00012EB1">
      <w:pPr>
        <w:rPr>
          <w:rFonts w:ascii="Arial" w:hAnsi="Arial" w:cs="Arial"/>
          <w:color w:val="00B050"/>
        </w:rPr>
      </w:pPr>
      <w:r w:rsidRPr="00EC772B">
        <w:rPr>
          <w:rFonts w:ascii="Arial" w:hAnsi="Arial" w:cs="Arial"/>
          <w:color w:val="00B050"/>
        </w:rPr>
        <w:t>Does the Department have</w:t>
      </w:r>
      <w:r>
        <w:rPr>
          <w:rFonts w:ascii="Arial" w:hAnsi="Arial" w:cs="Arial"/>
          <w:color w:val="00B050"/>
        </w:rPr>
        <w:t xml:space="preserve"> </w:t>
      </w:r>
      <w:r w:rsidRPr="00EC772B">
        <w:rPr>
          <w:rFonts w:ascii="Arial" w:hAnsi="Arial" w:cs="Arial"/>
          <w:color w:val="00B050"/>
        </w:rPr>
        <w:t>evidence to show the positive impact of applying a higher rate to the EL2 group and how large an increase would be required to significantly change a</w:t>
      </w:r>
      <w:r>
        <w:rPr>
          <w:rFonts w:ascii="Arial" w:hAnsi="Arial" w:cs="Arial"/>
          <w:color w:val="00B050"/>
        </w:rPr>
        <w:t xml:space="preserve"> </w:t>
      </w:r>
      <w:r w:rsidRPr="00EC772B">
        <w:rPr>
          <w:rFonts w:ascii="Arial" w:hAnsi="Arial" w:cs="Arial"/>
          <w:color w:val="00B050"/>
        </w:rPr>
        <w:t xml:space="preserve">settings decision making? </w:t>
      </w:r>
    </w:p>
    <w:p w14:paraId="460D8BDA" w14:textId="77777777" w:rsidR="00012EB1" w:rsidRDefault="00012EB1" w:rsidP="00012EB1">
      <w:pPr>
        <w:rPr>
          <w:rFonts w:ascii="Arial" w:hAnsi="Arial" w:cs="Arial"/>
          <w:color w:val="00B050"/>
        </w:rPr>
      </w:pPr>
      <w:r w:rsidRPr="00EC772B">
        <w:rPr>
          <w:rFonts w:ascii="Arial" w:hAnsi="Arial" w:cs="Arial"/>
          <w:color w:val="00B050"/>
        </w:rPr>
        <w:t>We did increase our rate at HCC and current evidence shows that take up in the summer term has remained as it was in the</w:t>
      </w:r>
      <w:r>
        <w:rPr>
          <w:rFonts w:ascii="Arial" w:hAnsi="Arial" w:cs="Arial"/>
          <w:color w:val="00B050"/>
        </w:rPr>
        <w:t xml:space="preserve"> </w:t>
      </w:r>
      <w:r w:rsidRPr="00EC772B">
        <w:rPr>
          <w:rFonts w:ascii="Arial" w:hAnsi="Arial" w:cs="Arial"/>
          <w:color w:val="00B050"/>
        </w:rPr>
        <w:t>Spring term, prior to the increase. However</w:t>
      </w:r>
      <w:r>
        <w:rPr>
          <w:rFonts w:ascii="Arial" w:hAnsi="Arial" w:cs="Arial"/>
          <w:color w:val="00B050"/>
        </w:rPr>
        <w:t>,</w:t>
      </w:r>
      <w:r w:rsidRPr="00EC772B">
        <w:rPr>
          <w:rFonts w:ascii="Arial" w:hAnsi="Arial" w:cs="Arial"/>
          <w:color w:val="00B050"/>
        </w:rPr>
        <w:t xml:space="preserve"> we do also recognise that is too early to conclusively say the rate change has/hasn't had an impact.</w:t>
      </w:r>
    </w:p>
    <w:p w14:paraId="10BAF6C6" w14:textId="77777777" w:rsidR="00012EB1" w:rsidRPr="007E4FBB" w:rsidRDefault="00012EB1" w:rsidP="00012EB1">
      <w:pPr>
        <w:rPr>
          <w:rFonts w:ascii="Arial" w:hAnsi="Arial" w:cs="Arial"/>
          <w:b/>
          <w:bCs/>
        </w:rPr>
      </w:pPr>
      <w:r w:rsidRPr="007E4FBB">
        <w:rPr>
          <w:rFonts w:ascii="Arial" w:hAnsi="Arial" w:cs="Arial"/>
          <w:b/>
          <w:bCs/>
        </w:rPr>
        <w:t xml:space="preserve">Q7. </w:t>
      </w:r>
      <w:r w:rsidRPr="000D5172">
        <w:rPr>
          <w:rFonts w:ascii="Arial" w:hAnsi="Arial" w:cs="Arial"/>
        </w:rPr>
        <w:t>Do you agree with the Department setting out more clearly how the deprivation supplement should be used, setting a minimum level and</w:t>
      </w:r>
      <w:r>
        <w:rPr>
          <w:rFonts w:ascii="Arial" w:hAnsi="Arial" w:cs="Arial"/>
        </w:rPr>
        <w:t xml:space="preserve"> </w:t>
      </w:r>
      <w:r w:rsidRPr="000D5172">
        <w:rPr>
          <w:rFonts w:ascii="Arial" w:hAnsi="Arial" w:cs="Arial"/>
        </w:rPr>
        <w:t>clearer purpose to this funding so it more directly supports disadvantaged children?</w:t>
      </w:r>
    </w:p>
    <w:p w14:paraId="6F99D5D4" w14:textId="77777777" w:rsidR="00012EB1" w:rsidRPr="007E4FBB" w:rsidRDefault="00012EB1" w:rsidP="00012EB1">
      <w:pPr>
        <w:rPr>
          <w:rFonts w:ascii="Arial" w:hAnsi="Arial" w:cs="Arial"/>
        </w:rPr>
      </w:pPr>
      <w:r w:rsidRPr="007E4FBB">
        <w:rPr>
          <w:rFonts w:ascii="Arial" w:hAnsi="Arial" w:cs="Arial"/>
          <w:b/>
          <w:bCs/>
        </w:rPr>
        <w:t>Response:</w:t>
      </w:r>
      <w:r w:rsidRPr="007E4FBB">
        <w:rPr>
          <w:rFonts w:ascii="Arial" w:hAnsi="Arial" w:cs="Arial"/>
        </w:rPr>
        <w:t xml:space="preserve"> </w:t>
      </w:r>
      <w:r w:rsidRPr="00F44F12">
        <w:rPr>
          <w:rFonts w:ascii="Arial" w:hAnsi="Arial" w:cs="Arial"/>
          <w:color w:val="00B050"/>
        </w:rPr>
        <w:t>Yes</w:t>
      </w:r>
    </w:p>
    <w:p w14:paraId="7BAD264A" w14:textId="77777777" w:rsidR="00012EB1" w:rsidRPr="007E4FBB" w:rsidRDefault="00012EB1" w:rsidP="00012EB1">
      <w:pPr>
        <w:rPr>
          <w:rFonts w:ascii="Arial" w:hAnsi="Arial" w:cs="Arial"/>
        </w:rPr>
      </w:pPr>
      <w:r w:rsidRPr="007E4FBB">
        <w:rPr>
          <w:rFonts w:ascii="Arial" w:hAnsi="Arial" w:cs="Arial"/>
          <w:b/>
          <w:bCs/>
        </w:rPr>
        <w:t>Please explain your answer</w:t>
      </w:r>
    </w:p>
    <w:p w14:paraId="3CA2E3E3" w14:textId="77777777" w:rsidR="00012EB1" w:rsidRPr="000D5172" w:rsidRDefault="00012EB1" w:rsidP="00012EB1">
      <w:pPr>
        <w:rPr>
          <w:rFonts w:ascii="Arial" w:hAnsi="Arial" w:cs="Arial"/>
          <w:color w:val="00B050"/>
        </w:rPr>
      </w:pPr>
      <w:r>
        <w:rPr>
          <w:rFonts w:ascii="Arial" w:hAnsi="Arial" w:cs="Arial"/>
          <w:color w:val="00B050"/>
        </w:rPr>
        <w:t>C</w:t>
      </w:r>
      <w:r w:rsidRPr="000D5172">
        <w:rPr>
          <w:rFonts w:ascii="Arial" w:hAnsi="Arial" w:cs="Arial"/>
          <w:color w:val="00B050"/>
        </w:rPr>
        <w:t>learer guidance is always welcome, for LA's but also for providers. As it stands there is high risk/probability that the supplement isn't fully</w:t>
      </w:r>
      <w:r>
        <w:rPr>
          <w:rFonts w:ascii="Arial" w:hAnsi="Arial" w:cs="Arial"/>
          <w:color w:val="00B050"/>
        </w:rPr>
        <w:t xml:space="preserve"> </w:t>
      </w:r>
      <w:r w:rsidRPr="000D5172">
        <w:rPr>
          <w:rFonts w:ascii="Arial" w:hAnsi="Arial" w:cs="Arial"/>
          <w:color w:val="00B050"/>
        </w:rPr>
        <w:t>understood and/or used for its intended purpose, from a provider perspective they simply work off their overall hourly rate, and guidance could help this.</w:t>
      </w:r>
    </w:p>
    <w:p w14:paraId="500D50CF" w14:textId="77777777" w:rsidR="00012EB1" w:rsidRDefault="00012EB1" w:rsidP="00012EB1">
      <w:pPr>
        <w:rPr>
          <w:rFonts w:ascii="Arial" w:hAnsi="Arial" w:cs="Arial"/>
          <w:color w:val="00B050"/>
        </w:rPr>
      </w:pPr>
      <w:r w:rsidRPr="0F24E6EB">
        <w:rPr>
          <w:rFonts w:ascii="Arial" w:hAnsi="Arial" w:cs="Arial"/>
          <w:color w:val="00B050"/>
        </w:rPr>
        <w:t>However, as per question 6, we would also like to see the evidence base for why the conclusion has been drawn. Should we be considering trying to focus funding on hard-to-reach groups rather than a simple IDACI/Deprivation factor, as deprived background doesn't always result in higher cost of provision?</w:t>
      </w:r>
    </w:p>
    <w:p w14:paraId="29E1EAC5" w14:textId="77777777" w:rsidR="00012EB1" w:rsidRPr="007E4FBB" w:rsidRDefault="00012EB1" w:rsidP="00012EB1">
      <w:pPr>
        <w:rPr>
          <w:rFonts w:ascii="Arial" w:hAnsi="Arial" w:cs="Arial"/>
          <w:b/>
          <w:bCs/>
        </w:rPr>
      </w:pPr>
      <w:r w:rsidRPr="007E4FBB">
        <w:rPr>
          <w:rFonts w:ascii="Arial" w:hAnsi="Arial" w:cs="Arial"/>
          <w:b/>
          <w:bCs/>
        </w:rPr>
        <w:t xml:space="preserve">Q8. </w:t>
      </w:r>
      <w:r w:rsidRPr="000D5172">
        <w:rPr>
          <w:rFonts w:ascii="Arial" w:hAnsi="Arial" w:cs="Arial"/>
        </w:rPr>
        <w:t>How might this funding be best used to support disadvantaged children to access early education and childcare?</w:t>
      </w:r>
    </w:p>
    <w:p w14:paraId="5AF84BAD" w14:textId="77777777" w:rsidR="00012EB1" w:rsidRDefault="00012EB1" w:rsidP="00012EB1">
      <w:pPr>
        <w:rPr>
          <w:rFonts w:ascii="Arial" w:hAnsi="Arial" w:cs="Arial"/>
          <w:color w:val="00B050"/>
        </w:rPr>
      </w:pPr>
      <w:r w:rsidRPr="000D5172">
        <w:rPr>
          <w:rFonts w:ascii="Arial" w:hAnsi="Arial" w:cs="Arial"/>
          <w:color w:val="00B050"/>
        </w:rPr>
        <w:t>We would suggest that consideration is given to supporting children experiencing deprivation who live in rural areas or within otherwise affluent</w:t>
      </w:r>
      <w:r>
        <w:rPr>
          <w:rFonts w:ascii="Arial" w:hAnsi="Arial" w:cs="Arial"/>
          <w:color w:val="00B050"/>
        </w:rPr>
        <w:t xml:space="preserve"> </w:t>
      </w:r>
      <w:r w:rsidRPr="000D5172">
        <w:rPr>
          <w:rFonts w:ascii="Arial" w:hAnsi="Arial" w:cs="Arial"/>
          <w:color w:val="00B050"/>
        </w:rPr>
        <w:t xml:space="preserve">communities. </w:t>
      </w:r>
    </w:p>
    <w:p w14:paraId="027C09F6" w14:textId="77777777" w:rsidR="00012EB1" w:rsidRDefault="00012EB1" w:rsidP="00012EB1">
      <w:pPr>
        <w:rPr>
          <w:rFonts w:ascii="Arial" w:hAnsi="Arial" w:cs="Arial"/>
          <w:color w:val="00B050"/>
        </w:rPr>
      </w:pPr>
      <w:r w:rsidRPr="000D5172">
        <w:rPr>
          <w:rFonts w:ascii="Arial" w:hAnsi="Arial" w:cs="Arial"/>
          <w:color w:val="00B050"/>
        </w:rPr>
        <w:lastRenderedPageBreak/>
        <w:t>While IDACI is effective in identifying areas of higher deprivation, it does not fully capture children whose disadvantage is more</w:t>
      </w:r>
      <w:r>
        <w:rPr>
          <w:rFonts w:ascii="Arial" w:hAnsi="Arial" w:cs="Arial"/>
          <w:color w:val="00B050"/>
        </w:rPr>
        <w:t xml:space="preserve"> </w:t>
      </w:r>
      <w:r w:rsidRPr="000D5172">
        <w:rPr>
          <w:rFonts w:ascii="Arial" w:hAnsi="Arial" w:cs="Arial"/>
          <w:color w:val="00B050"/>
        </w:rPr>
        <w:t xml:space="preserve">geographically dispersed and therefore less visible within area-based measures. </w:t>
      </w:r>
    </w:p>
    <w:p w14:paraId="6B96DB3C" w14:textId="77777777" w:rsidR="00012EB1" w:rsidRDefault="00012EB1" w:rsidP="00012EB1">
      <w:pPr>
        <w:rPr>
          <w:rFonts w:ascii="Arial" w:hAnsi="Arial" w:cs="Arial"/>
          <w:color w:val="00B050"/>
        </w:rPr>
      </w:pPr>
      <w:r w:rsidRPr="000D5172">
        <w:rPr>
          <w:rFonts w:ascii="Arial" w:hAnsi="Arial" w:cs="Arial"/>
          <w:color w:val="00B050"/>
        </w:rPr>
        <w:t>Using Free School Meal (FSM) eligibility, or children who would</w:t>
      </w:r>
      <w:r>
        <w:rPr>
          <w:rFonts w:ascii="Arial" w:hAnsi="Arial" w:cs="Arial"/>
          <w:color w:val="00B050"/>
        </w:rPr>
        <w:t xml:space="preserve"> </w:t>
      </w:r>
      <w:r w:rsidRPr="000D5172">
        <w:rPr>
          <w:rFonts w:ascii="Arial" w:hAnsi="Arial" w:cs="Arial"/>
          <w:color w:val="00B050"/>
        </w:rPr>
        <w:t>reasonably be expected to qualify for FSM, may provide a more child-centred approach and help ensure that support reaches disadvantaged children</w:t>
      </w:r>
      <w:r>
        <w:rPr>
          <w:rFonts w:ascii="Arial" w:hAnsi="Arial" w:cs="Arial"/>
          <w:color w:val="00B050"/>
        </w:rPr>
        <w:t xml:space="preserve"> </w:t>
      </w:r>
      <w:r w:rsidRPr="000D5172">
        <w:rPr>
          <w:rFonts w:ascii="Arial" w:hAnsi="Arial" w:cs="Arial"/>
          <w:color w:val="00B050"/>
        </w:rPr>
        <w:t>regardless of where they live.</w:t>
      </w:r>
    </w:p>
    <w:p w14:paraId="156587D6" w14:textId="77777777" w:rsidR="00012EB1" w:rsidRPr="000D5172" w:rsidRDefault="00012EB1" w:rsidP="00012EB1">
      <w:pPr>
        <w:rPr>
          <w:rFonts w:ascii="Arial" w:hAnsi="Arial" w:cs="Arial"/>
        </w:rPr>
      </w:pPr>
      <w:r w:rsidRPr="000D5172">
        <w:rPr>
          <w:rFonts w:ascii="Arial" w:hAnsi="Arial" w:cs="Arial"/>
          <w:b/>
          <w:bCs/>
        </w:rPr>
        <w:t>Q9.</w:t>
      </w:r>
      <w:r w:rsidRPr="000D5172">
        <w:rPr>
          <w:rFonts w:ascii="Arial" w:hAnsi="Arial" w:cs="Arial"/>
        </w:rPr>
        <w:t xml:space="preserve"> How can providers best be involved and play an active role in the development and delivery of the local Best Start Local plan and Best Start</w:t>
      </w:r>
      <w:r>
        <w:rPr>
          <w:rFonts w:ascii="Arial" w:hAnsi="Arial" w:cs="Arial"/>
        </w:rPr>
        <w:t xml:space="preserve"> </w:t>
      </w:r>
      <w:r w:rsidRPr="000D5172">
        <w:rPr>
          <w:rFonts w:ascii="Arial" w:hAnsi="Arial" w:cs="Arial"/>
        </w:rPr>
        <w:t>Family Hub network?</w:t>
      </w:r>
    </w:p>
    <w:p w14:paraId="7318CAAC" w14:textId="77777777" w:rsidR="00012EB1" w:rsidRPr="00CF7E5D" w:rsidRDefault="00012EB1" w:rsidP="00012EB1">
      <w:pPr>
        <w:rPr>
          <w:rFonts w:ascii="Arial" w:hAnsi="Arial" w:cs="Arial"/>
          <w:color w:val="00B050"/>
        </w:rPr>
      </w:pPr>
      <w:r w:rsidRPr="00CF7E5D">
        <w:rPr>
          <w:rFonts w:ascii="Arial" w:hAnsi="Arial" w:cs="Arial"/>
          <w:color w:val="00B050"/>
        </w:rPr>
        <w:t>Provider involvement in the development of, delivery and ongoing consultation on the B</w:t>
      </w:r>
      <w:r>
        <w:rPr>
          <w:rFonts w:ascii="Arial" w:hAnsi="Arial" w:cs="Arial"/>
          <w:color w:val="00B050"/>
        </w:rPr>
        <w:t xml:space="preserve">est </w:t>
      </w:r>
      <w:r w:rsidRPr="00CF7E5D">
        <w:rPr>
          <w:rFonts w:ascii="Arial" w:hAnsi="Arial" w:cs="Arial"/>
          <w:color w:val="00B050"/>
        </w:rPr>
        <w:t>S</w:t>
      </w:r>
      <w:r>
        <w:rPr>
          <w:rFonts w:ascii="Arial" w:hAnsi="Arial" w:cs="Arial"/>
          <w:color w:val="00B050"/>
        </w:rPr>
        <w:t>tart</w:t>
      </w:r>
      <w:r w:rsidRPr="00CF7E5D">
        <w:rPr>
          <w:rFonts w:ascii="Arial" w:hAnsi="Arial" w:cs="Arial"/>
          <w:color w:val="00B050"/>
        </w:rPr>
        <w:t xml:space="preserve"> </w:t>
      </w:r>
      <w:r>
        <w:rPr>
          <w:rFonts w:ascii="Arial" w:hAnsi="Arial" w:cs="Arial"/>
          <w:color w:val="00B050"/>
        </w:rPr>
        <w:t>L</w:t>
      </w:r>
      <w:r w:rsidRPr="00CF7E5D">
        <w:rPr>
          <w:rFonts w:ascii="Arial" w:hAnsi="Arial" w:cs="Arial"/>
          <w:color w:val="00B050"/>
        </w:rPr>
        <w:t xml:space="preserve">ocal </w:t>
      </w:r>
      <w:r>
        <w:rPr>
          <w:rFonts w:ascii="Arial" w:hAnsi="Arial" w:cs="Arial"/>
          <w:color w:val="00B050"/>
        </w:rPr>
        <w:t>P</w:t>
      </w:r>
      <w:r w:rsidRPr="00CF7E5D">
        <w:rPr>
          <w:rFonts w:ascii="Arial" w:hAnsi="Arial" w:cs="Arial"/>
          <w:color w:val="00B050"/>
        </w:rPr>
        <w:t xml:space="preserve">lan </w:t>
      </w:r>
      <w:r>
        <w:rPr>
          <w:rFonts w:ascii="Arial" w:hAnsi="Arial" w:cs="Arial"/>
          <w:color w:val="00B050"/>
        </w:rPr>
        <w:t xml:space="preserve">(BSLP) </w:t>
      </w:r>
      <w:r w:rsidRPr="00CF7E5D">
        <w:rPr>
          <w:rFonts w:ascii="Arial" w:hAnsi="Arial" w:cs="Arial"/>
          <w:color w:val="00B050"/>
        </w:rPr>
        <w:t>when it is reviewed each year</w:t>
      </w:r>
      <w:r>
        <w:rPr>
          <w:rFonts w:ascii="Arial" w:hAnsi="Arial" w:cs="Arial"/>
          <w:color w:val="00B050"/>
        </w:rPr>
        <w:t>.</w:t>
      </w:r>
      <w:r w:rsidRPr="00CF7E5D">
        <w:rPr>
          <w:rFonts w:ascii="Arial" w:hAnsi="Arial" w:cs="Arial"/>
          <w:color w:val="00B050"/>
        </w:rPr>
        <w:t xml:space="preserve"> BSLP should contain a strong reflection of the important role of providers and schools in raising the health and educational outcomes of children in the first five years of life. </w:t>
      </w:r>
    </w:p>
    <w:p w14:paraId="19240F97" w14:textId="77777777" w:rsidR="00012EB1" w:rsidRPr="00CF7E5D" w:rsidRDefault="00012EB1" w:rsidP="00012EB1">
      <w:pPr>
        <w:rPr>
          <w:rFonts w:ascii="Arial" w:hAnsi="Arial" w:cs="Arial"/>
          <w:color w:val="00B050"/>
        </w:rPr>
      </w:pPr>
      <w:r w:rsidRPr="0F24E6EB">
        <w:rPr>
          <w:rFonts w:ascii="Arial" w:hAnsi="Arial" w:cs="Arial"/>
          <w:color w:val="00B050"/>
        </w:rPr>
        <w:t xml:space="preserve">Key performance indicators are required to ensure this is successful and accountability captured - both through direct support to children and to their family's involvement in the local implementation groups for the set-up of the </w:t>
      </w:r>
      <w:r>
        <w:rPr>
          <w:rFonts w:ascii="Arial" w:hAnsi="Arial" w:cs="Arial"/>
          <w:color w:val="00B050"/>
        </w:rPr>
        <w:t>Best Start Family Hubs (</w:t>
      </w:r>
      <w:r w:rsidRPr="0F24E6EB">
        <w:rPr>
          <w:rFonts w:ascii="Arial" w:hAnsi="Arial" w:cs="Arial"/>
          <w:color w:val="00B050"/>
        </w:rPr>
        <w:t>BSFH</w:t>
      </w:r>
      <w:r>
        <w:rPr>
          <w:rFonts w:ascii="Arial" w:hAnsi="Arial" w:cs="Arial"/>
          <w:color w:val="00B050"/>
        </w:rPr>
        <w:t xml:space="preserve">) </w:t>
      </w:r>
      <w:r w:rsidRPr="0F24E6EB">
        <w:rPr>
          <w:rFonts w:ascii="Arial" w:hAnsi="Arial" w:cs="Arial"/>
          <w:color w:val="00B050"/>
        </w:rPr>
        <w:t xml:space="preserve">and then, once the hub is established, membership of the local BSFH stakeholder networks. </w:t>
      </w:r>
    </w:p>
    <w:p w14:paraId="1776C4F0" w14:textId="77777777" w:rsidR="00012EB1" w:rsidRPr="007E1751" w:rsidRDefault="00012EB1" w:rsidP="00012EB1">
      <w:pPr>
        <w:rPr>
          <w:rFonts w:ascii="Arial" w:hAnsi="Arial" w:cs="Arial"/>
          <w:color w:val="00B050"/>
        </w:rPr>
      </w:pPr>
      <w:r w:rsidRPr="007E1751">
        <w:rPr>
          <w:rFonts w:ascii="Arial" w:hAnsi="Arial" w:cs="Arial"/>
          <w:color w:val="00B050"/>
        </w:rPr>
        <w:t xml:space="preserve">Hub information and signposting for families should reflect the offer from providers in the locality, </w:t>
      </w:r>
    </w:p>
    <w:p w14:paraId="426DDDB0" w14:textId="77777777" w:rsidR="00012EB1" w:rsidRPr="007E1751" w:rsidRDefault="00012EB1" w:rsidP="00012EB1">
      <w:pPr>
        <w:rPr>
          <w:rFonts w:ascii="Arial" w:hAnsi="Arial" w:cs="Arial"/>
          <w:color w:val="00B050"/>
        </w:rPr>
      </w:pPr>
      <w:r w:rsidRPr="007E1751">
        <w:rPr>
          <w:rFonts w:ascii="Arial" w:hAnsi="Arial" w:cs="Arial"/>
          <w:color w:val="00B050"/>
        </w:rPr>
        <w:t xml:space="preserve">Involvement in the hub offer through provider delivery of evidence-based interventions for the home learning or parenting local authority core offer </w:t>
      </w:r>
    </w:p>
    <w:p w14:paraId="0BDE931D" w14:textId="77777777" w:rsidR="00012EB1" w:rsidRPr="007E1751" w:rsidRDefault="00012EB1" w:rsidP="00012EB1">
      <w:pPr>
        <w:rPr>
          <w:rFonts w:ascii="Arial" w:hAnsi="Arial" w:cs="Arial"/>
          <w:color w:val="00B050"/>
        </w:rPr>
      </w:pPr>
      <w:r w:rsidRPr="0F24E6EB">
        <w:rPr>
          <w:rFonts w:ascii="Arial" w:hAnsi="Arial" w:cs="Arial"/>
          <w:color w:val="00B050"/>
        </w:rPr>
        <w:t>Events/information for providers contain regular information and updates on the BSLP and BSFHs</w:t>
      </w:r>
    </w:p>
    <w:p w14:paraId="74BE81C5" w14:textId="77777777" w:rsidR="00012EB1" w:rsidRPr="007E1751" w:rsidRDefault="00012EB1" w:rsidP="00012EB1">
      <w:pPr>
        <w:rPr>
          <w:rFonts w:ascii="Arial" w:hAnsi="Arial" w:cs="Arial"/>
          <w:color w:val="00B050"/>
        </w:rPr>
      </w:pPr>
      <w:r w:rsidRPr="007E1751">
        <w:rPr>
          <w:rFonts w:ascii="Arial" w:hAnsi="Arial" w:cs="Arial"/>
          <w:color w:val="00B050"/>
        </w:rPr>
        <w:t>Providers are partners in the hubs, with excellent knowledge of the services available and can support parental confidence in accessing services in the hub and beyond</w:t>
      </w:r>
    </w:p>
    <w:p w14:paraId="4B855249" w14:textId="77777777" w:rsidR="00012EB1" w:rsidRPr="00CE0E41" w:rsidRDefault="00012EB1" w:rsidP="00012EB1">
      <w:pPr>
        <w:rPr>
          <w:rFonts w:ascii="Arial" w:hAnsi="Arial" w:cs="Arial"/>
          <w:color w:val="00B050"/>
        </w:rPr>
      </w:pPr>
      <w:r w:rsidRPr="00CE0E41">
        <w:rPr>
          <w:rFonts w:ascii="Arial" w:hAnsi="Arial" w:cs="Arial"/>
          <w:color w:val="00B050"/>
        </w:rPr>
        <w:t>Practical activities:</w:t>
      </w:r>
    </w:p>
    <w:p w14:paraId="54B28DC4" w14:textId="77777777" w:rsidR="00012EB1" w:rsidRPr="00CE0E41" w:rsidRDefault="00012EB1" w:rsidP="00A55C70">
      <w:pPr>
        <w:pStyle w:val="ListParagraph"/>
        <w:numPr>
          <w:ilvl w:val="0"/>
          <w:numId w:val="21"/>
        </w:numPr>
        <w:spacing w:after="160" w:line="278" w:lineRule="auto"/>
        <w:contextualSpacing/>
        <w:rPr>
          <w:rFonts w:ascii="Arial" w:hAnsi="Arial" w:cs="Arial"/>
          <w:color w:val="00B050"/>
        </w:rPr>
      </w:pPr>
      <w:r w:rsidRPr="00CE0E41">
        <w:rPr>
          <w:rFonts w:ascii="Arial" w:hAnsi="Arial" w:cs="Arial"/>
          <w:color w:val="00B050"/>
        </w:rPr>
        <w:t>Network event for hub openings inviting all settings in the area</w:t>
      </w:r>
    </w:p>
    <w:p w14:paraId="60F56A79" w14:textId="77777777" w:rsidR="00012EB1" w:rsidRPr="00CE0E41" w:rsidRDefault="00012EB1" w:rsidP="00A55C70">
      <w:pPr>
        <w:pStyle w:val="ListParagraph"/>
        <w:numPr>
          <w:ilvl w:val="0"/>
          <w:numId w:val="21"/>
        </w:numPr>
        <w:spacing w:after="160" w:line="278" w:lineRule="auto"/>
        <w:contextualSpacing/>
        <w:rPr>
          <w:rFonts w:ascii="Arial" w:hAnsi="Arial" w:cs="Arial"/>
          <w:color w:val="00B050"/>
        </w:rPr>
      </w:pPr>
      <w:r w:rsidRPr="00CE0E41">
        <w:rPr>
          <w:rFonts w:ascii="Arial" w:hAnsi="Arial" w:cs="Arial"/>
          <w:color w:val="00B050"/>
        </w:rPr>
        <w:t>Encourage settings to have a family hub champion</w:t>
      </w:r>
    </w:p>
    <w:p w14:paraId="42028EBB" w14:textId="77777777" w:rsidR="00012EB1" w:rsidRPr="00CE0E41" w:rsidRDefault="00012EB1" w:rsidP="00A55C70">
      <w:pPr>
        <w:pStyle w:val="ListParagraph"/>
        <w:numPr>
          <w:ilvl w:val="0"/>
          <w:numId w:val="21"/>
        </w:numPr>
        <w:spacing w:after="160" w:line="278" w:lineRule="auto"/>
        <w:contextualSpacing/>
        <w:rPr>
          <w:rFonts w:ascii="Arial" w:hAnsi="Arial" w:cs="Arial"/>
          <w:color w:val="00B050"/>
        </w:rPr>
      </w:pPr>
      <w:r w:rsidRPr="00CE0E41">
        <w:rPr>
          <w:rFonts w:ascii="Arial" w:hAnsi="Arial" w:cs="Arial"/>
          <w:color w:val="00B050"/>
        </w:rPr>
        <w:t>Encouraging sign up to the hub monthly newsletter.</w:t>
      </w:r>
    </w:p>
    <w:p w14:paraId="772A6F8D" w14:textId="77777777" w:rsidR="00012EB1" w:rsidRPr="000D5172" w:rsidRDefault="00012EB1" w:rsidP="00012EB1">
      <w:pPr>
        <w:rPr>
          <w:rFonts w:ascii="Arial" w:hAnsi="Arial" w:cs="Arial"/>
        </w:rPr>
      </w:pPr>
      <w:r w:rsidRPr="00CE0E41">
        <w:rPr>
          <w:rFonts w:ascii="Arial" w:hAnsi="Arial" w:cs="Arial"/>
          <w:b/>
          <w:bCs/>
        </w:rPr>
        <w:t>Q10.</w:t>
      </w:r>
      <w:r w:rsidRPr="000D5172">
        <w:rPr>
          <w:rFonts w:ascii="Arial" w:hAnsi="Arial" w:cs="Arial"/>
        </w:rPr>
        <w:t xml:space="preserve"> What challenges do you think providers and local partners will need to overcome to ensure high quality and consistent advice to families</w:t>
      </w:r>
      <w:r>
        <w:rPr>
          <w:rFonts w:ascii="Arial" w:hAnsi="Arial" w:cs="Arial"/>
        </w:rPr>
        <w:t xml:space="preserve"> </w:t>
      </w:r>
      <w:r w:rsidRPr="000D5172">
        <w:rPr>
          <w:rFonts w:ascii="Arial" w:hAnsi="Arial" w:cs="Arial"/>
        </w:rPr>
        <w:t>about what they can do to support their child’s development at home? How can the DfE and local authorities support providers in delivering</w:t>
      </w:r>
      <w:r>
        <w:rPr>
          <w:rFonts w:ascii="Arial" w:hAnsi="Arial" w:cs="Arial"/>
        </w:rPr>
        <w:t xml:space="preserve"> </w:t>
      </w:r>
      <w:r w:rsidRPr="000D5172">
        <w:rPr>
          <w:rFonts w:ascii="Arial" w:hAnsi="Arial" w:cs="Arial"/>
        </w:rPr>
        <w:t>this?</w:t>
      </w:r>
    </w:p>
    <w:p w14:paraId="32066956" w14:textId="77777777" w:rsidR="00012EB1" w:rsidRPr="00CE0E41" w:rsidRDefault="00012EB1" w:rsidP="00012EB1">
      <w:pPr>
        <w:rPr>
          <w:rFonts w:ascii="Arial" w:hAnsi="Arial" w:cs="Arial"/>
          <w:color w:val="00B050"/>
        </w:rPr>
      </w:pPr>
      <w:r w:rsidRPr="00CE0E41">
        <w:rPr>
          <w:rFonts w:ascii="Arial" w:hAnsi="Arial" w:cs="Arial"/>
          <w:color w:val="00B050"/>
        </w:rPr>
        <w:t>Providers and partners being fully informed about services in the locality that support families and parenting – this could be overcome in part via the</w:t>
      </w:r>
      <w:r>
        <w:rPr>
          <w:rFonts w:ascii="Arial" w:hAnsi="Arial" w:cs="Arial"/>
          <w:color w:val="00B050"/>
        </w:rPr>
        <w:t xml:space="preserve"> </w:t>
      </w:r>
      <w:r w:rsidRPr="00CE0E41">
        <w:rPr>
          <w:rFonts w:ascii="Arial" w:hAnsi="Arial" w:cs="Arial"/>
          <w:color w:val="00B050"/>
        </w:rPr>
        <w:t>BSFHs signposting/stakeholder engagement and involvement in BSLP development and delivery.</w:t>
      </w:r>
    </w:p>
    <w:p w14:paraId="3B03DE7C" w14:textId="77777777" w:rsidR="00012EB1" w:rsidRDefault="00012EB1" w:rsidP="00012EB1">
      <w:pPr>
        <w:rPr>
          <w:rFonts w:ascii="Arial" w:hAnsi="Arial" w:cs="Arial"/>
          <w:color w:val="00B050"/>
        </w:rPr>
      </w:pPr>
      <w:r>
        <w:rPr>
          <w:rFonts w:ascii="Arial" w:hAnsi="Arial" w:cs="Arial"/>
          <w:color w:val="00B050"/>
        </w:rPr>
        <w:t>R</w:t>
      </w:r>
      <w:r w:rsidRPr="00CE0E41">
        <w:rPr>
          <w:rFonts w:ascii="Arial" w:hAnsi="Arial" w:cs="Arial"/>
          <w:color w:val="00B050"/>
        </w:rPr>
        <w:t>eaching harder to reach groups such as working families, rural communities where childcare is scarce, where parental mental health is poor is a</w:t>
      </w:r>
      <w:r>
        <w:rPr>
          <w:rFonts w:ascii="Arial" w:hAnsi="Arial" w:cs="Arial"/>
          <w:color w:val="00B050"/>
        </w:rPr>
        <w:t xml:space="preserve"> </w:t>
      </w:r>
      <w:r w:rsidRPr="00CE0E41">
        <w:rPr>
          <w:rFonts w:ascii="Arial" w:hAnsi="Arial" w:cs="Arial"/>
          <w:color w:val="00B050"/>
        </w:rPr>
        <w:t>barrier to engagement, distrust of services, parental non-engagement</w:t>
      </w:r>
      <w:r>
        <w:rPr>
          <w:rFonts w:ascii="Arial" w:hAnsi="Arial" w:cs="Arial"/>
          <w:color w:val="00B050"/>
        </w:rPr>
        <w:t>,</w:t>
      </w:r>
    </w:p>
    <w:p w14:paraId="1E7B1783" w14:textId="77777777" w:rsidR="00012EB1" w:rsidRDefault="00012EB1" w:rsidP="00012EB1">
      <w:pPr>
        <w:rPr>
          <w:rFonts w:ascii="Arial" w:hAnsi="Arial" w:cs="Arial"/>
          <w:color w:val="00B050"/>
        </w:rPr>
      </w:pPr>
      <w:r>
        <w:rPr>
          <w:rFonts w:ascii="Arial" w:hAnsi="Arial" w:cs="Arial"/>
          <w:color w:val="00B050"/>
        </w:rPr>
        <w:lastRenderedPageBreak/>
        <w:t>I</w:t>
      </w:r>
      <w:r w:rsidRPr="00CE0E41">
        <w:rPr>
          <w:rFonts w:ascii="Arial" w:hAnsi="Arial" w:cs="Arial"/>
          <w:color w:val="00B050"/>
        </w:rPr>
        <w:t>nsufficient local access/referral routes to services that support parents</w:t>
      </w:r>
    </w:p>
    <w:p w14:paraId="7341B59C" w14:textId="77777777" w:rsidR="00012EB1" w:rsidRDefault="00012EB1" w:rsidP="00012EB1">
      <w:pPr>
        <w:rPr>
          <w:rFonts w:ascii="Arial" w:hAnsi="Arial" w:cs="Arial"/>
          <w:color w:val="00B050"/>
        </w:rPr>
      </w:pPr>
      <w:r>
        <w:rPr>
          <w:rFonts w:ascii="Arial" w:hAnsi="Arial" w:cs="Arial"/>
          <w:color w:val="00B050"/>
        </w:rPr>
        <w:t>H</w:t>
      </w:r>
      <w:r w:rsidRPr="00CE0E41">
        <w:rPr>
          <w:rFonts w:ascii="Arial" w:hAnsi="Arial" w:cs="Arial"/>
          <w:color w:val="00B050"/>
        </w:rPr>
        <w:t>ome learning groups/parenting support/language support groups</w:t>
      </w:r>
      <w:r>
        <w:rPr>
          <w:rFonts w:ascii="Arial" w:hAnsi="Arial" w:cs="Arial"/>
          <w:color w:val="00B050"/>
        </w:rPr>
        <w:t xml:space="preserve"> </w:t>
      </w:r>
      <w:r w:rsidRPr="00CE0E41">
        <w:rPr>
          <w:rFonts w:ascii="Arial" w:hAnsi="Arial" w:cs="Arial"/>
          <w:color w:val="00B050"/>
        </w:rPr>
        <w:t>community engagement/events/services for both working families and families not in employment to ensure families are supported in the community</w:t>
      </w:r>
      <w:r>
        <w:rPr>
          <w:rFonts w:ascii="Arial" w:hAnsi="Arial" w:cs="Arial"/>
          <w:color w:val="00B050"/>
        </w:rPr>
        <w:t xml:space="preserve"> </w:t>
      </w:r>
      <w:r w:rsidRPr="00CE0E41">
        <w:rPr>
          <w:rFonts w:ascii="Arial" w:hAnsi="Arial" w:cs="Arial"/>
          <w:color w:val="00B050"/>
        </w:rPr>
        <w:t>and understand key messages on child health, development and education</w:t>
      </w:r>
    </w:p>
    <w:p w14:paraId="3AE10447" w14:textId="77777777" w:rsidR="00012EB1" w:rsidRPr="00CE0E41" w:rsidRDefault="00012EB1" w:rsidP="00012EB1">
      <w:pPr>
        <w:rPr>
          <w:rFonts w:ascii="Arial" w:hAnsi="Arial" w:cs="Arial"/>
          <w:color w:val="00B050"/>
        </w:rPr>
      </w:pPr>
      <w:r>
        <w:rPr>
          <w:rFonts w:ascii="Arial" w:hAnsi="Arial" w:cs="Arial"/>
          <w:color w:val="00B050"/>
        </w:rPr>
        <w:t>U</w:t>
      </w:r>
      <w:r w:rsidRPr="00CE0E41">
        <w:rPr>
          <w:rFonts w:ascii="Arial" w:hAnsi="Arial" w:cs="Arial"/>
          <w:color w:val="00B050"/>
        </w:rPr>
        <w:t>nreliable</w:t>
      </w:r>
      <w:r>
        <w:rPr>
          <w:rFonts w:ascii="Arial" w:hAnsi="Arial" w:cs="Arial"/>
          <w:color w:val="00B050"/>
        </w:rPr>
        <w:t xml:space="preserve">, </w:t>
      </w:r>
      <w:r w:rsidRPr="00CE0E41">
        <w:rPr>
          <w:rFonts w:ascii="Arial" w:hAnsi="Arial" w:cs="Arial"/>
          <w:color w:val="00B050"/>
        </w:rPr>
        <w:t>inaccurate</w:t>
      </w:r>
      <w:r>
        <w:rPr>
          <w:rFonts w:ascii="Arial" w:hAnsi="Arial" w:cs="Arial"/>
          <w:color w:val="00B050"/>
        </w:rPr>
        <w:t xml:space="preserve"> or </w:t>
      </w:r>
      <w:r w:rsidRPr="00CE0E41">
        <w:rPr>
          <w:rFonts w:ascii="Arial" w:hAnsi="Arial" w:cs="Arial"/>
          <w:color w:val="00B050"/>
        </w:rPr>
        <w:t>damaging advice direct to parents via social media platforms that may contradict messages from settings (sleep, screen use)</w:t>
      </w:r>
    </w:p>
    <w:p w14:paraId="656DF321" w14:textId="77777777" w:rsidR="00012EB1" w:rsidRPr="00CE0E41" w:rsidRDefault="00012EB1" w:rsidP="00012EB1">
      <w:pPr>
        <w:rPr>
          <w:rFonts w:ascii="Arial" w:hAnsi="Arial" w:cs="Arial"/>
          <w:color w:val="00B050"/>
        </w:rPr>
      </w:pPr>
      <w:r>
        <w:rPr>
          <w:rFonts w:ascii="Arial" w:hAnsi="Arial" w:cs="Arial"/>
          <w:color w:val="00B050"/>
        </w:rPr>
        <w:t>D</w:t>
      </w:r>
      <w:r w:rsidRPr="00CE0E41">
        <w:rPr>
          <w:rFonts w:ascii="Arial" w:hAnsi="Arial" w:cs="Arial"/>
          <w:color w:val="00B050"/>
        </w:rPr>
        <w:t>ecreased parental confidence in engaging with services and education settings – reported increases in elective home education and not attending an</w:t>
      </w:r>
      <w:r>
        <w:rPr>
          <w:rFonts w:ascii="Arial" w:hAnsi="Arial" w:cs="Arial"/>
          <w:color w:val="00B050"/>
        </w:rPr>
        <w:t xml:space="preserve"> </w:t>
      </w:r>
      <w:r w:rsidRPr="00CE0E41">
        <w:rPr>
          <w:rFonts w:ascii="Arial" w:hAnsi="Arial" w:cs="Arial"/>
          <w:color w:val="00B050"/>
        </w:rPr>
        <w:t>early years’ setting</w:t>
      </w:r>
    </w:p>
    <w:p w14:paraId="461522F0" w14:textId="77777777" w:rsidR="00012EB1" w:rsidRDefault="00012EB1" w:rsidP="00012EB1">
      <w:pPr>
        <w:rPr>
          <w:rFonts w:ascii="Arial" w:hAnsi="Arial" w:cs="Arial"/>
          <w:color w:val="00B050"/>
        </w:rPr>
      </w:pPr>
      <w:r w:rsidRPr="00CE0E41">
        <w:rPr>
          <w:rFonts w:ascii="Arial" w:hAnsi="Arial" w:cs="Arial"/>
          <w:color w:val="00B050"/>
        </w:rPr>
        <w:t xml:space="preserve">How can DfE/LA support? </w:t>
      </w:r>
    </w:p>
    <w:p w14:paraId="33EA24E2" w14:textId="77777777" w:rsidR="00012EB1" w:rsidRPr="00D329A0" w:rsidRDefault="00012EB1" w:rsidP="00A55C70">
      <w:pPr>
        <w:pStyle w:val="ListParagraph"/>
        <w:numPr>
          <w:ilvl w:val="0"/>
          <w:numId w:val="26"/>
        </w:numPr>
        <w:spacing w:after="160" w:line="278" w:lineRule="auto"/>
        <w:contextualSpacing/>
        <w:rPr>
          <w:rFonts w:ascii="Arial" w:hAnsi="Arial" w:cs="Arial"/>
          <w:color w:val="00B050"/>
        </w:rPr>
      </w:pPr>
      <w:r w:rsidRPr="00D329A0">
        <w:rPr>
          <w:rFonts w:ascii="Arial" w:hAnsi="Arial" w:cs="Arial"/>
          <w:color w:val="00B050"/>
        </w:rPr>
        <w:t>Using established/popular social media platforms to disseminate consistent and reliable information on child development, child health and how to support learning</w:t>
      </w:r>
    </w:p>
    <w:p w14:paraId="3895C7D2" w14:textId="77777777" w:rsidR="00012EB1" w:rsidRPr="00D329A0" w:rsidRDefault="00012EB1" w:rsidP="00A55C70">
      <w:pPr>
        <w:pStyle w:val="ListParagraph"/>
        <w:numPr>
          <w:ilvl w:val="0"/>
          <w:numId w:val="26"/>
        </w:numPr>
        <w:spacing w:after="160" w:line="278" w:lineRule="auto"/>
        <w:contextualSpacing/>
        <w:rPr>
          <w:rFonts w:ascii="Arial" w:hAnsi="Arial" w:cs="Arial"/>
          <w:color w:val="00B050"/>
        </w:rPr>
      </w:pPr>
      <w:r w:rsidRPr="00D329A0">
        <w:rPr>
          <w:rFonts w:ascii="Arial" w:hAnsi="Arial" w:cs="Arial"/>
          <w:color w:val="00B050"/>
        </w:rPr>
        <w:t xml:space="preserve">allocate BSIL funding to providers to deliver evidence-based interventions to their families/communities ensure consistent, </w:t>
      </w:r>
    </w:p>
    <w:p w14:paraId="651F9555" w14:textId="77777777" w:rsidR="00012EB1" w:rsidRPr="00D329A0" w:rsidRDefault="00012EB1" w:rsidP="00A55C70">
      <w:pPr>
        <w:pStyle w:val="ListParagraph"/>
        <w:numPr>
          <w:ilvl w:val="0"/>
          <w:numId w:val="26"/>
        </w:numPr>
        <w:spacing w:after="160" w:line="278" w:lineRule="auto"/>
        <w:contextualSpacing/>
        <w:rPr>
          <w:rFonts w:ascii="Arial" w:hAnsi="Arial" w:cs="Arial"/>
          <w:color w:val="00B050"/>
        </w:rPr>
      </w:pPr>
      <w:r w:rsidRPr="00D329A0">
        <w:rPr>
          <w:rFonts w:ascii="Arial" w:hAnsi="Arial" w:cs="Arial"/>
          <w:color w:val="00B050"/>
        </w:rPr>
        <w:t>researched based, well-informed messaging on key themes is delivered by DfE and local authorities via methods/approaches that work well in a non-judgemental manner.</w:t>
      </w:r>
    </w:p>
    <w:p w14:paraId="07B0DA1D" w14:textId="77777777" w:rsidR="00012EB1" w:rsidRPr="000D5172" w:rsidRDefault="00012EB1" w:rsidP="00012EB1">
      <w:pPr>
        <w:rPr>
          <w:rFonts w:ascii="Arial" w:hAnsi="Arial" w:cs="Arial"/>
        </w:rPr>
      </w:pPr>
      <w:r w:rsidRPr="00D329A0">
        <w:rPr>
          <w:rFonts w:ascii="Arial" w:hAnsi="Arial" w:cs="Arial"/>
          <w:b/>
          <w:bCs/>
        </w:rPr>
        <w:t>Q11.</w:t>
      </w:r>
      <w:r w:rsidRPr="000D5172">
        <w:rPr>
          <w:rFonts w:ascii="Arial" w:hAnsi="Arial" w:cs="Arial"/>
        </w:rPr>
        <w:t xml:space="preserve"> When distributing upfront inclusion funding (currently IEYF), should local authorities ensure that all providers receive funding? How should</w:t>
      </w:r>
      <w:r>
        <w:rPr>
          <w:rFonts w:ascii="Arial" w:hAnsi="Arial" w:cs="Arial"/>
        </w:rPr>
        <w:t xml:space="preserve"> </w:t>
      </w:r>
      <w:r w:rsidRPr="000D5172">
        <w:rPr>
          <w:rFonts w:ascii="Arial" w:hAnsi="Arial" w:cs="Arial"/>
        </w:rPr>
        <w:t>providers use this funding where sums of money are small?</w:t>
      </w:r>
    </w:p>
    <w:p w14:paraId="26AC4428" w14:textId="77777777" w:rsidR="00012EB1" w:rsidRPr="007E4FBB" w:rsidRDefault="00012EB1" w:rsidP="00012EB1">
      <w:pPr>
        <w:rPr>
          <w:rFonts w:ascii="Arial" w:hAnsi="Arial" w:cs="Arial"/>
        </w:rPr>
      </w:pPr>
      <w:r w:rsidRPr="007E4FBB">
        <w:rPr>
          <w:rFonts w:ascii="Arial" w:hAnsi="Arial" w:cs="Arial"/>
          <w:b/>
          <w:bCs/>
        </w:rPr>
        <w:t>Response:</w:t>
      </w:r>
      <w:r w:rsidRPr="007E4FBB">
        <w:rPr>
          <w:rFonts w:ascii="Arial" w:hAnsi="Arial" w:cs="Arial"/>
        </w:rPr>
        <w:t xml:space="preserve"> </w:t>
      </w:r>
      <w:r w:rsidRPr="00F44F12">
        <w:rPr>
          <w:rFonts w:ascii="Arial" w:hAnsi="Arial" w:cs="Arial"/>
          <w:color w:val="00B050"/>
        </w:rPr>
        <w:t>Yes</w:t>
      </w:r>
    </w:p>
    <w:p w14:paraId="39BF8028" w14:textId="77777777" w:rsidR="00012EB1" w:rsidRPr="00D329A0" w:rsidRDefault="00012EB1" w:rsidP="00012EB1">
      <w:pPr>
        <w:rPr>
          <w:rFonts w:ascii="Arial" w:hAnsi="Arial" w:cs="Arial"/>
          <w:b/>
          <w:bCs/>
        </w:rPr>
      </w:pPr>
      <w:r w:rsidRPr="00D329A0">
        <w:rPr>
          <w:rFonts w:ascii="Arial" w:hAnsi="Arial" w:cs="Arial"/>
          <w:b/>
          <w:bCs/>
        </w:rPr>
        <w:t>Additional comments:</w:t>
      </w:r>
    </w:p>
    <w:p w14:paraId="02A45F45" w14:textId="77777777" w:rsidR="00012EB1" w:rsidRPr="00D329A0" w:rsidRDefault="00012EB1" w:rsidP="00012EB1">
      <w:pPr>
        <w:rPr>
          <w:rFonts w:ascii="Arial" w:hAnsi="Arial" w:cs="Arial"/>
          <w:color w:val="00B050"/>
        </w:rPr>
      </w:pPr>
      <w:r w:rsidRPr="0F24E6EB">
        <w:rPr>
          <w:rFonts w:ascii="Arial" w:hAnsi="Arial" w:cs="Arial"/>
          <w:color w:val="00B050"/>
        </w:rPr>
        <w:t>All providers should benefit from the inclusion funding provided, however there should be local discretion available to tailor solutions to best support providers in achieving the aims of the funding. This is particularly the case for smaller providers where small amounts of money are unlikely to be effective. Flexibility should therefore be available for LAs, with agreement from Schools Forum to pool an element of the funding to achieve increased economies of scale and provide additional training and support to the sector as funding ""in kind"".</w:t>
      </w:r>
    </w:p>
    <w:p w14:paraId="76E77A48" w14:textId="77777777" w:rsidR="00012EB1" w:rsidRPr="00D329A0" w:rsidRDefault="00012EB1" w:rsidP="00012EB1">
      <w:pPr>
        <w:rPr>
          <w:rFonts w:ascii="Arial" w:hAnsi="Arial" w:cs="Arial"/>
          <w:color w:val="00B050"/>
        </w:rPr>
      </w:pPr>
      <w:r w:rsidRPr="00D329A0">
        <w:rPr>
          <w:rFonts w:ascii="Arial" w:hAnsi="Arial" w:cs="Arial"/>
          <w:color w:val="00B050"/>
        </w:rPr>
        <w:t>Any national framework should provide consistency and transparency, as well as allowing the flexibility to ensure providers are supported and need is</w:t>
      </w:r>
      <w:r>
        <w:rPr>
          <w:rFonts w:ascii="Arial" w:hAnsi="Arial" w:cs="Arial"/>
          <w:color w:val="00B050"/>
        </w:rPr>
        <w:t xml:space="preserve"> </w:t>
      </w:r>
      <w:r w:rsidRPr="00D329A0">
        <w:rPr>
          <w:rFonts w:ascii="Arial" w:hAnsi="Arial" w:cs="Arial"/>
          <w:color w:val="00B050"/>
        </w:rPr>
        <w:t>met reflecting local context and diversity of provision.</w:t>
      </w:r>
    </w:p>
    <w:p w14:paraId="294B2069" w14:textId="77777777" w:rsidR="00012EB1" w:rsidRPr="000D5172" w:rsidRDefault="00012EB1" w:rsidP="00012EB1">
      <w:pPr>
        <w:rPr>
          <w:rFonts w:ascii="Arial" w:hAnsi="Arial" w:cs="Arial"/>
        </w:rPr>
      </w:pPr>
      <w:r w:rsidRPr="00D329A0">
        <w:rPr>
          <w:rFonts w:ascii="Arial" w:hAnsi="Arial" w:cs="Arial"/>
          <w:b/>
          <w:bCs/>
        </w:rPr>
        <w:t>Q12.</w:t>
      </w:r>
      <w:r w:rsidRPr="000D5172">
        <w:rPr>
          <w:rFonts w:ascii="Arial" w:hAnsi="Arial" w:cs="Arial"/>
        </w:rPr>
        <w:t xml:space="preserve"> Should local authorities distribute this funding through a mandatory inclusion supplement?</w:t>
      </w:r>
    </w:p>
    <w:p w14:paraId="4227171D" w14:textId="77777777" w:rsidR="00012EB1" w:rsidRPr="007E4FBB" w:rsidRDefault="00012EB1" w:rsidP="00012EB1">
      <w:pPr>
        <w:rPr>
          <w:rFonts w:ascii="Arial" w:hAnsi="Arial" w:cs="Arial"/>
        </w:rPr>
      </w:pPr>
      <w:r w:rsidRPr="007E4FBB">
        <w:rPr>
          <w:rFonts w:ascii="Arial" w:hAnsi="Arial" w:cs="Arial"/>
          <w:b/>
          <w:bCs/>
        </w:rPr>
        <w:t>Response:</w:t>
      </w:r>
      <w:r w:rsidRPr="007E4FBB">
        <w:rPr>
          <w:rFonts w:ascii="Arial" w:hAnsi="Arial" w:cs="Arial"/>
        </w:rPr>
        <w:t xml:space="preserve"> </w:t>
      </w:r>
      <w:r w:rsidRPr="00F44F12">
        <w:rPr>
          <w:rFonts w:ascii="Arial" w:hAnsi="Arial" w:cs="Arial"/>
          <w:color w:val="00B050"/>
        </w:rPr>
        <w:t>Yes</w:t>
      </w:r>
    </w:p>
    <w:p w14:paraId="70AE8B80" w14:textId="77777777" w:rsidR="00012EB1" w:rsidRPr="00D329A0" w:rsidRDefault="00012EB1" w:rsidP="00012EB1">
      <w:pPr>
        <w:rPr>
          <w:rFonts w:ascii="Arial" w:hAnsi="Arial" w:cs="Arial"/>
          <w:b/>
          <w:bCs/>
        </w:rPr>
      </w:pPr>
      <w:r w:rsidRPr="00D329A0">
        <w:rPr>
          <w:rFonts w:ascii="Arial" w:hAnsi="Arial" w:cs="Arial"/>
          <w:b/>
          <w:bCs/>
        </w:rPr>
        <w:t>Additional comments:</w:t>
      </w:r>
    </w:p>
    <w:p w14:paraId="732A90C7" w14:textId="77777777" w:rsidR="00012EB1" w:rsidRPr="00D329A0" w:rsidRDefault="00012EB1" w:rsidP="00012EB1">
      <w:pPr>
        <w:rPr>
          <w:rFonts w:ascii="Arial" w:hAnsi="Arial" w:cs="Arial"/>
          <w:color w:val="00B050"/>
        </w:rPr>
      </w:pPr>
      <w:r w:rsidRPr="00D329A0">
        <w:rPr>
          <w:rFonts w:ascii="Arial" w:hAnsi="Arial" w:cs="Arial"/>
          <w:color w:val="00B050"/>
        </w:rPr>
        <w:t xml:space="preserve">We agree in principle, providing there are clear expectations set for providers on the intended purpose of the funding and that it is separately identifiable from main entitlements funding, to avoid potential confusion/risk as per answer to Q7. </w:t>
      </w:r>
    </w:p>
    <w:p w14:paraId="4301160F" w14:textId="77777777" w:rsidR="00012EB1" w:rsidRPr="00D329A0" w:rsidRDefault="00012EB1" w:rsidP="00012EB1">
      <w:pPr>
        <w:rPr>
          <w:rFonts w:ascii="Arial" w:hAnsi="Arial" w:cs="Arial"/>
          <w:color w:val="00B050"/>
        </w:rPr>
      </w:pPr>
      <w:r w:rsidRPr="00D329A0">
        <w:rPr>
          <w:rFonts w:ascii="Arial" w:hAnsi="Arial" w:cs="Arial"/>
          <w:color w:val="00B050"/>
        </w:rPr>
        <w:lastRenderedPageBreak/>
        <w:t>Also agree on the basis that the LA's retain some flexibility on distribution i.e. being able to give lump sums rather than hourly rate across the terms to ensure providers view this funding as something 'new' and tangible and enable them to book courses/seek appropriate resources etc upfront.</w:t>
      </w:r>
    </w:p>
    <w:p w14:paraId="1BB8095B" w14:textId="77777777" w:rsidR="00012EB1" w:rsidRPr="00D329A0" w:rsidRDefault="00012EB1" w:rsidP="00012EB1">
      <w:pPr>
        <w:rPr>
          <w:rFonts w:ascii="Arial" w:hAnsi="Arial" w:cs="Arial"/>
          <w:color w:val="00B050"/>
        </w:rPr>
      </w:pPr>
      <w:r w:rsidRPr="00D329A0">
        <w:rPr>
          <w:rFonts w:ascii="Arial" w:hAnsi="Arial" w:cs="Arial"/>
          <w:color w:val="00B050"/>
        </w:rPr>
        <w:t>Any national framework should provide consistency and transparency, as well as allowing the flexibility to ensure providers are supported and need is met reflecting local context and diversity of provision.</w:t>
      </w:r>
    </w:p>
    <w:p w14:paraId="7E4B9B9B" w14:textId="77777777" w:rsidR="00012EB1" w:rsidRPr="000D5172" w:rsidRDefault="00012EB1" w:rsidP="00012EB1">
      <w:pPr>
        <w:rPr>
          <w:rFonts w:ascii="Arial" w:hAnsi="Arial" w:cs="Arial"/>
        </w:rPr>
      </w:pPr>
      <w:r w:rsidRPr="00D329A0">
        <w:rPr>
          <w:rFonts w:ascii="Arial" w:hAnsi="Arial" w:cs="Arial"/>
          <w:b/>
          <w:bCs/>
        </w:rPr>
        <w:t>Q13.</w:t>
      </w:r>
      <w:r w:rsidRPr="000D5172">
        <w:rPr>
          <w:rFonts w:ascii="Arial" w:hAnsi="Arial" w:cs="Arial"/>
        </w:rPr>
        <w:t xml:space="preserve"> How could local authorities distribute upfront inclusion funding in a way that targets local SEND need effectively?</w:t>
      </w:r>
    </w:p>
    <w:p w14:paraId="359D8850" w14:textId="77777777" w:rsidR="00012EB1" w:rsidRDefault="00012EB1" w:rsidP="00012EB1">
      <w:pPr>
        <w:rPr>
          <w:rFonts w:ascii="Arial" w:hAnsi="Arial" w:cs="Arial"/>
          <w:color w:val="00B050"/>
        </w:rPr>
      </w:pPr>
      <w:r w:rsidRPr="00D329A0">
        <w:rPr>
          <w:rFonts w:ascii="Arial" w:hAnsi="Arial" w:cs="Arial"/>
          <w:color w:val="00B050"/>
        </w:rPr>
        <w:t xml:space="preserve">As the expectation is that all providers are inclusive, upfront funding should be based on simple calculation of number of children/hours per setting to ensure all providers receive funding. </w:t>
      </w:r>
    </w:p>
    <w:p w14:paraId="77833A67" w14:textId="77777777" w:rsidR="00012EB1" w:rsidRPr="00D329A0" w:rsidRDefault="00012EB1" w:rsidP="00012EB1">
      <w:pPr>
        <w:rPr>
          <w:rFonts w:ascii="Arial" w:hAnsi="Arial" w:cs="Arial"/>
          <w:color w:val="00B050"/>
        </w:rPr>
      </w:pPr>
      <w:r w:rsidRPr="00D329A0">
        <w:rPr>
          <w:rFonts w:ascii="Arial" w:hAnsi="Arial" w:cs="Arial"/>
          <w:color w:val="00B050"/>
        </w:rPr>
        <w:t>As per Q12, LA's should have flexibility to pass out as lump sums rather than hourly rate across the terms to ensure providers view this funding as something 'new' and tangible and enable them to book courses/seek appropriate resources etc upfront.</w:t>
      </w:r>
    </w:p>
    <w:p w14:paraId="00647D5B" w14:textId="77777777" w:rsidR="00012EB1" w:rsidRPr="000D5172" w:rsidRDefault="00012EB1" w:rsidP="00012EB1">
      <w:pPr>
        <w:rPr>
          <w:rFonts w:ascii="Arial" w:hAnsi="Arial" w:cs="Arial"/>
        </w:rPr>
      </w:pPr>
      <w:r w:rsidRPr="00D329A0">
        <w:rPr>
          <w:rFonts w:ascii="Arial" w:hAnsi="Arial" w:cs="Arial"/>
          <w:b/>
          <w:bCs/>
        </w:rPr>
        <w:t>Q14.</w:t>
      </w:r>
      <w:r w:rsidRPr="000D5172">
        <w:rPr>
          <w:rFonts w:ascii="Arial" w:hAnsi="Arial" w:cs="Arial"/>
        </w:rPr>
        <w:t xml:space="preserve"> Do you agree we should replace SENIF and DAF with a new targeted funding stream for providers to access?</w:t>
      </w:r>
    </w:p>
    <w:p w14:paraId="2A29A9F5" w14:textId="77777777" w:rsidR="00012EB1" w:rsidRPr="000D5172" w:rsidRDefault="00012EB1" w:rsidP="00012EB1">
      <w:pPr>
        <w:rPr>
          <w:rFonts w:ascii="Arial" w:hAnsi="Arial" w:cs="Arial"/>
        </w:rPr>
      </w:pPr>
      <w:r w:rsidRPr="00D329A0">
        <w:rPr>
          <w:rFonts w:ascii="Arial" w:hAnsi="Arial" w:cs="Arial"/>
          <w:b/>
          <w:bCs/>
        </w:rPr>
        <w:t xml:space="preserve">Response: </w:t>
      </w:r>
      <w:r w:rsidRPr="00D329A0">
        <w:rPr>
          <w:rFonts w:ascii="Arial" w:hAnsi="Arial" w:cs="Arial"/>
          <w:color w:val="00B050"/>
        </w:rPr>
        <w:t>Don't know</w:t>
      </w:r>
    </w:p>
    <w:p w14:paraId="1B69E1B1" w14:textId="77777777" w:rsidR="00012EB1" w:rsidRPr="00D329A0" w:rsidRDefault="00012EB1" w:rsidP="00012EB1">
      <w:pPr>
        <w:rPr>
          <w:rFonts w:ascii="Arial" w:hAnsi="Arial" w:cs="Arial"/>
          <w:b/>
          <w:bCs/>
        </w:rPr>
      </w:pPr>
      <w:r w:rsidRPr="00D329A0">
        <w:rPr>
          <w:rFonts w:ascii="Arial" w:hAnsi="Arial" w:cs="Arial"/>
          <w:b/>
          <w:bCs/>
        </w:rPr>
        <w:t>Additional comments:</w:t>
      </w:r>
    </w:p>
    <w:p w14:paraId="48040251" w14:textId="77777777" w:rsidR="00012EB1" w:rsidRPr="00D329A0" w:rsidRDefault="00012EB1" w:rsidP="00012EB1">
      <w:pPr>
        <w:rPr>
          <w:rFonts w:ascii="Arial" w:hAnsi="Arial" w:cs="Arial"/>
          <w:color w:val="00B050"/>
        </w:rPr>
      </w:pPr>
      <w:r w:rsidRPr="00D329A0">
        <w:rPr>
          <w:rFonts w:ascii="Arial" w:hAnsi="Arial" w:cs="Arial"/>
          <w:color w:val="00B050"/>
        </w:rPr>
        <w:t>We support any proposals</w:t>
      </w:r>
      <w:r>
        <w:rPr>
          <w:rFonts w:ascii="Arial" w:hAnsi="Arial" w:cs="Arial"/>
          <w:color w:val="00B050"/>
        </w:rPr>
        <w:t xml:space="preserve"> or </w:t>
      </w:r>
      <w:r w:rsidRPr="00D329A0">
        <w:rPr>
          <w:rFonts w:ascii="Arial" w:hAnsi="Arial" w:cs="Arial"/>
          <w:color w:val="00B050"/>
        </w:rPr>
        <w:t>options that ensure funding is used most effectively, targeted to right groups of children and recognises national increase in</w:t>
      </w:r>
    </w:p>
    <w:p w14:paraId="5CD9AE0C" w14:textId="77777777" w:rsidR="00012EB1" w:rsidRPr="00D329A0" w:rsidRDefault="00012EB1" w:rsidP="00012EB1">
      <w:pPr>
        <w:rPr>
          <w:rFonts w:ascii="Arial" w:hAnsi="Arial" w:cs="Arial"/>
          <w:color w:val="00B050"/>
        </w:rPr>
      </w:pPr>
      <w:r w:rsidRPr="00D329A0">
        <w:rPr>
          <w:rFonts w:ascii="Arial" w:hAnsi="Arial" w:cs="Arial"/>
          <w:color w:val="00B050"/>
        </w:rPr>
        <w:t>need. It would need to be clear that any formula factors are truly reflective of additional need and additional cost.</w:t>
      </w:r>
    </w:p>
    <w:p w14:paraId="25F6ED49" w14:textId="77777777" w:rsidR="00012EB1" w:rsidRPr="000D5172" w:rsidRDefault="00012EB1" w:rsidP="00012EB1">
      <w:pPr>
        <w:rPr>
          <w:rFonts w:ascii="Arial" w:hAnsi="Arial" w:cs="Arial"/>
        </w:rPr>
      </w:pPr>
      <w:r w:rsidRPr="00D329A0">
        <w:rPr>
          <w:rFonts w:ascii="Arial" w:hAnsi="Arial" w:cs="Arial"/>
          <w:b/>
          <w:bCs/>
        </w:rPr>
        <w:t>Q15.</w:t>
      </w:r>
      <w:r w:rsidRPr="000D5172">
        <w:rPr>
          <w:rFonts w:ascii="Arial" w:hAnsi="Arial" w:cs="Arial"/>
        </w:rPr>
        <w:t xml:space="preserve"> Do you agree that the new targeted funding stream should be distributed to local authorities using a national formula? If so, what</w:t>
      </w:r>
      <w:r>
        <w:rPr>
          <w:rFonts w:ascii="Arial" w:hAnsi="Arial" w:cs="Arial"/>
        </w:rPr>
        <w:t xml:space="preserve"> </w:t>
      </w:r>
      <w:r w:rsidRPr="000D5172">
        <w:rPr>
          <w:rFonts w:ascii="Arial" w:hAnsi="Arial" w:cs="Arial"/>
        </w:rPr>
        <w:t>indicators or data could we use to allocate this?</w:t>
      </w:r>
    </w:p>
    <w:p w14:paraId="0CF9C4B7" w14:textId="77777777" w:rsidR="00012EB1" w:rsidRPr="000D5172" w:rsidRDefault="00012EB1" w:rsidP="00012EB1">
      <w:pPr>
        <w:rPr>
          <w:rFonts w:ascii="Arial" w:hAnsi="Arial" w:cs="Arial"/>
        </w:rPr>
      </w:pPr>
      <w:r w:rsidRPr="00D329A0">
        <w:rPr>
          <w:rFonts w:ascii="Arial" w:hAnsi="Arial" w:cs="Arial"/>
          <w:b/>
          <w:bCs/>
        </w:rPr>
        <w:t xml:space="preserve">Response: </w:t>
      </w:r>
      <w:r w:rsidRPr="00D329A0">
        <w:rPr>
          <w:rFonts w:ascii="Arial" w:hAnsi="Arial" w:cs="Arial"/>
          <w:color w:val="00B050"/>
        </w:rPr>
        <w:t>Don't know</w:t>
      </w:r>
    </w:p>
    <w:p w14:paraId="64FC66FC" w14:textId="77777777" w:rsidR="00012EB1" w:rsidRPr="00D329A0" w:rsidRDefault="00012EB1" w:rsidP="00012EB1">
      <w:pPr>
        <w:rPr>
          <w:rFonts w:ascii="Arial" w:hAnsi="Arial" w:cs="Arial"/>
          <w:b/>
          <w:bCs/>
        </w:rPr>
      </w:pPr>
      <w:r w:rsidRPr="00D329A0">
        <w:rPr>
          <w:rFonts w:ascii="Arial" w:hAnsi="Arial" w:cs="Arial"/>
          <w:b/>
          <w:bCs/>
        </w:rPr>
        <w:t>Indicators that could be used and/or any other additional comments:</w:t>
      </w:r>
    </w:p>
    <w:p w14:paraId="4207CED4" w14:textId="77777777" w:rsidR="00012EB1" w:rsidRPr="00D329A0" w:rsidRDefault="00012EB1" w:rsidP="00012EB1">
      <w:pPr>
        <w:rPr>
          <w:rFonts w:ascii="Arial" w:hAnsi="Arial" w:cs="Arial"/>
          <w:color w:val="00B050"/>
        </w:rPr>
      </w:pPr>
      <w:r w:rsidRPr="00D329A0">
        <w:rPr>
          <w:rFonts w:ascii="Arial" w:hAnsi="Arial" w:cs="Arial"/>
          <w:color w:val="00B050"/>
        </w:rPr>
        <w:t>The method of distribution will need to be considered in the context of the overall agreed approach which is dependent on the outcome of this consultation. We would expect the methodology to be transparent and evidence based.</w:t>
      </w:r>
    </w:p>
    <w:p w14:paraId="40966977" w14:textId="77777777" w:rsidR="00012EB1" w:rsidRPr="000D5172" w:rsidRDefault="00012EB1" w:rsidP="00012EB1">
      <w:pPr>
        <w:rPr>
          <w:rFonts w:ascii="Arial" w:hAnsi="Arial" w:cs="Arial"/>
        </w:rPr>
      </w:pPr>
      <w:r w:rsidRPr="00D329A0">
        <w:rPr>
          <w:rFonts w:ascii="Arial" w:hAnsi="Arial" w:cs="Arial"/>
          <w:b/>
          <w:bCs/>
        </w:rPr>
        <w:t>Q16.</w:t>
      </w:r>
      <w:r w:rsidRPr="000D5172">
        <w:rPr>
          <w:rFonts w:ascii="Arial" w:hAnsi="Arial" w:cs="Arial"/>
        </w:rPr>
        <w:t xml:space="preserve"> Do you have any views on what a national framework for how this funding should be administered could include? Are there any existing</w:t>
      </w:r>
      <w:r>
        <w:rPr>
          <w:rFonts w:ascii="Arial" w:hAnsi="Arial" w:cs="Arial"/>
        </w:rPr>
        <w:t xml:space="preserve"> </w:t>
      </w:r>
      <w:r w:rsidRPr="000D5172">
        <w:rPr>
          <w:rFonts w:ascii="Arial" w:hAnsi="Arial" w:cs="Arial"/>
        </w:rPr>
        <w:t>local authority practices for administering SENIF you think work particularly well or not well?</w:t>
      </w:r>
    </w:p>
    <w:p w14:paraId="6558DAE3" w14:textId="77777777" w:rsidR="00012EB1" w:rsidRPr="00D329A0" w:rsidRDefault="00012EB1" w:rsidP="00012EB1">
      <w:pPr>
        <w:rPr>
          <w:rFonts w:ascii="Arial" w:hAnsi="Arial" w:cs="Arial"/>
          <w:color w:val="00B050"/>
        </w:rPr>
      </w:pPr>
      <w:r w:rsidRPr="00D329A0">
        <w:rPr>
          <w:rFonts w:ascii="Arial" w:hAnsi="Arial" w:cs="Arial"/>
          <w:color w:val="00B050"/>
        </w:rPr>
        <w:t>Any national framework should provide consistency and transparency, as well as allowing the flexibility to ensure providers are supported and need is met reflecting local context and diversity of provision.</w:t>
      </w:r>
    </w:p>
    <w:p w14:paraId="1CD21C72" w14:textId="77777777" w:rsidR="00012EB1" w:rsidRPr="000D5172" w:rsidRDefault="00012EB1" w:rsidP="00012EB1">
      <w:pPr>
        <w:rPr>
          <w:rFonts w:ascii="Arial" w:hAnsi="Arial" w:cs="Arial"/>
        </w:rPr>
      </w:pPr>
      <w:r w:rsidRPr="00D329A0">
        <w:rPr>
          <w:rFonts w:ascii="Arial" w:hAnsi="Arial" w:cs="Arial"/>
          <w:b/>
          <w:bCs/>
        </w:rPr>
        <w:t>Q17.</w:t>
      </w:r>
      <w:r w:rsidRPr="000D5172">
        <w:rPr>
          <w:rFonts w:ascii="Arial" w:hAnsi="Arial" w:cs="Arial"/>
        </w:rPr>
        <w:t xml:space="preserve"> Do you agree that, as an interim measure, we should recommend a minimum spend of 0.75% of each local authority’s early years block on</w:t>
      </w:r>
      <w:r>
        <w:rPr>
          <w:rFonts w:ascii="Arial" w:hAnsi="Arial" w:cs="Arial"/>
        </w:rPr>
        <w:t xml:space="preserve"> </w:t>
      </w:r>
      <w:r w:rsidRPr="000D5172">
        <w:rPr>
          <w:rFonts w:ascii="Arial" w:hAnsi="Arial" w:cs="Arial"/>
        </w:rPr>
        <w:t>SENIF?</w:t>
      </w:r>
    </w:p>
    <w:p w14:paraId="4399FD0F" w14:textId="77777777" w:rsidR="00012EB1" w:rsidRPr="007E4FBB" w:rsidRDefault="00012EB1" w:rsidP="00012EB1">
      <w:pPr>
        <w:rPr>
          <w:rFonts w:ascii="Arial" w:hAnsi="Arial" w:cs="Arial"/>
        </w:rPr>
      </w:pPr>
      <w:r w:rsidRPr="007E4FBB">
        <w:rPr>
          <w:rFonts w:ascii="Arial" w:hAnsi="Arial" w:cs="Arial"/>
          <w:b/>
          <w:bCs/>
        </w:rPr>
        <w:t>Response:</w:t>
      </w:r>
      <w:r w:rsidRPr="007E4FBB">
        <w:rPr>
          <w:rFonts w:ascii="Arial" w:hAnsi="Arial" w:cs="Arial"/>
        </w:rPr>
        <w:t xml:space="preserve"> </w:t>
      </w:r>
      <w:r w:rsidRPr="00F44F12">
        <w:rPr>
          <w:rFonts w:ascii="Arial" w:hAnsi="Arial" w:cs="Arial"/>
          <w:color w:val="00B050"/>
        </w:rPr>
        <w:t>Yes</w:t>
      </w:r>
    </w:p>
    <w:p w14:paraId="058DF268" w14:textId="77777777" w:rsidR="00012EB1" w:rsidRPr="000D5172" w:rsidRDefault="00012EB1" w:rsidP="00012EB1">
      <w:pPr>
        <w:rPr>
          <w:rFonts w:ascii="Arial" w:hAnsi="Arial" w:cs="Arial"/>
        </w:rPr>
      </w:pPr>
      <w:r w:rsidRPr="00D329A0">
        <w:rPr>
          <w:rFonts w:ascii="Arial" w:hAnsi="Arial" w:cs="Arial"/>
          <w:b/>
          <w:bCs/>
        </w:rPr>
        <w:lastRenderedPageBreak/>
        <w:t>Q18.</w:t>
      </w:r>
      <w:r w:rsidRPr="000D5172">
        <w:rPr>
          <w:rFonts w:ascii="Arial" w:hAnsi="Arial" w:cs="Arial"/>
        </w:rPr>
        <w:t xml:space="preserve"> What accountability arrangements should be in place to ensure inclusion and SEND funding is improving inclusive practice in settings?</w:t>
      </w:r>
    </w:p>
    <w:p w14:paraId="31993DF9" w14:textId="77777777" w:rsidR="00012EB1" w:rsidRDefault="00012EB1" w:rsidP="00012EB1">
      <w:pPr>
        <w:rPr>
          <w:rFonts w:ascii="Arial" w:hAnsi="Arial" w:cs="Arial"/>
          <w:color w:val="00B050"/>
        </w:rPr>
      </w:pPr>
      <w:r w:rsidRPr="00086E02">
        <w:rPr>
          <w:rFonts w:ascii="Arial" w:hAnsi="Arial" w:cs="Arial"/>
          <w:color w:val="00B050"/>
        </w:rPr>
        <w:t xml:space="preserve">Accountability arrangements should focus on the impact of inclusion and SEND funding on children's participation, progress, wellbeing and access to high-quality inclusive provision, rather than solely on financial reporting. </w:t>
      </w:r>
    </w:p>
    <w:p w14:paraId="5EEB4A27" w14:textId="77777777" w:rsidR="00012EB1" w:rsidRPr="00086E02" w:rsidRDefault="00012EB1" w:rsidP="00012EB1">
      <w:pPr>
        <w:rPr>
          <w:rFonts w:ascii="Arial" w:hAnsi="Arial" w:cs="Arial"/>
          <w:color w:val="00B050"/>
        </w:rPr>
      </w:pPr>
      <w:r w:rsidRPr="00086E02">
        <w:rPr>
          <w:rFonts w:ascii="Arial" w:hAnsi="Arial" w:cs="Arial"/>
          <w:color w:val="00B050"/>
        </w:rPr>
        <w:t>Early years is a critical part of the government's wider agenda to strengthen inclusive practice and deliver early intervention; therefore, accountability arrangements should align with wider SEND reforms and local inclusion priorities to ensure strategic coherence across the system.</w:t>
      </w:r>
    </w:p>
    <w:p w14:paraId="0388AC10" w14:textId="77777777" w:rsidR="00012EB1" w:rsidRPr="000D5172" w:rsidRDefault="00012EB1" w:rsidP="00012EB1">
      <w:pPr>
        <w:rPr>
          <w:rFonts w:ascii="Arial" w:hAnsi="Arial" w:cs="Arial"/>
        </w:rPr>
      </w:pPr>
      <w:r w:rsidRPr="00086E02">
        <w:rPr>
          <w:rFonts w:ascii="Arial" w:hAnsi="Arial" w:cs="Arial"/>
          <w:b/>
          <w:bCs/>
        </w:rPr>
        <w:t>Q19.</w:t>
      </w:r>
      <w:r w:rsidRPr="000D5172">
        <w:rPr>
          <w:rFonts w:ascii="Arial" w:hAnsi="Arial" w:cs="Arial"/>
        </w:rPr>
        <w:t xml:space="preserve"> Do you agree that IDACI should be introduced as a proxy for deprivation, alongside free school meals, in the 3</w:t>
      </w:r>
      <w:r w:rsidRPr="000D5172">
        <w:rPr>
          <w:rFonts w:ascii="Cambria Math" w:hAnsi="Cambria Math" w:cs="Cambria Math"/>
        </w:rPr>
        <w:t>‑</w:t>
      </w:r>
      <w:r w:rsidRPr="000D5172">
        <w:rPr>
          <w:rFonts w:ascii="Arial" w:hAnsi="Arial" w:cs="Arial"/>
        </w:rPr>
        <w:t xml:space="preserve"> and 4</w:t>
      </w:r>
      <w:r w:rsidRPr="000D5172">
        <w:rPr>
          <w:rFonts w:ascii="Cambria Math" w:hAnsi="Cambria Math" w:cs="Cambria Math"/>
        </w:rPr>
        <w:t>‑</w:t>
      </w:r>
      <w:r w:rsidRPr="000D5172">
        <w:rPr>
          <w:rFonts w:ascii="Arial" w:hAnsi="Arial" w:cs="Arial"/>
        </w:rPr>
        <w:t>year</w:t>
      </w:r>
      <w:r w:rsidRPr="000D5172">
        <w:rPr>
          <w:rFonts w:ascii="Cambria Math" w:hAnsi="Cambria Math" w:cs="Cambria Math"/>
        </w:rPr>
        <w:t>‑</w:t>
      </w:r>
      <w:r w:rsidRPr="000D5172">
        <w:rPr>
          <w:rFonts w:ascii="Arial" w:hAnsi="Arial" w:cs="Arial"/>
        </w:rPr>
        <w:t>old formula,</w:t>
      </w:r>
      <w:r>
        <w:rPr>
          <w:rFonts w:ascii="Arial" w:hAnsi="Arial" w:cs="Arial"/>
        </w:rPr>
        <w:t xml:space="preserve"> </w:t>
      </w:r>
      <w:r w:rsidRPr="000D5172">
        <w:rPr>
          <w:rFonts w:ascii="Arial" w:hAnsi="Arial" w:cs="Arial"/>
        </w:rPr>
        <w:t>using this ‘basket of measures’ approach to capture both household and area-based dimensions of deprivation?</w:t>
      </w:r>
    </w:p>
    <w:p w14:paraId="2D3D98E3" w14:textId="77777777" w:rsidR="00012EB1" w:rsidRPr="007E4FBB" w:rsidRDefault="00012EB1" w:rsidP="00012EB1">
      <w:pPr>
        <w:rPr>
          <w:rFonts w:ascii="Arial" w:hAnsi="Arial" w:cs="Arial"/>
        </w:rPr>
      </w:pPr>
      <w:r w:rsidRPr="007E4FBB">
        <w:rPr>
          <w:rFonts w:ascii="Arial" w:hAnsi="Arial" w:cs="Arial"/>
          <w:b/>
          <w:bCs/>
        </w:rPr>
        <w:t>Response:</w:t>
      </w:r>
      <w:r w:rsidRPr="007E4FBB">
        <w:rPr>
          <w:rFonts w:ascii="Arial" w:hAnsi="Arial" w:cs="Arial"/>
        </w:rPr>
        <w:t xml:space="preserve"> </w:t>
      </w:r>
      <w:r w:rsidRPr="00F44F12">
        <w:rPr>
          <w:rFonts w:ascii="Arial" w:hAnsi="Arial" w:cs="Arial"/>
          <w:color w:val="00B050"/>
        </w:rPr>
        <w:t>Yes</w:t>
      </w:r>
    </w:p>
    <w:p w14:paraId="2F1F0359" w14:textId="77777777" w:rsidR="00012EB1" w:rsidRPr="00D329A0" w:rsidRDefault="00012EB1" w:rsidP="00012EB1">
      <w:pPr>
        <w:rPr>
          <w:rFonts w:ascii="Arial" w:hAnsi="Arial" w:cs="Arial"/>
          <w:b/>
          <w:bCs/>
        </w:rPr>
      </w:pPr>
      <w:r w:rsidRPr="00D329A0">
        <w:rPr>
          <w:rFonts w:ascii="Arial" w:hAnsi="Arial" w:cs="Arial"/>
          <w:b/>
          <w:bCs/>
        </w:rPr>
        <w:t>Additional comments:</w:t>
      </w:r>
    </w:p>
    <w:p w14:paraId="53D040BA" w14:textId="77777777" w:rsidR="00012EB1" w:rsidRPr="00086E02" w:rsidRDefault="00012EB1" w:rsidP="00012EB1">
      <w:pPr>
        <w:rPr>
          <w:rFonts w:ascii="Arial" w:hAnsi="Arial" w:cs="Arial"/>
          <w:color w:val="00B050"/>
        </w:rPr>
      </w:pPr>
      <w:r w:rsidRPr="00086E02">
        <w:rPr>
          <w:rFonts w:ascii="Arial" w:hAnsi="Arial" w:cs="Arial"/>
          <w:color w:val="00B050"/>
        </w:rPr>
        <w:t>We agree any national framework should provide consistency. However, proxy factors should only be included where there is evidence this has a differentiated impact on cost of provision. The DfE also need to be mindful of the impact any significant changes could have on rates, especially those based on factors that often aren't updated for several years.</w:t>
      </w:r>
    </w:p>
    <w:p w14:paraId="774FFFC6" w14:textId="77777777" w:rsidR="00012EB1" w:rsidRPr="000D5172" w:rsidRDefault="00012EB1" w:rsidP="00012EB1">
      <w:pPr>
        <w:rPr>
          <w:rFonts w:ascii="Arial" w:hAnsi="Arial" w:cs="Arial"/>
        </w:rPr>
      </w:pPr>
      <w:r w:rsidRPr="00086E02">
        <w:rPr>
          <w:rFonts w:ascii="Arial" w:hAnsi="Arial" w:cs="Arial"/>
          <w:b/>
          <w:bCs/>
        </w:rPr>
        <w:t>Q20.</w:t>
      </w:r>
      <w:r w:rsidRPr="000D5172">
        <w:rPr>
          <w:rFonts w:ascii="Arial" w:hAnsi="Arial" w:cs="Arial"/>
        </w:rPr>
        <w:t xml:space="preserve"> For 2027 to 2028, do you agree we should implement transitional protections for local authorities, softening the level of year-on-year</w:t>
      </w:r>
      <w:r>
        <w:rPr>
          <w:rFonts w:ascii="Arial" w:hAnsi="Arial" w:cs="Arial"/>
        </w:rPr>
        <w:t xml:space="preserve"> </w:t>
      </w:r>
      <w:r w:rsidRPr="000D5172">
        <w:rPr>
          <w:rFonts w:ascii="Arial" w:hAnsi="Arial" w:cs="Arial"/>
        </w:rPr>
        <w:t>reduction a local authority can see?</w:t>
      </w:r>
    </w:p>
    <w:p w14:paraId="531457D3" w14:textId="77777777" w:rsidR="00012EB1" w:rsidRPr="007E4FBB" w:rsidRDefault="00012EB1" w:rsidP="00012EB1">
      <w:pPr>
        <w:rPr>
          <w:rFonts w:ascii="Arial" w:hAnsi="Arial" w:cs="Arial"/>
        </w:rPr>
      </w:pPr>
      <w:r w:rsidRPr="007E4FBB">
        <w:rPr>
          <w:rFonts w:ascii="Arial" w:hAnsi="Arial" w:cs="Arial"/>
          <w:b/>
          <w:bCs/>
        </w:rPr>
        <w:t>Response:</w:t>
      </w:r>
      <w:r w:rsidRPr="007E4FBB">
        <w:rPr>
          <w:rFonts w:ascii="Arial" w:hAnsi="Arial" w:cs="Arial"/>
        </w:rPr>
        <w:t xml:space="preserve"> </w:t>
      </w:r>
      <w:r w:rsidRPr="00F44F12">
        <w:rPr>
          <w:rFonts w:ascii="Arial" w:hAnsi="Arial" w:cs="Arial"/>
          <w:color w:val="00B050"/>
        </w:rPr>
        <w:t>Yes</w:t>
      </w:r>
    </w:p>
    <w:p w14:paraId="4E7A0E19" w14:textId="77777777" w:rsidR="00012EB1" w:rsidRDefault="00012EB1" w:rsidP="00012EB1">
      <w:pPr>
        <w:rPr>
          <w:rFonts w:ascii="Arial" w:hAnsi="Arial" w:cs="Arial"/>
        </w:rPr>
      </w:pPr>
      <w:r w:rsidRPr="00086E02">
        <w:rPr>
          <w:rFonts w:ascii="Arial" w:hAnsi="Arial" w:cs="Arial"/>
          <w:b/>
          <w:bCs/>
        </w:rPr>
        <w:t>Q21.</w:t>
      </w:r>
      <w:r w:rsidRPr="000D5172">
        <w:rPr>
          <w:rFonts w:ascii="Arial" w:hAnsi="Arial" w:cs="Arial"/>
        </w:rPr>
        <w:t xml:space="preserve"> How best do you think we could smooth local authorities’ transition to formula driven rates, in a way that protects operational delivery, but</w:t>
      </w:r>
      <w:r>
        <w:rPr>
          <w:rFonts w:ascii="Arial" w:hAnsi="Arial" w:cs="Arial"/>
        </w:rPr>
        <w:t xml:space="preserve"> </w:t>
      </w:r>
      <w:r w:rsidRPr="000D5172">
        <w:rPr>
          <w:rFonts w:ascii="Arial" w:hAnsi="Arial" w:cs="Arial"/>
        </w:rPr>
        <w:t>ensures that authorities are funded in line with the latest available data?</w:t>
      </w:r>
    </w:p>
    <w:p w14:paraId="3B7BA3C2" w14:textId="77777777" w:rsidR="00012EB1" w:rsidRPr="00086E02" w:rsidRDefault="00012EB1" w:rsidP="00012EB1">
      <w:pPr>
        <w:rPr>
          <w:rFonts w:ascii="Arial" w:hAnsi="Arial" w:cs="Arial"/>
          <w:color w:val="00B050"/>
        </w:rPr>
      </w:pPr>
      <w:r w:rsidRPr="00086E02">
        <w:rPr>
          <w:rFonts w:ascii="Arial" w:hAnsi="Arial" w:cs="Arial"/>
          <w:color w:val="00B050"/>
        </w:rPr>
        <w:t>A smooth transition will only be possible if the DfE ensure that sufficient and adequate funding is provided to meet need.</w:t>
      </w:r>
    </w:p>
    <w:p w14:paraId="114618AE" w14:textId="77777777" w:rsidR="00012EB1" w:rsidRPr="00086E02" w:rsidRDefault="00012EB1" w:rsidP="00012EB1">
      <w:pPr>
        <w:rPr>
          <w:rFonts w:ascii="Arial" w:hAnsi="Arial" w:cs="Arial"/>
          <w:color w:val="00B050"/>
        </w:rPr>
      </w:pPr>
      <w:r w:rsidRPr="00086E02">
        <w:rPr>
          <w:rFonts w:ascii="Arial" w:hAnsi="Arial" w:cs="Arial"/>
          <w:color w:val="00B050"/>
        </w:rPr>
        <w:t>There should also be a defined period to any protections put in place. There remains a significant level of protection funding locked up in both schools and high needs blocks, and we would not want this to be replicated in the early years block. The funding should be used to meet current need, not historic levels of funding.</w:t>
      </w:r>
    </w:p>
    <w:p w14:paraId="492D7E76" w14:textId="77777777" w:rsidR="00012EB1" w:rsidRPr="000D5172" w:rsidRDefault="00012EB1" w:rsidP="00012EB1">
      <w:pPr>
        <w:rPr>
          <w:rFonts w:ascii="Arial" w:hAnsi="Arial" w:cs="Arial"/>
        </w:rPr>
      </w:pPr>
      <w:r w:rsidRPr="00086E02">
        <w:rPr>
          <w:rFonts w:ascii="Arial" w:hAnsi="Arial" w:cs="Arial"/>
          <w:b/>
          <w:bCs/>
        </w:rPr>
        <w:t>Q22.</w:t>
      </w:r>
      <w:r w:rsidRPr="000D5172">
        <w:rPr>
          <w:rFonts w:ascii="Arial" w:hAnsi="Arial" w:cs="Arial"/>
        </w:rPr>
        <w:t xml:space="preserve"> Do you think there would be value in having a minimum funding floor (MFF) for the 2-year-old and under-2 funding rates?</w:t>
      </w:r>
    </w:p>
    <w:p w14:paraId="715957FF" w14:textId="77777777" w:rsidR="00012EB1" w:rsidRPr="007E4FBB" w:rsidRDefault="00012EB1" w:rsidP="00012EB1">
      <w:pPr>
        <w:rPr>
          <w:rFonts w:ascii="Arial" w:hAnsi="Arial" w:cs="Arial"/>
        </w:rPr>
      </w:pPr>
      <w:r w:rsidRPr="007E4FBB">
        <w:rPr>
          <w:rFonts w:ascii="Arial" w:hAnsi="Arial" w:cs="Arial"/>
          <w:b/>
          <w:bCs/>
        </w:rPr>
        <w:t>Response:</w:t>
      </w:r>
      <w:r w:rsidRPr="007E4FBB">
        <w:rPr>
          <w:rFonts w:ascii="Arial" w:hAnsi="Arial" w:cs="Arial"/>
        </w:rPr>
        <w:t xml:space="preserve"> </w:t>
      </w:r>
      <w:r w:rsidRPr="00F44F12">
        <w:rPr>
          <w:rFonts w:ascii="Arial" w:hAnsi="Arial" w:cs="Arial"/>
          <w:color w:val="00B050"/>
        </w:rPr>
        <w:t>Yes</w:t>
      </w:r>
    </w:p>
    <w:p w14:paraId="0B91B765" w14:textId="77777777" w:rsidR="00012EB1" w:rsidRDefault="00012EB1" w:rsidP="00012EB1">
      <w:pPr>
        <w:rPr>
          <w:rFonts w:ascii="Arial" w:hAnsi="Arial" w:cs="Arial"/>
        </w:rPr>
      </w:pPr>
      <w:r w:rsidRPr="00086E02">
        <w:rPr>
          <w:rFonts w:ascii="Arial" w:hAnsi="Arial" w:cs="Arial"/>
          <w:b/>
          <w:bCs/>
        </w:rPr>
        <w:t>Q23.</w:t>
      </w:r>
      <w:r w:rsidRPr="000D5172">
        <w:rPr>
          <w:rFonts w:ascii="Arial" w:hAnsi="Arial" w:cs="Arial"/>
        </w:rPr>
        <w:t xml:space="preserve"> Are there any improvements you would suggest to how the national funding formulae reflects different levels of additional need and cost</w:t>
      </w:r>
      <w:r>
        <w:rPr>
          <w:rFonts w:ascii="Arial" w:hAnsi="Arial" w:cs="Arial"/>
        </w:rPr>
        <w:t xml:space="preserve"> </w:t>
      </w:r>
      <w:r w:rsidRPr="000D5172">
        <w:rPr>
          <w:rFonts w:ascii="Arial" w:hAnsi="Arial" w:cs="Arial"/>
        </w:rPr>
        <w:t>variation, and are there any other changes you would like to see?</w:t>
      </w:r>
    </w:p>
    <w:p w14:paraId="70354494" w14:textId="77777777" w:rsidR="00012EB1" w:rsidRDefault="00012EB1" w:rsidP="00012EB1">
      <w:pPr>
        <w:rPr>
          <w:rFonts w:ascii="Arial" w:hAnsi="Arial" w:cs="Arial"/>
          <w:color w:val="00B050"/>
        </w:rPr>
      </w:pPr>
      <w:r w:rsidRPr="00086E02">
        <w:rPr>
          <w:rFonts w:ascii="Arial" w:hAnsi="Arial" w:cs="Arial"/>
          <w:color w:val="00B050"/>
        </w:rPr>
        <w:t xml:space="preserve">We would welcome clarity from the department as to what they see as the additional costs associated to the additional need and what evidence they have to demonstrate the correlation between this additional cost and the proxy indicators used. </w:t>
      </w:r>
    </w:p>
    <w:p w14:paraId="4694C605" w14:textId="77777777" w:rsidR="00012EB1" w:rsidRPr="00086E02" w:rsidRDefault="00012EB1" w:rsidP="00012EB1">
      <w:pPr>
        <w:rPr>
          <w:rFonts w:ascii="Arial" w:hAnsi="Arial" w:cs="Arial"/>
          <w:color w:val="00B050"/>
        </w:rPr>
      </w:pPr>
      <w:r w:rsidRPr="00086E02">
        <w:rPr>
          <w:rFonts w:ascii="Arial" w:hAnsi="Arial" w:cs="Arial"/>
          <w:color w:val="00B050"/>
        </w:rPr>
        <w:lastRenderedPageBreak/>
        <w:t>The national funding formulae for all blocks has very little basis in fact and we believe it should be evidence based and built from the bottom up to ensure the true level of costs is understood and funding effectively aligned.</w:t>
      </w:r>
    </w:p>
    <w:p w14:paraId="547D8927" w14:textId="77777777" w:rsidR="00012EB1" w:rsidRPr="000D5172" w:rsidRDefault="00012EB1" w:rsidP="00012EB1">
      <w:pPr>
        <w:rPr>
          <w:rFonts w:ascii="Arial" w:hAnsi="Arial" w:cs="Arial"/>
        </w:rPr>
      </w:pPr>
      <w:r w:rsidRPr="00086E02">
        <w:rPr>
          <w:rFonts w:ascii="Arial" w:hAnsi="Arial" w:cs="Arial"/>
          <w:b/>
          <w:bCs/>
        </w:rPr>
        <w:t>Q24.</w:t>
      </w:r>
      <w:r w:rsidRPr="000D5172">
        <w:rPr>
          <w:rFonts w:ascii="Arial" w:hAnsi="Arial" w:cs="Arial"/>
        </w:rPr>
        <w:t xml:space="preserve"> Do you agree with the proposal to make it possible for local authorities to distribute emerging early years contingency funding</w:t>
      </w:r>
      <w:r>
        <w:rPr>
          <w:rFonts w:ascii="Arial" w:hAnsi="Arial" w:cs="Arial"/>
        </w:rPr>
        <w:t xml:space="preserve"> </w:t>
      </w:r>
      <w:r w:rsidRPr="000D5172">
        <w:rPr>
          <w:rFonts w:ascii="Arial" w:hAnsi="Arial" w:cs="Arial"/>
        </w:rPr>
        <w:t>underspends to providers during the year?</w:t>
      </w:r>
    </w:p>
    <w:p w14:paraId="6F03871D" w14:textId="77777777" w:rsidR="00012EB1" w:rsidRPr="007E4FBB" w:rsidRDefault="00012EB1" w:rsidP="00012EB1">
      <w:pPr>
        <w:rPr>
          <w:rFonts w:ascii="Arial" w:hAnsi="Arial" w:cs="Arial"/>
        </w:rPr>
      </w:pPr>
      <w:r w:rsidRPr="007E4FBB">
        <w:rPr>
          <w:rFonts w:ascii="Arial" w:hAnsi="Arial" w:cs="Arial"/>
          <w:b/>
          <w:bCs/>
        </w:rPr>
        <w:t>Response:</w:t>
      </w:r>
      <w:r w:rsidRPr="007E4FBB">
        <w:rPr>
          <w:rFonts w:ascii="Arial" w:hAnsi="Arial" w:cs="Arial"/>
        </w:rPr>
        <w:t xml:space="preserve"> </w:t>
      </w:r>
      <w:r w:rsidRPr="00F44F12">
        <w:rPr>
          <w:rFonts w:ascii="Arial" w:hAnsi="Arial" w:cs="Arial"/>
          <w:color w:val="00B050"/>
        </w:rPr>
        <w:t>Yes</w:t>
      </w:r>
    </w:p>
    <w:p w14:paraId="75635D97" w14:textId="77777777" w:rsidR="00012EB1" w:rsidRPr="00D329A0" w:rsidRDefault="00012EB1" w:rsidP="00012EB1">
      <w:pPr>
        <w:rPr>
          <w:rFonts w:ascii="Arial" w:hAnsi="Arial" w:cs="Arial"/>
          <w:b/>
          <w:bCs/>
        </w:rPr>
      </w:pPr>
      <w:r w:rsidRPr="00D329A0">
        <w:rPr>
          <w:rFonts w:ascii="Arial" w:hAnsi="Arial" w:cs="Arial"/>
          <w:b/>
          <w:bCs/>
        </w:rPr>
        <w:t>Additional comments:</w:t>
      </w:r>
    </w:p>
    <w:p w14:paraId="000A6604" w14:textId="77777777" w:rsidR="00012EB1" w:rsidRPr="00C45AA5" w:rsidRDefault="00012EB1" w:rsidP="00012EB1">
      <w:pPr>
        <w:rPr>
          <w:rFonts w:ascii="Arial" w:hAnsi="Arial" w:cs="Arial"/>
          <w:color w:val="00B050"/>
        </w:rPr>
      </w:pPr>
      <w:r w:rsidRPr="00C45AA5">
        <w:rPr>
          <w:rFonts w:ascii="Arial" w:hAnsi="Arial" w:cs="Arial"/>
          <w:color w:val="00B050"/>
        </w:rPr>
        <w:t>We do agree, however the mechanics of making this work in terms of timings and the funding actually being able to be used appropriately by providers</w:t>
      </w:r>
    </w:p>
    <w:p w14:paraId="29F85A2E" w14:textId="77777777" w:rsidR="00012EB1" w:rsidRPr="000D5172" w:rsidRDefault="00012EB1" w:rsidP="00012EB1">
      <w:pPr>
        <w:rPr>
          <w:rFonts w:ascii="Arial" w:hAnsi="Arial" w:cs="Arial"/>
        </w:rPr>
      </w:pPr>
      <w:r w:rsidRPr="00C45AA5">
        <w:rPr>
          <w:rFonts w:ascii="Arial" w:hAnsi="Arial" w:cs="Arial"/>
          <w:color w:val="00B050"/>
        </w:rPr>
        <w:t>to genuinely add value to the children are complex therefore we believe this proposal would also need policy change (as well as clear guidance) alongside it.</w:t>
      </w:r>
    </w:p>
    <w:p w14:paraId="37A86F6E" w14:textId="77777777" w:rsidR="00012EB1" w:rsidRPr="000D5172" w:rsidRDefault="00012EB1" w:rsidP="00012EB1">
      <w:pPr>
        <w:rPr>
          <w:rFonts w:ascii="Arial" w:hAnsi="Arial" w:cs="Arial"/>
        </w:rPr>
      </w:pPr>
      <w:r w:rsidRPr="00FF4507">
        <w:rPr>
          <w:rFonts w:ascii="Arial" w:hAnsi="Arial" w:cs="Arial"/>
          <w:b/>
          <w:bCs/>
        </w:rPr>
        <w:t>Q25.</w:t>
      </w:r>
      <w:r w:rsidRPr="000D5172">
        <w:rPr>
          <w:rFonts w:ascii="Arial" w:hAnsi="Arial" w:cs="Arial"/>
        </w:rPr>
        <w:t xml:space="preserve"> Do you agree that the permissible categories for supplements should be reduced from five to three from financial year 2028 to 2029?</w:t>
      </w:r>
    </w:p>
    <w:p w14:paraId="53C79278" w14:textId="77777777" w:rsidR="00012EB1" w:rsidRPr="007E4FBB" w:rsidRDefault="00012EB1" w:rsidP="00012EB1">
      <w:pPr>
        <w:rPr>
          <w:rFonts w:ascii="Arial" w:hAnsi="Arial" w:cs="Arial"/>
        </w:rPr>
      </w:pPr>
      <w:r w:rsidRPr="007E4FBB">
        <w:rPr>
          <w:rFonts w:ascii="Arial" w:hAnsi="Arial" w:cs="Arial"/>
          <w:b/>
          <w:bCs/>
        </w:rPr>
        <w:t>Response:</w:t>
      </w:r>
      <w:r w:rsidRPr="007E4FBB">
        <w:rPr>
          <w:rFonts w:ascii="Arial" w:hAnsi="Arial" w:cs="Arial"/>
        </w:rPr>
        <w:t xml:space="preserve"> </w:t>
      </w:r>
      <w:r w:rsidRPr="00F44F12">
        <w:rPr>
          <w:rFonts w:ascii="Arial" w:hAnsi="Arial" w:cs="Arial"/>
          <w:color w:val="00B050"/>
        </w:rPr>
        <w:t>Yes</w:t>
      </w:r>
    </w:p>
    <w:p w14:paraId="2A4AF8AF" w14:textId="77777777" w:rsidR="00012EB1" w:rsidRPr="000D5172" w:rsidRDefault="00012EB1" w:rsidP="00012EB1">
      <w:pPr>
        <w:rPr>
          <w:rFonts w:ascii="Arial" w:hAnsi="Arial" w:cs="Arial"/>
        </w:rPr>
      </w:pPr>
      <w:r w:rsidRPr="003209F3">
        <w:rPr>
          <w:rFonts w:ascii="Arial" w:hAnsi="Arial" w:cs="Arial"/>
          <w:b/>
          <w:bCs/>
        </w:rPr>
        <w:t>Q26</w:t>
      </w:r>
      <w:r>
        <w:rPr>
          <w:rFonts w:ascii="Arial" w:hAnsi="Arial" w:cs="Arial"/>
        </w:rPr>
        <w:t>.</w:t>
      </w:r>
      <w:r w:rsidRPr="000D5172">
        <w:rPr>
          <w:rFonts w:ascii="Arial" w:hAnsi="Arial" w:cs="Arial"/>
        </w:rPr>
        <w:t xml:space="preserve"> Do you agree that Deprivation, Site Specific, and Inclusion are the right categories to have from financial year 2028 to 2029?</w:t>
      </w:r>
    </w:p>
    <w:p w14:paraId="19332B6A" w14:textId="77777777" w:rsidR="00012EB1" w:rsidRPr="007E4FBB" w:rsidRDefault="00012EB1" w:rsidP="00012EB1">
      <w:pPr>
        <w:rPr>
          <w:rFonts w:ascii="Arial" w:hAnsi="Arial" w:cs="Arial"/>
        </w:rPr>
      </w:pPr>
      <w:r w:rsidRPr="007E4FBB">
        <w:rPr>
          <w:rFonts w:ascii="Arial" w:hAnsi="Arial" w:cs="Arial"/>
          <w:b/>
          <w:bCs/>
        </w:rPr>
        <w:t>Response:</w:t>
      </w:r>
      <w:r w:rsidRPr="007E4FBB">
        <w:rPr>
          <w:rFonts w:ascii="Arial" w:hAnsi="Arial" w:cs="Arial"/>
        </w:rPr>
        <w:t xml:space="preserve"> </w:t>
      </w:r>
      <w:r w:rsidRPr="00F44F12">
        <w:rPr>
          <w:rFonts w:ascii="Arial" w:hAnsi="Arial" w:cs="Arial"/>
          <w:color w:val="00B050"/>
        </w:rPr>
        <w:t>Yes</w:t>
      </w:r>
    </w:p>
    <w:p w14:paraId="5B15532E" w14:textId="77777777" w:rsidR="00012EB1" w:rsidRPr="00D329A0" w:rsidRDefault="00012EB1" w:rsidP="00012EB1">
      <w:pPr>
        <w:rPr>
          <w:rFonts w:ascii="Arial" w:hAnsi="Arial" w:cs="Arial"/>
          <w:b/>
          <w:bCs/>
        </w:rPr>
      </w:pPr>
      <w:r w:rsidRPr="00D329A0">
        <w:rPr>
          <w:rFonts w:ascii="Arial" w:hAnsi="Arial" w:cs="Arial"/>
          <w:b/>
          <w:bCs/>
        </w:rPr>
        <w:t>Additional comments:</w:t>
      </w:r>
    </w:p>
    <w:p w14:paraId="5C24E519" w14:textId="77777777" w:rsidR="00012EB1" w:rsidRPr="003209F3" w:rsidRDefault="00012EB1" w:rsidP="00012EB1">
      <w:pPr>
        <w:rPr>
          <w:rFonts w:ascii="Arial" w:hAnsi="Arial" w:cs="Arial"/>
          <w:color w:val="00B050"/>
        </w:rPr>
      </w:pPr>
      <w:r w:rsidRPr="003209F3">
        <w:rPr>
          <w:rFonts w:ascii="Arial" w:hAnsi="Arial" w:cs="Arial"/>
          <w:color w:val="00B050"/>
        </w:rPr>
        <w:t>We agree in principle that these are reasonable factors to be considered, but as per previous responses, factors should reflect true additional costs, and any proposals should allow LA's to retain the flexibility to reflect local context and diversity of provision.</w:t>
      </w:r>
    </w:p>
    <w:p w14:paraId="0E75E4AC" w14:textId="77777777" w:rsidR="00012EB1" w:rsidRPr="000D5172" w:rsidRDefault="00012EB1" w:rsidP="00012EB1">
      <w:pPr>
        <w:rPr>
          <w:rFonts w:ascii="Arial" w:hAnsi="Arial" w:cs="Arial"/>
        </w:rPr>
      </w:pPr>
      <w:r w:rsidRPr="009F1A04">
        <w:rPr>
          <w:rFonts w:ascii="Arial" w:hAnsi="Arial" w:cs="Arial"/>
          <w:b/>
          <w:bCs/>
        </w:rPr>
        <w:t>Q27.</w:t>
      </w:r>
      <w:r w:rsidRPr="000D5172">
        <w:rPr>
          <w:rFonts w:ascii="Arial" w:hAnsi="Arial" w:cs="Arial"/>
        </w:rPr>
        <w:t xml:space="preserve"> Do you think that there are any delivery issues to consider with the proposed new supplements in 2028 to 2029?</w:t>
      </w:r>
    </w:p>
    <w:p w14:paraId="5BD2663C" w14:textId="77777777" w:rsidR="00012EB1" w:rsidRPr="00E1410B" w:rsidRDefault="00012EB1" w:rsidP="00012EB1">
      <w:pPr>
        <w:rPr>
          <w:rFonts w:ascii="Arial" w:hAnsi="Arial" w:cs="Arial"/>
          <w:color w:val="00B050"/>
        </w:rPr>
      </w:pPr>
      <w:r w:rsidRPr="00E1410B">
        <w:rPr>
          <w:rFonts w:ascii="Arial" w:hAnsi="Arial" w:cs="Arial"/>
          <w:color w:val="00B050"/>
        </w:rPr>
        <w:t>As per answer to Q7, supplements pose a risk in terms of funding not being fully understood/used for its intended purpose.</w:t>
      </w:r>
    </w:p>
    <w:p w14:paraId="31A8FE23" w14:textId="77777777" w:rsidR="00012EB1" w:rsidRPr="000D5172" w:rsidRDefault="00012EB1" w:rsidP="00012EB1">
      <w:pPr>
        <w:rPr>
          <w:rFonts w:ascii="Arial" w:hAnsi="Arial" w:cs="Arial"/>
        </w:rPr>
      </w:pPr>
      <w:r w:rsidRPr="007A54D1">
        <w:rPr>
          <w:rFonts w:ascii="Arial" w:hAnsi="Arial" w:cs="Arial"/>
          <w:b/>
          <w:bCs/>
        </w:rPr>
        <w:t>Q28.</w:t>
      </w:r>
      <w:r w:rsidRPr="000D5172">
        <w:rPr>
          <w:rFonts w:ascii="Arial" w:hAnsi="Arial" w:cs="Arial"/>
        </w:rPr>
        <w:t xml:space="preserve"> Do you agree on the principle of funding central services separately from provider funding through a standalone grant?</w:t>
      </w:r>
    </w:p>
    <w:p w14:paraId="3B2A6599" w14:textId="77777777" w:rsidR="00012EB1" w:rsidRPr="000D5172" w:rsidRDefault="00012EB1" w:rsidP="00012EB1">
      <w:pPr>
        <w:rPr>
          <w:rFonts w:ascii="Arial" w:hAnsi="Arial" w:cs="Arial"/>
        </w:rPr>
      </w:pPr>
      <w:r w:rsidRPr="007E4FBB">
        <w:rPr>
          <w:rFonts w:ascii="Arial" w:hAnsi="Arial" w:cs="Arial"/>
          <w:b/>
          <w:bCs/>
        </w:rPr>
        <w:t>Response:</w:t>
      </w:r>
      <w:r w:rsidRPr="007E4FBB">
        <w:rPr>
          <w:rFonts w:ascii="Arial" w:hAnsi="Arial" w:cs="Arial"/>
        </w:rPr>
        <w:t xml:space="preserve"> </w:t>
      </w:r>
      <w:r w:rsidRPr="007A54D1">
        <w:rPr>
          <w:rFonts w:ascii="Arial" w:hAnsi="Arial" w:cs="Arial"/>
          <w:color w:val="00B050"/>
        </w:rPr>
        <w:t>Don't know</w:t>
      </w:r>
    </w:p>
    <w:p w14:paraId="64887319" w14:textId="77777777" w:rsidR="00012EB1" w:rsidRPr="00D329A0" w:rsidRDefault="00012EB1" w:rsidP="00012EB1">
      <w:pPr>
        <w:rPr>
          <w:rFonts w:ascii="Arial" w:hAnsi="Arial" w:cs="Arial"/>
          <w:b/>
          <w:bCs/>
        </w:rPr>
      </w:pPr>
      <w:r w:rsidRPr="00D329A0">
        <w:rPr>
          <w:rFonts w:ascii="Arial" w:hAnsi="Arial" w:cs="Arial"/>
          <w:b/>
          <w:bCs/>
        </w:rPr>
        <w:t>Additional comments:</w:t>
      </w:r>
    </w:p>
    <w:p w14:paraId="61B48216" w14:textId="77777777" w:rsidR="00012EB1" w:rsidRDefault="00012EB1" w:rsidP="00012EB1">
      <w:pPr>
        <w:rPr>
          <w:rFonts w:ascii="Arial" w:hAnsi="Arial" w:cs="Arial"/>
          <w:color w:val="00B050"/>
        </w:rPr>
      </w:pPr>
      <w:r w:rsidRPr="007A54D1">
        <w:rPr>
          <w:rFonts w:ascii="Arial" w:hAnsi="Arial" w:cs="Arial"/>
          <w:color w:val="00B050"/>
        </w:rPr>
        <w:t xml:space="preserve">We agree with the principle, it would be simpler as a separate funding source as well as be more transparent. </w:t>
      </w:r>
    </w:p>
    <w:p w14:paraId="64EF776F" w14:textId="77777777" w:rsidR="00012EB1" w:rsidRPr="007A54D1" w:rsidRDefault="00012EB1" w:rsidP="00012EB1">
      <w:pPr>
        <w:rPr>
          <w:rFonts w:ascii="Arial" w:hAnsi="Arial" w:cs="Arial"/>
          <w:color w:val="00B050"/>
        </w:rPr>
      </w:pPr>
      <w:r w:rsidRPr="007A54D1">
        <w:rPr>
          <w:rFonts w:ascii="Arial" w:hAnsi="Arial" w:cs="Arial"/>
          <w:color w:val="00B050"/>
        </w:rPr>
        <w:t>We would also welcome greater clarity as to what should be considered central spend, as there are currently inconsistencies and lack of clarity across the operational guide, finance regulations and S251 guidance. However, we are unsure about the change as it is currently unclear how the grant will be determined, and the LA authority cannot afford a reduction in funding or removal of local flexibility.</w:t>
      </w:r>
    </w:p>
    <w:p w14:paraId="51C5B750" w14:textId="77777777" w:rsidR="00012EB1" w:rsidRPr="000D5172" w:rsidRDefault="00012EB1" w:rsidP="00012EB1">
      <w:pPr>
        <w:rPr>
          <w:rFonts w:ascii="Arial" w:hAnsi="Arial" w:cs="Arial"/>
        </w:rPr>
      </w:pPr>
      <w:r w:rsidRPr="00164596">
        <w:rPr>
          <w:rFonts w:ascii="Arial" w:hAnsi="Arial" w:cs="Arial"/>
          <w:b/>
          <w:bCs/>
        </w:rPr>
        <w:t>Q29.</w:t>
      </w:r>
      <w:r w:rsidRPr="000D5172">
        <w:rPr>
          <w:rFonts w:ascii="Arial" w:hAnsi="Arial" w:cs="Arial"/>
        </w:rPr>
        <w:t xml:space="preserve"> Should the government prescribe how the early years central services grant is used? If so, to what extent?</w:t>
      </w:r>
    </w:p>
    <w:p w14:paraId="291657AC" w14:textId="77777777" w:rsidR="00012EB1" w:rsidRPr="007E4FBB" w:rsidRDefault="00012EB1" w:rsidP="00012EB1">
      <w:pPr>
        <w:rPr>
          <w:rFonts w:ascii="Arial" w:hAnsi="Arial" w:cs="Arial"/>
        </w:rPr>
      </w:pPr>
      <w:r w:rsidRPr="007E4FBB">
        <w:rPr>
          <w:rFonts w:ascii="Arial" w:hAnsi="Arial" w:cs="Arial"/>
          <w:b/>
          <w:bCs/>
        </w:rPr>
        <w:lastRenderedPageBreak/>
        <w:t>Response:</w:t>
      </w:r>
      <w:r w:rsidRPr="007E4FBB">
        <w:rPr>
          <w:rFonts w:ascii="Arial" w:hAnsi="Arial" w:cs="Arial"/>
        </w:rPr>
        <w:t xml:space="preserve"> </w:t>
      </w:r>
      <w:r w:rsidRPr="00F44F12">
        <w:rPr>
          <w:rFonts w:ascii="Arial" w:hAnsi="Arial" w:cs="Arial"/>
          <w:color w:val="00B050"/>
        </w:rPr>
        <w:t>Yes</w:t>
      </w:r>
    </w:p>
    <w:p w14:paraId="592E32A1" w14:textId="77777777" w:rsidR="00012EB1" w:rsidRPr="00D329A0" w:rsidRDefault="00012EB1" w:rsidP="00012EB1">
      <w:pPr>
        <w:rPr>
          <w:rFonts w:ascii="Arial" w:hAnsi="Arial" w:cs="Arial"/>
          <w:b/>
          <w:bCs/>
        </w:rPr>
      </w:pPr>
      <w:r w:rsidRPr="00D329A0">
        <w:rPr>
          <w:rFonts w:ascii="Arial" w:hAnsi="Arial" w:cs="Arial"/>
          <w:b/>
          <w:bCs/>
        </w:rPr>
        <w:t>Additional comments:</w:t>
      </w:r>
    </w:p>
    <w:p w14:paraId="5C593FD3" w14:textId="77777777" w:rsidR="00012EB1" w:rsidRPr="00993AE6" w:rsidRDefault="00012EB1" w:rsidP="00012EB1">
      <w:pPr>
        <w:rPr>
          <w:rFonts w:ascii="Arial" w:hAnsi="Arial" w:cs="Arial"/>
          <w:color w:val="00B050"/>
        </w:rPr>
      </w:pPr>
      <w:r w:rsidRPr="00993AE6">
        <w:rPr>
          <w:rFonts w:ascii="Arial" w:hAnsi="Arial" w:cs="Arial"/>
          <w:color w:val="00B050"/>
        </w:rPr>
        <w:t>Greater clarity is required as to what is considered central spend with inconsistencies and lack of clarity across the operational guide, finance</w:t>
      </w:r>
    </w:p>
    <w:p w14:paraId="66F26CB9" w14:textId="77777777" w:rsidR="00012EB1" w:rsidRPr="00993AE6" w:rsidRDefault="00012EB1" w:rsidP="00012EB1">
      <w:pPr>
        <w:rPr>
          <w:rFonts w:ascii="Arial" w:hAnsi="Arial" w:cs="Arial"/>
          <w:color w:val="00B050"/>
        </w:rPr>
      </w:pPr>
      <w:r w:rsidRPr="00993AE6">
        <w:rPr>
          <w:rFonts w:ascii="Arial" w:hAnsi="Arial" w:cs="Arial"/>
          <w:color w:val="00B050"/>
        </w:rPr>
        <w:t xml:space="preserve">regulations and S251 guidance. However, we are concerned about any possible reduction in funding or removal of local flexibility. </w:t>
      </w:r>
    </w:p>
    <w:p w14:paraId="7D41E4B2" w14:textId="77777777" w:rsidR="00012EB1" w:rsidRPr="00993AE6" w:rsidRDefault="00012EB1" w:rsidP="00012EB1">
      <w:pPr>
        <w:rPr>
          <w:rFonts w:ascii="Arial" w:hAnsi="Arial" w:cs="Arial"/>
          <w:color w:val="00B050"/>
        </w:rPr>
      </w:pPr>
      <w:r w:rsidRPr="00993AE6">
        <w:rPr>
          <w:rFonts w:ascii="Arial" w:hAnsi="Arial" w:cs="Arial"/>
          <w:color w:val="00B050"/>
        </w:rPr>
        <w:t xml:space="preserve">We ask that any central spend relating to inclusion is excluded from this limit or a transfer is allowed from the early year block with Schools Forum agreement as this will constrain local areas and limit innovation in how they shape local SEN services and support a wide range of providers with their inclusive practice. </w:t>
      </w:r>
    </w:p>
    <w:p w14:paraId="63EF8BA7" w14:textId="77777777" w:rsidR="00012EB1" w:rsidRPr="000D5172" w:rsidRDefault="00012EB1" w:rsidP="00012EB1">
      <w:pPr>
        <w:rPr>
          <w:rFonts w:ascii="Arial" w:hAnsi="Arial" w:cs="Arial"/>
        </w:rPr>
      </w:pPr>
      <w:r w:rsidRPr="00993AE6">
        <w:rPr>
          <w:rFonts w:ascii="Arial" w:hAnsi="Arial" w:cs="Arial"/>
          <w:color w:val="00B050"/>
        </w:rPr>
        <w:t xml:space="preserve">We would welcome the 'test, learn and grow' approach in this area, as this spans a wide range of services and there </w:t>
      </w:r>
      <w:r>
        <w:rPr>
          <w:rFonts w:ascii="Arial" w:hAnsi="Arial" w:cs="Arial"/>
          <w:color w:val="00B050"/>
        </w:rPr>
        <w:t xml:space="preserve">are </w:t>
      </w:r>
      <w:r w:rsidRPr="00993AE6">
        <w:rPr>
          <w:rFonts w:ascii="Arial" w:hAnsi="Arial" w:cs="Arial"/>
          <w:color w:val="00B050"/>
        </w:rPr>
        <w:t>a lot of other funding streams and policies that need considering alongside this.</w:t>
      </w:r>
    </w:p>
    <w:p w14:paraId="77CD83C5" w14:textId="77777777" w:rsidR="00012EB1" w:rsidRPr="000D5172" w:rsidRDefault="00012EB1" w:rsidP="00012EB1">
      <w:pPr>
        <w:rPr>
          <w:rFonts w:ascii="Arial" w:hAnsi="Arial" w:cs="Arial"/>
        </w:rPr>
      </w:pPr>
      <w:r w:rsidRPr="009E1236">
        <w:rPr>
          <w:rFonts w:ascii="Arial" w:hAnsi="Arial" w:cs="Arial"/>
          <w:b/>
          <w:bCs/>
        </w:rPr>
        <w:t>Q30.</w:t>
      </w:r>
      <w:r w:rsidRPr="000D5172">
        <w:rPr>
          <w:rFonts w:ascii="Arial" w:hAnsi="Arial" w:cs="Arial"/>
        </w:rPr>
        <w:t xml:space="preserve"> What type of early years central activities should be funded through this grant?</w:t>
      </w:r>
    </w:p>
    <w:p w14:paraId="2245114F" w14:textId="77777777" w:rsidR="00012EB1" w:rsidRPr="007F2DA5" w:rsidRDefault="00012EB1" w:rsidP="00A55C70">
      <w:pPr>
        <w:pStyle w:val="ListParagraph"/>
        <w:numPr>
          <w:ilvl w:val="0"/>
          <w:numId w:val="21"/>
        </w:numPr>
        <w:spacing w:after="160" w:line="278" w:lineRule="auto"/>
        <w:contextualSpacing/>
        <w:rPr>
          <w:rFonts w:ascii="Arial" w:hAnsi="Arial" w:cs="Arial"/>
          <w:color w:val="00B050"/>
        </w:rPr>
      </w:pPr>
      <w:r w:rsidRPr="007F2DA5">
        <w:rPr>
          <w:rFonts w:ascii="Arial" w:hAnsi="Arial" w:cs="Arial"/>
          <w:color w:val="00B050"/>
        </w:rPr>
        <w:t>Collection of provider data to enable EYFF payments, monitor sufficiency, quality etc. and make funding allocations to providers.</w:t>
      </w:r>
    </w:p>
    <w:p w14:paraId="4EB5B72D" w14:textId="77777777" w:rsidR="00012EB1" w:rsidRPr="007F2DA5" w:rsidRDefault="00012EB1" w:rsidP="00A55C70">
      <w:pPr>
        <w:pStyle w:val="ListParagraph"/>
        <w:numPr>
          <w:ilvl w:val="0"/>
          <w:numId w:val="21"/>
        </w:numPr>
        <w:spacing w:after="160" w:line="278" w:lineRule="auto"/>
        <w:contextualSpacing/>
        <w:rPr>
          <w:rFonts w:ascii="Arial" w:hAnsi="Arial" w:cs="Arial"/>
          <w:color w:val="00B050"/>
        </w:rPr>
      </w:pPr>
      <w:r w:rsidRPr="007F2DA5">
        <w:rPr>
          <w:rFonts w:ascii="Arial" w:hAnsi="Arial" w:cs="Arial"/>
          <w:color w:val="00B050"/>
        </w:rPr>
        <w:t>Central services to providers linked to improving service delivery (e.g. SENIF activities and other improvement services).</w:t>
      </w:r>
    </w:p>
    <w:p w14:paraId="2C410B05" w14:textId="77777777" w:rsidR="00012EB1" w:rsidRPr="007F2DA5" w:rsidRDefault="00012EB1" w:rsidP="00A55C70">
      <w:pPr>
        <w:pStyle w:val="ListParagraph"/>
        <w:numPr>
          <w:ilvl w:val="0"/>
          <w:numId w:val="21"/>
        </w:numPr>
        <w:spacing w:after="160" w:line="278" w:lineRule="auto"/>
        <w:contextualSpacing/>
        <w:rPr>
          <w:rFonts w:ascii="Arial" w:hAnsi="Arial" w:cs="Arial"/>
          <w:color w:val="00B050"/>
        </w:rPr>
      </w:pPr>
      <w:r w:rsidRPr="007F2DA5">
        <w:rPr>
          <w:rFonts w:ascii="Arial" w:hAnsi="Arial" w:cs="Arial"/>
          <w:color w:val="00B050"/>
        </w:rPr>
        <w:t>Central services to support providers e.g. business support and other provider-based support which aids maintaining sufficiency.</w:t>
      </w:r>
    </w:p>
    <w:p w14:paraId="56509834" w14:textId="77777777" w:rsidR="00012EB1" w:rsidRPr="000D5172" w:rsidRDefault="00012EB1" w:rsidP="00012EB1">
      <w:pPr>
        <w:rPr>
          <w:rFonts w:ascii="Arial" w:hAnsi="Arial" w:cs="Arial"/>
        </w:rPr>
      </w:pPr>
      <w:r w:rsidRPr="00470634">
        <w:rPr>
          <w:rFonts w:ascii="Arial" w:hAnsi="Arial" w:cs="Arial"/>
          <w:b/>
          <w:bCs/>
        </w:rPr>
        <w:t>Q31.</w:t>
      </w:r>
      <w:r w:rsidRPr="000D5172">
        <w:rPr>
          <w:rFonts w:ascii="Arial" w:hAnsi="Arial" w:cs="Arial"/>
        </w:rPr>
        <w:t xml:space="preserve"> What central services are currently provided by your local authority using this funding?</w:t>
      </w:r>
    </w:p>
    <w:p w14:paraId="6CEBF77A" w14:textId="77777777" w:rsidR="00012EB1" w:rsidRPr="007F2DA5" w:rsidRDefault="00012EB1" w:rsidP="00A55C70">
      <w:pPr>
        <w:pStyle w:val="ListParagraph"/>
        <w:numPr>
          <w:ilvl w:val="0"/>
          <w:numId w:val="21"/>
        </w:numPr>
        <w:spacing w:after="160" w:line="278" w:lineRule="auto"/>
        <w:contextualSpacing/>
        <w:rPr>
          <w:rFonts w:ascii="Arial" w:hAnsi="Arial" w:cs="Arial"/>
          <w:color w:val="00B050"/>
        </w:rPr>
      </w:pPr>
      <w:r w:rsidRPr="007F2DA5">
        <w:rPr>
          <w:rFonts w:ascii="Arial" w:hAnsi="Arial" w:cs="Arial"/>
          <w:color w:val="00B050"/>
        </w:rPr>
        <w:t>Collection of provider data to enable EYFF payments, monitor sufficiency, quality etc. and make funding allocations to providers.</w:t>
      </w:r>
    </w:p>
    <w:p w14:paraId="3381F570" w14:textId="77777777" w:rsidR="00012EB1" w:rsidRPr="007F2DA5" w:rsidRDefault="00012EB1" w:rsidP="00A55C70">
      <w:pPr>
        <w:pStyle w:val="ListParagraph"/>
        <w:numPr>
          <w:ilvl w:val="0"/>
          <w:numId w:val="21"/>
        </w:numPr>
        <w:spacing w:after="160" w:line="278" w:lineRule="auto"/>
        <w:contextualSpacing/>
        <w:rPr>
          <w:rFonts w:ascii="Arial" w:hAnsi="Arial" w:cs="Arial"/>
          <w:color w:val="00B050"/>
        </w:rPr>
      </w:pPr>
      <w:r w:rsidRPr="007F2DA5">
        <w:rPr>
          <w:rFonts w:ascii="Arial" w:hAnsi="Arial" w:cs="Arial"/>
          <w:color w:val="00B050"/>
        </w:rPr>
        <w:t>Central services to providers linked to improving service delivery (e.g. SENIF activities and other improvement services).</w:t>
      </w:r>
    </w:p>
    <w:p w14:paraId="1BB195BE" w14:textId="77777777" w:rsidR="00012EB1" w:rsidRPr="007F2DA5" w:rsidRDefault="00012EB1" w:rsidP="00A55C70">
      <w:pPr>
        <w:pStyle w:val="ListParagraph"/>
        <w:numPr>
          <w:ilvl w:val="0"/>
          <w:numId w:val="21"/>
        </w:numPr>
        <w:spacing w:after="160" w:line="278" w:lineRule="auto"/>
        <w:contextualSpacing/>
        <w:rPr>
          <w:rFonts w:ascii="Arial" w:hAnsi="Arial" w:cs="Arial"/>
          <w:color w:val="00B050"/>
        </w:rPr>
      </w:pPr>
      <w:r w:rsidRPr="007F2DA5">
        <w:rPr>
          <w:rFonts w:ascii="Arial" w:hAnsi="Arial" w:cs="Arial"/>
          <w:color w:val="00B050"/>
        </w:rPr>
        <w:t>Central services to support providers e.g. business support and other provider-based support which aids maintaining sufficiency.</w:t>
      </w:r>
    </w:p>
    <w:p w14:paraId="06CA5B84" w14:textId="77777777" w:rsidR="00012EB1" w:rsidRPr="000D5172" w:rsidRDefault="00012EB1" w:rsidP="00012EB1">
      <w:pPr>
        <w:rPr>
          <w:rFonts w:ascii="Arial" w:hAnsi="Arial" w:cs="Arial"/>
        </w:rPr>
      </w:pPr>
      <w:r w:rsidRPr="00AA5EFB">
        <w:rPr>
          <w:rFonts w:ascii="Arial" w:hAnsi="Arial" w:cs="Arial"/>
          <w:b/>
          <w:bCs/>
        </w:rPr>
        <w:t>Q32.</w:t>
      </w:r>
      <w:r w:rsidRPr="000D5172">
        <w:rPr>
          <w:rFonts w:ascii="Arial" w:hAnsi="Arial" w:cs="Arial"/>
        </w:rPr>
        <w:t xml:space="preserve"> Would you support some of Ofsted’s Early Years Register costs being funded through a top-slice of early years entitlement funding, in</w:t>
      </w:r>
      <w:r>
        <w:rPr>
          <w:rFonts w:ascii="Arial" w:hAnsi="Arial" w:cs="Arial"/>
        </w:rPr>
        <w:t xml:space="preserve"> </w:t>
      </w:r>
      <w:r w:rsidRPr="000D5172">
        <w:rPr>
          <w:rFonts w:ascii="Arial" w:hAnsi="Arial" w:cs="Arial"/>
        </w:rPr>
        <w:t>order to reduce or remove individual provider Early Years Register annual fees?</w:t>
      </w:r>
    </w:p>
    <w:p w14:paraId="1C2580FE" w14:textId="77777777" w:rsidR="00012EB1" w:rsidRPr="000D5172" w:rsidRDefault="00012EB1" w:rsidP="00012EB1">
      <w:pPr>
        <w:rPr>
          <w:rFonts w:ascii="Arial" w:hAnsi="Arial" w:cs="Arial"/>
        </w:rPr>
      </w:pPr>
      <w:r w:rsidRPr="00AA5EFB">
        <w:rPr>
          <w:rFonts w:ascii="Arial" w:hAnsi="Arial" w:cs="Arial"/>
          <w:b/>
          <w:bCs/>
        </w:rPr>
        <w:t xml:space="preserve">Response: </w:t>
      </w:r>
      <w:r w:rsidRPr="000D5172">
        <w:rPr>
          <w:rFonts w:ascii="Arial" w:hAnsi="Arial" w:cs="Arial"/>
        </w:rPr>
        <w:t>Yes</w:t>
      </w:r>
    </w:p>
    <w:p w14:paraId="65D23FED" w14:textId="77777777" w:rsidR="00012EB1" w:rsidRPr="000D5172" w:rsidRDefault="00012EB1" w:rsidP="00012EB1">
      <w:pPr>
        <w:rPr>
          <w:rFonts w:ascii="Arial" w:hAnsi="Arial" w:cs="Arial"/>
        </w:rPr>
      </w:pPr>
      <w:r w:rsidRPr="000D5172">
        <w:rPr>
          <w:rFonts w:ascii="Arial" w:hAnsi="Arial" w:cs="Arial"/>
        </w:rPr>
        <w:t>33 Do you have any comments about the potential impact, both positive and negative, of our proposals on individuals on the basis of their</w:t>
      </w:r>
      <w:r>
        <w:rPr>
          <w:rFonts w:ascii="Arial" w:hAnsi="Arial" w:cs="Arial"/>
        </w:rPr>
        <w:t xml:space="preserve"> </w:t>
      </w:r>
      <w:r w:rsidRPr="000D5172">
        <w:rPr>
          <w:rFonts w:ascii="Arial" w:hAnsi="Arial" w:cs="Arial"/>
        </w:rPr>
        <w:t>protected characteristics? Where any negative impacts have been identified, do you know how these might be mitigated?</w:t>
      </w:r>
    </w:p>
    <w:p w14:paraId="4DEB5504" w14:textId="77777777" w:rsidR="00012EB1" w:rsidRPr="000E4C13" w:rsidRDefault="00012EB1" w:rsidP="00012EB1">
      <w:pPr>
        <w:rPr>
          <w:rFonts w:ascii="Arial" w:hAnsi="Arial" w:cs="Arial"/>
          <w:color w:val="00B050"/>
        </w:rPr>
      </w:pPr>
      <w:r w:rsidRPr="000E4C13">
        <w:rPr>
          <w:rFonts w:ascii="Arial" w:hAnsi="Arial" w:cs="Arial"/>
          <w:color w:val="00B050"/>
        </w:rPr>
        <w:t xml:space="preserve">There is a risk that changes to funding arrangements could have an unintended negative impact on disabled children and those with SEND if funding becomes less targeted towards children with the most complex needs. </w:t>
      </w:r>
    </w:p>
    <w:p w14:paraId="58296633" w14:textId="77777777" w:rsidR="00012EB1" w:rsidRPr="000E4C13" w:rsidRDefault="00012EB1" w:rsidP="00012EB1">
      <w:pPr>
        <w:rPr>
          <w:rFonts w:ascii="Arial" w:hAnsi="Arial" w:cs="Arial"/>
          <w:color w:val="00B050"/>
        </w:rPr>
      </w:pPr>
      <w:r w:rsidRPr="000E4C13">
        <w:rPr>
          <w:rFonts w:ascii="Arial" w:hAnsi="Arial" w:cs="Arial"/>
          <w:color w:val="00B050"/>
        </w:rPr>
        <w:t xml:space="preserve">Particular consideration should be given to children whose needs are not reflected through deprivation or vulnerability measures. Any new funding </w:t>
      </w:r>
      <w:r w:rsidRPr="000E4C13">
        <w:rPr>
          <w:rFonts w:ascii="Arial" w:hAnsi="Arial" w:cs="Arial"/>
          <w:color w:val="00B050"/>
        </w:rPr>
        <w:lastRenderedPageBreak/>
        <w:t xml:space="preserve">arrangements should ensure that children with disabilities and SEND continue to be identified and supported appropriately, regardless of family circumstances or geographical location. </w:t>
      </w:r>
    </w:p>
    <w:p w14:paraId="47429402" w14:textId="77777777" w:rsidR="00012EB1" w:rsidRPr="000E4C13" w:rsidRDefault="00012EB1" w:rsidP="00012EB1">
      <w:pPr>
        <w:rPr>
          <w:rFonts w:ascii="Arial" w:hAnsi="Arial" w:cs="Arial"/>
          <w:color w:val="00B050"/>
        </w:rPr>
      </w:pPr>
      <w:r w:rsidRPr="000E4C13">
        <w:rPr>
          <w:rFonts w:ascii="Arial" w:hAnsi="Arial" w:cs="Arial"/>
          <w:color w:val="00B050"/>
        </w:rPr>
        <w:t>Funding reforms should strengthen rather than weaken access to early intervention, specialist support and inclusive provision. There is a risk that children with disabilities and SEND could be disadvantaged if funding becomes increasingly linked to deprivation measures. Children with complex SEND are represented across all communities and funding arrangements must ensure they continue to receive appropriate support regardless of family income, vulnerability status or geographical location</w:t>
      </w:r>
    </w:p>
    <w:p w14:paraId="6034F6A1" w14:textId="77777777" w:rsidR="00012EB1" w:rsidRPr="000D5172" w:rsidRDefault="00012EB1" w:rsidP="00012EB1">
      <w:pPr>
        <w:rPr>
          <w:rFonts w:ascii="Arial" w:hAnsi="Arial" w:cs="Arial"/>
        </w:rPr>
      </w:pPr>
      <w:r w:rsidRPr="00801ABF">
        <w:rPr>
          <w:rFonts w:ascii="Arial" w:hAnsi="Arial" w:cs="Arial"/>
          <w:b/>
          <w:bCs/>
        </w:rPr>
        <w:t>Q34.</w:t>
      </w:r>
      <w:r w:rsidRPr="000D5172">
        <w:rPr>
          <w:rFonts w:ascii="Arial" w:hAnsi="Arial" w:cs="Arial"/>
        </w:rPr>
        <w:t xml:space="preserve"> Are there any other comments that you would like to make about our proposals set out in this consultation?</w:t>
      </w:r>
    </w:p>
    <w:p w14:paraId="6AE65986" w14:textId="77777777" w:rsidR="00012EB1" w:rsidRPr="00801ABF" w:rsidRDefault="00012EB1" w:rsidP="00012EB1">
      <w:pPr>
        <w:rPr>
          <w:rFonts w:ascii="Arial" w:hAnsi="Arial" w:cs="Arial"/>
          <w:color w:val="00B050"/>
        </w:rPr>
      </w:pPr>
      <w:r w:rsidRPr="00801ABF">
        <w:rPr>
          <w:rFonts w:ascii="Arial" w:hAnsi="Arial" w:cs="Arial"/>
          <w:color w:val="00B050"/>
        </w:rPr>
        <w:t>You note you fund around 80% of all education and childcare hours in England. This provides a responsibility on the department to ensure funding rates are reflective of the full cost of operation and not simply consider the marginal cost of hourly provision. Given the severe limits on the ability of providers to generate additional income, should there be consideration to the fact that the departments recent expansion of hours has created a "de-facto" nationalisation of the early years sector?</w:t>
      </w:r>
    </w:p>
    <w:p w14:paraId="22055E1F" w14:textId="77777777" w:rsidR="00012EB1" w:rsidRPr="00801ABF" w:rsidRDefault="00012EB1" w:rsidP="00012EB1">
      <w:pPr>
        <w:rPr>
          <w:rFonts w:ascii="Arial" w:hAnsi="Arial" w:cs="Arial"/>
          <w:color w:val="00B050"/>
        </w:rPr>
      </w:pPr>
      <w:r w:rsidRPr="00801ABF">
        <w:rPr>
          <w:rFonts w:ascii="Arial" w:hAnsi="Arial" w:cs="Arial"/>
          <w:color w:val="00B050"/>
        </w:rPr>
        <w:t>For many years now, the question regarding the long-term future of maintained nursery schools has been left unanswered by the department. Given one of the arguments given for their difference is that they are often seen as SEN/inclusion centres of excellence, it is disappointing that they haven't been given any real consideration in the consultation.</w:t>
      </w:r>
    </w:p>
    <w:p w14:paraId="2EAC6716" w14:textId="77777777" w:rsidR="002F3D6E" w:rsidRPr="00F53135" w:rsidRDefault="002F3D6E" w:rsidP="00F53135">
      <w:pPr>
        <w:pStyle w:val="Heading2"/>
        <w:keepNext w:val="0"/>
        <w:tabs>
          <w:tab w:val="clear" w:pos="360"/>
          <w:tab w:val="clear" w:pos="576"/>
        </w:tabs>
        <w:jc w:val="left"/>
        <w:rPr>
          <w:rFonts w:ascii="Arial" w:hAnsi="Arial" w:cs="Arial"/>
          <w:szCs w:val="24"/>
        </w:rPr>
      </w:pPr>
    </w:p>
    <w:sectPr w:rsidR="002F3D6E" w:rsidRPr="00F53135" w:rsidSect="0038711A">
      <w:footerReference w:type="default" r:id="rId21"/>
      <w:pgSz w:w="11906" w:h="16838" w:code="9"/>
      <w:pgMar w:top="1276" w:right="1797" w:bottom="1440" w:left="1797" w:header="720" w:footer="720" w:gutter="0"/>
      <w:cols w:space="720"/>
      <w:formProt w:val="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Hodder, Annabel" w:date="2026-09-18T15:32:00Z" w:initials="AH">
    <w:p w14:paraId="10E31CBC" w14:textId="3E072745" w:rsidR="006F11F3" w:rsidRDefault="006F11F3" w:rsidP="006F11F3">
      <w:pPr>
        <w:pStyle w:val="CommentText"/>
        <w:jc w:val="left"/>
      </w:pPr>
      <w:r>
        <w:rPr>
          <w:rStyle w:val="CommentReference"/>
        </w:rPr>
        <w:annotationRef/>
      </w:r>
      <w:r>
        <w:fldChar w:fldCharType="begin"/>
      </w:r>
      <w:r>
        <w:instrText>HYPERLINK "mailto:ctedam@hants.gov.uk"</w:instrText>
      </w:r>
      <w:bookmarkStart w:id="4" w:name="_@_2B304EC54AEA4E19B7F772A982BE8E13Z"/>
      <w:r>
        <w:fldChar w:fldCharType="separate"/>
      </w:r>
      <w:bookmarkEnd w:id="4"/>
      <w:r w:rsidRPr="006F11F3">
        <w:rPr>
          <w:rStyle w:val="Mention"/>
          <w:noProof/>
        </w:rPr>
        <w:t>@Minall, Andrew</w:t>
      </w:r>
      <w:r>
        <w:fldChar w:fldCharType="end"/>
      </w:r>
      <w:r>
        <w:t xml:space="preserve"> I don’t really know what to say here but I think we need to have consulted with schools forum ahead of raising the disapplication so have put this in as a placeholder.</w:t>
      </w:r>
    </w:p>
  </w:comment>
  <w:comment w:id="2" w:author="Minall, Andrew" w:date="2026-09-18T16:01:00Z" w:initials="AM">
    <w:p w14:paraId="207E613B" w14:textId="6F2827F6" w:rsidR="00A55A30" w:rsidRDefault="00A55A30" w:rsidP="00A55A30">
      <w:pPr>
        <w:pStyle w:val="CommentText"/>
        <w:jc w:val="left"/>
      </w:pPr>
      <w:r>
        <w:rPr>
          <w:rStyle w:val="CommentReference"/>
        </w:rPr>
        <w:annotationRef/>
      </w:r>
      <w:r>
        <w:fldChar w:fldCharType="begin"/>
      </w:r>
      <w:r>
        <w:instrText>HYPERLINK "mailto:ctfinah@hants.gov.uk"</w:instrText>
      </w:r>
      <w:bookmarkStart w:id="5" w:name="_@_B4CDFBAD8CB2445481C5CC0A1FA32749Z"/>
      <w:r>
        <w:fldChar w:fldCharType="separate"/>
      </w:r>
      <w:bookmarkEnd w:id="5"/>
      <w:r w:rsidRPr="00A55A30">
        <w:rPr>
          <w:rStyle w:val="Mention"/>
          <w:noProof/>
        </w:rPr>
        <w:t>@Hodder, Annabel</w:t>
      </w:r>
      <w:r>
        <w:fldChar w:fldCharType="end"/>
      </w:r>
      <w:r>
        <w:t xml:space="preserve"> Ive tweaked but also sent it on to Natalie for a view</w:t>
      </w:r>
    </w:p>
  </w:comment>
  <w:comment w:id="3" w:author="Minall, Andrew" w:date="2026-09-18T16:06:00Z" w:initials="AM">
    <w:p w14:paraId="05FF31AD" w14:textId="77777777" w:rsidR="00A57AF3" w:rsidRDefault="00A57AF3" w:rsidP="00A57AF3">
      <w:pPr>
        <w:pStyle w:val="CommentText"/>
        <w:jc w:val="left"/>
      </w:pPr>
      <w:r>
        <w:rPr>
          <w:rStyle w:val="CommentReference"/>
        </w:rPr>
        <w:annotationRef/>
      </w:r>
      <w:r>
        <w:t>Okay’ed by Natalie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E31CBC" w15:done="1"/>
  <w15:commentEx w15:paraId="207E613B" w15:paraIdParent="10E31CBC" w15:done="1"/>
  <w15:commentEx w15:paraId="05FF31AD" w15:paraIdParent="10E31CB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FA232B" w16cex:dateUtc="2026-09-18T14:32:00Z"/>
  <w16cex:commentExtensible w16cex:durableId="10C6C9C8" w16cex:dateUtc="2026-09-18T15:01:00Z"/>
  <w16cex:commentExtensible w16cex:durableId="1BE074FF" w16cex:dateUtc="2026-09-18T15: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E31CBC" w16cid:durableId="0BFA232B"/>
  <w16cid:commentId w16cid:paraId="207E613B" w16cid:durableId="10C6C9C8"/>
  <w16cid:commentId w16cid:paraId="05FF31AD" w16cid:durableId="1BE074F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50C42" w14:textId="77777777" w:rsidR="00C950C0" w:rsidRDefault="00C950C0">
      <w:r>
        <w:separator/>
      </w:r>
    </w:p>
  </w:endnote>
  <w:endnote w:type="continuationSeparator" w:id="0">
    <w:p w14:paraId="7B799836" w14:textId="77777777" w:rsidR="00C950C0" w:rsidRDefault="00C950C0">
      <w:r>
        <w:continuationSeparator/>
      </w:r>
    </w:p>
  </w:endnote>
  <w:endnote w:type="continuationNotice" w:id="1">
    <w:p w14:paraId="317D2DCC" w14:textId="77777777" w:rsidR="00C950C0" w:rsidRDefault="00C950C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0C04B" w14:textId="77777777" w:rsidR="00127451" w:rsidRPr="004179D6" w:rsidRDefault="00127451">
    <w:pPr>
      <w:pStyle w:val="Footer"/>
      <w:jc w:val="center"/>
      <w:rPr>
        <w:rFonts w:ascii="Arial" w:hAnsi="Arial" w:cs="Arial"/>
      </w:rPr>
    </w:pPr>
    <w:r w:rsidRPr="004179D6">
      <w:rPr>
        <w:rFonts w:ascii="Arial" w:hAnsi="Arial" w:cs="Arial"/>
      </w:rPr>
      <w:fldChar w:fldCharType="begin"/>
    </w:r>
    <w:r w:rsidRPr="004179D6">
      <w:rPr>
        <w:rFonts w:ascii="Arial" w:hAnsi="Arial" w:cs="Arial"/>
      </w:rPr>
      <w:instrText xml:space="preserve"> PAGE   \* MERGEFORMAT </w:instrText>
    </w:r>
    <w:r w:rsidRPr="004179D6">
      <w:rPr>
        <w:rFonts w:ascii="Arial" w:hAnsi="Arial" w:cs="Arial"/>
      </w:rPr>
      <w:fldChar w:fldCharType="separate"/>
    </w:r>
    <w:r w:rsidRPr="004179D6">
      <w:rPr>
        <w:rFonts w:ascii="Arial" w:hAnsi="Arial" w:cs="Arial"/>
        <w:noProof/>
      </w:rPr>
      <w:t>2</w:t>
    </w:r>
    <w:r w:rsidRPr="004179D6">
      <w:rPr>
        <w:rFonts w:ascii="Arial" w:hAnsi="Arial" w:cs="Arial"/>
        <w:noProof/>
      </w:rPr>
      <w:fldChar w:fldCharType="end"/>
    </w:r>
  </w:p>
  <w:p w14:paraId="605DC806" w14:textId="77777777" w:rsidR="00127451" w:rsidRDefault="001274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33885" w14:textId="77777777" w:rsidR="00C950C0" w:rsidRDefault="00C950C0">
      <w:r>
        <w:separator/>
      </w:r>
    </w:p>
  </w:footnote>
  <w:footnote w:type="continuationSeparator" w:id="0">
    <w:p w14:paraId="5BE5F5D6" w14:textId="77777777" w:rsidR="00C950C0" w:rsidRDefault="00C950C0">
      <w:r>
        <w:continuationSeparator/>
      </w:r>
    </w:p>
  </w:footnote>
  <w:footnote w:type="continuationNotice" w:id="1">
    <w:p w14:paraId="5F31F160" w14:textId="77777777" w:rsidR="00C950C0" w:rsidRDefault="00C950C0">
      <w:pPr>
        <w:spacing w:after="0"/>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0E98"/>
    <w:multiLevelType w:val="multilevel"/>
    <w:tmpl w:val="42EE0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E2AE2"/>
    <w:multiLevelType w:val="multilevel"/>
    <w:tmpl w:val="A3AA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348DA"/>
    <w:multiLevelType w:val="multilevel"/>
    <w:tmpl w:val="20747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B0D5F"/>
    <w:multiLevelType w:val="multilevel"/>
    <w:tmpl w:val="A754EE48"/>
    <w:lvl w:ilvl="0">
      <w:start w:val="1"/>
      <w:numFmt w:val="decimal"/>
      <w:lvlRestart w:val="0"/>
      <w:pStyle w:val="DfESOutNumbered1"/>
      <w:lvlText w:val="%1."/>
      <w:lvlJc w:val="left"/>
      <w:rPr>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440"/>
        </w:tabs>
        <w:ind w:left="1440" w:hanging="720"/>
      </w:pPr>
      <w:rPr>
        <w:rFonts w:hint="default"/>
        <w:i w:val="0"/>
        <w:sz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13F604D2"/>
    <w:multiLevelType w:val="hybridMultilevel"/>
    <w:tmpl w:val="894488B2"/>
    <w:lvl w:ilvl="0" w:tplc="F6BAF9B6">
      <w:numFmt w:val="bullet"/>
      <w:lvlText w:val="•"/>
      <w:lvlJc w:val="left"/>
      <w:pPr>
        <w:ind w:left="360" w:hanging="360"/>
      </w:pPr>
      <w:rPr>
        <w:rFonts w:ascii="Aptos" w:eastAsiaTheme="minorHAnsi" w:hAnsi="Aptos" w:cstheme="minorBid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8D717C8"/>
    <w:multiLevelType w:val="multilevel"/>
    <w:tmpl w:val="F74E0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7F7C3D"/>
    <w:multiLevelType w:val="hybridMultilevel"/>
    <w:tmpl w:val="E46209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5A56710"/>
    <w:multiLevelType w:val="hybridMultilevel"/>
    <w:tmpl w:val="63845794"/>
    <w:lvl w:ilvl="0" w:tplc="FFFFFFFF">
      <w:start w:val="1"/>
      <w:numFmt w:val="decimal"/>
      <w:lvlText w:val="%1."/>
      <w:lvlJc w:val="left"/>
      <w:pPr>
        <w:ind w:left="360" w:hanging="360"/>
      </w:pPr>
    </w:lvl>
    <w:lvl w:ilvl="1" w:tplc="2DA8E50A">
      <w:numFmt w:val="bullet"/>
      <w:lvlText w:val="-"/>
      <w:lvlJc w:val="left"/>
      <w:pPr>
        <w:ind w:left="1080" w:hanging="360"/>
      </w:pPr>
      <w:rPr>
        <w:rFonts w:ascii="Arial" w:eastAsiaTheme="minorHAnsi"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83E1D28"/>
    <w:multiLevelType w:val="hybridMultilevel"/>
    <w:tmpl w:val="6DC24354"/>
    <w:lvl w:ilvl="0" w:tplc="6B9CBFCA">
      <w:start w:val="1"/>
      <w:numFmt w:val="bullet"/>
      <w:lvlText w:val=""/>
      <w:lvlJc w:val="left"/>
      <w:pPr>
        <w:ind w:left="1145" w:hanging="360"/>
      </w:pPr>
      <w:rPr>
        <w:rFonts w:ascii="Symbol" w:hAnsi="Symbol" w:hint="default"/>
        <w:color w:val="auto"/>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9" w15:restartNumberingAfterBreak="0">
    <w:nsid w:val="2B7C7FB6"/>
    <w:multiLevelType w:val="multilevel"/>
    <w:tmpl w:val="8110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DD4078"/>
    <w:multiLevelType w:val="multilevel"/>
    <w:tmpl w:val="DB142360"/>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38096DBB"/>
    <w:multiLevelType w:val="multilevel"/>
    <w:tmpl w:val="A50AE924"/>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42DA5720"/>
    <w:multiLevelType w:val="multilevel"/>
    <w:tmpl w:val="3CFAD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5E1054"/>
    <w:multiLevelType w:val="hybridMultilevel"/>
    <w:tmpl w:val="425AC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792149"/>
    <w:multiLevelType w:val="hybridMultilevel"/>
    <w:tmpl w:val="5C7C800C"/>
    <w:lvl w:ilvl="0" w:tplc="E8F6DCCA">
      <w:start w:val="1"/>
      <w:numFmt w:val="bullet"/>
      <w:pStyle w:val="ListBullet"/>
      <w:lvlText w:val=""/>
      <w:lvlJc w:val="left"/>
      <w:pPr>
        <w:tabs>
          <w:tab w:val="num" w:pos="1538"/>
        </w:tabs>
        <w:ind w:left="1538" w:hanging="360"/>
      </w:pPr>
      <w:rPr>
        <w:rFonts w:ascii="Symbol" w:hAnsi="Symbol" w:hint="default"/>
        <w:sz w:val="24"/>
      </w:rPr>
    </w:lvl>
    <w:lvl w:ilvl="1" w:tplc="04090003">
      <w:start w:val="1"/>
      <w:numFmt w:val="bullet"/>
      <w:lvlText w:val="o"/>
      <w:lvlJc w:val="left"/>
      <w:pPr>
        <w:tabs>
          <w:tab w:val="num" w:pos="2258"/>
        </w:tabs>
        <w:ind w:left="2258" w:hanging="360"/>
      </w:pPr>
      <w:rPr>
        <w:rFonts w:ascii="Courier New" w:hAnsi="Courier New" w:hint="default"/>
      </w:rPr>
    </w:lvl>
    <w:lvl w:ilvl="2" w:tplc="08090001">
      <w:start w:val="1"/>
      <w:numFmt w:val="bullet"/>
      <w:lvlText w:val=""/>
      <w:lvlJc w:val="left"/>
      <w:pPr>
        <w:tabs>
          <w:tab w:val="num" w:pos="2978"/>
        </w:tabs>
        <w:ind w:left="2978" w:hanging="360"/>
      </w:pPr>
      <w:rPr>
        <w:rFonts w:ascii="Symbol" w:hAnsi="Symbol" w:hint="default"/>
        <w:sz w:val="24"/>
      </w:rPr>
    </w:lvl>
    <w:lvl w:ilvl="3" w:tplc="04090001" w:tentative="1">
      <w:start w:val="1"/>
      <w:numFmt w:val="bullet"/>
      <w:lvlText w:val=""/>
      <w:lvlJc w:val="left"/>
      <w:pPr>
        <w:tabs>
          <w:tab w:val="num" w:pos="3698"/>
        </w:tabs>
        <w:ind w:left="3698" w:hanging="360"/>
      </w:pPr>
      <w:rPr>
        <w:rFonts w:ascii="Symbol" w:hAnsi="Symbol" w:hint="default"/>
      </w:rPr>
    </w:lvl>
    <w:lvl w:ilvl="4" w:tplc="04090003" w:tentative="1">
      <w:start w:val="1"/>
      <w:numFmt w:val="bullet"/>
      <w:lvlText w:val="o"/>
      <w:lvlJc w:val="left"/>
      <w:pPr>
        <w:tabs>
          <w:tab w:val="num" w:pos="4418"/>
        </w:tabs>
        <w:ind w:left="4418" w:hanging="360"/>
      </w:pPr>
      <w:rPr>
        <w:rFonts w:ascii="Courier New" w:hAnsi="Courier New" w:hint="default"/>
      </w:rPr>
    </w:lvl>
    <w:lvl w:ilvl="5" w:tplc="04090005" w:tentative="1">
      <w:start w:val="1"/>
      <w:numFmt w:val="bullet"/>
      <w:lvlText w:val=""/>
      <w:lvlJc w:val="left"/>
      <w:pPr>
        <w:tabs>
          <w:tab w:val="num" w:pos="5138"/>
        </w:tabs>
        <w:ind w:left="5138" w:hanging="360"/>
      </w:pPr>
      <w:rPr>
        <w:rFonts w:ascii="Wingdings" w:hAnsi="Wingdings" w:hint="default"/>
      </w:rPr>
    </w:lvl>
    <w:lvl w:ilvl="6" w:tplc="04090001" w:tentative="1">
      <w:start w:val="1"/>
      <w:numFmt w:val="bullet"/>
      <w:lvlText w:val=""/>
      <w:lvlJc w:val="left"/>
      <w:pPr>
        <w:tabs>
          <w:tab w:val="num" w:pos="5858"/>
        </w:tabs>
        <w:ind w:left="5858" w:hanging="360"/>
      </w:pPr>
      <w:rPr>
        <w:rFonts w:ascii="Symbol" w:hAnsi="Symbol" w:hint="default"/>
      </w:rPr>
    </w:lvl>
    <w:lvl w:ilvl="7" w:tplc="04090003" w:tentative="1">
      <w:start w:val="1"/>
      <w:numFmt w:val="bullet"/>
      <w:lvlText w:val="o"/>
      <w:lvlJc w:val="left"/>
      <w:pPr>
        <w:tabs>
          <w:tab w:val="num" w:pos="6578"/>
        </w:tabs>
        <w:ind w:left="6578" w:hanging="360"/>
      </w:pPr>
      <w:rPr>
        <w:rFonts w:ascii="Courier New" w:hAnsi="Courier New" w:hint="default"/>
      </w:rPr>
    </w:lvl>
    <w:lvl w:ilvl="8" w:tplc="04090005" w:tentative="1">
      <w:start w:val="1"/>
      <w:numFmt w:val="bullet"/>
      <w:lvlText w:val=""/>
      <w:lvlJc w:val="left"/>
      <w:pPr>
        <w:tabs>
          <w:tab w:val="num" w:pos="7298"/>
        </w:tabs>
        <w:ind w:left="7298" w:hanging="360"/>
      </w:pPr>
      <w:rPr>
        <w:rFonts w:ascii="Wingdings" w:hAnsi="Wingdings" w:hint="default"/>
      </w:rPr>
    </w:lvl>
  </w:abstractNum>
  <w:abstractNum w:abstractNumId="15" w15:restartNumberingAfterBreak="0">
    <w:nsid w:val="53B03C38"/>
    <w:multiLevelType w:val="hybridMultilevel"/>
    <w:tmpl w:val="60C6F1C8"/>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58D06E06"/>
    <w:multiLevelType w:val="multilevel"/>
    <w:tmpl w:val="6406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166BCC"/>
    <w:multiLevelType w:val="multilevel"/>
    <w:tmpl w:val="E7CC1A2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9E44A65"/>
    <w:multiLevelType w:val="multilevel"/>
    <w:tmpl w:val="87BE1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3D1B15"/>
    <w:multiLevelType w:val="multilevel"/>
    <w:tmpl w:val="DEB0C4DC"/>
    <w:lvl w:ilvl="0">
      <w:start w:val="1"/>
      <w:numFmt w:val="decimal"/>
      <w:pStyle w:val="Recpoint"/>
      <w:lvlText w:val="%1"/>
      <w:lvlJc w:val="left"/>
      <w:pPr>
        <w:tabs>
          <w:tab w:val="num" w:pos="720"/>
        </w:tabs>
        <w:ind w:left="720" w:hanging="720"/>
      </w:pPr>
      <w:rPr>
        <w:rFonts w:ascii="Gill Sans MT" w:hAnsi="Gill Sans MT" w:hint="default"/>
        <w:b/>
        <w:i w:val="0"/>
        <w:sz w:val="24"/>
      </w:rPr>
    </w:lvl>
    <w:lvl w:ilvl="1">
      <w:start w:val="1"/>
      <w:numFmt w:val="decimal"/>
      <w:lvlText w:val="%1.%2"/>
      <w:lvlJc w:val="left"/>
      <w:pPr>
        <w:tabs>
          <w:tab w:val="num" w:pos="720"/>
        </w:tabs>
        <w:ind w:left="720" w:hanging="720"/>
      </w:pPr>
      <w:rPr>
        <w:rFonts w:ascii="Garamond" w:hAnsi="Garamond" w:hint="default"/>
        <w:b w:val="0"/>
        <w:i w: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5E0951FE"/>
    <w:multiLevelType w:val="multilevel"/>
    <w:tmpl w:val="AB66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720E0B"/>
    <w:multiLevelType w:val="hybridMultilevel"/>
    <w:tmpl w:val="DF94C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EB694F"/>
    <w:multiLevelType w:val="hybridMultilevel"/>
    <w:tmpl w:val="A82C098E"/>
    <w:lvl w:ilvl="0" w:tplc="EC446F2E">
      <w:start w:val="1"/>
      <w:numFmt w:val="decimal"/>
      <w:pStyle w:val="ListNumber"/>
      <w:lvlText w:val="%1."/>
      <w:lvlJc w:val="left"/>
      <w:pPr>
        <w:tabs>
          <w:tab w:val="num" w:pos="720"/>
        </w:tabs>
        <w:ind w:left="720" w:hanging="360"/>
      </w:pPr>
      <w:rPr>
        <w:b w:val="0"/>
      </w:rPr>
    </w:lvl>
    <w:lvl w:ilvl="1" w:tplc="A06A906A" w:tentative="1">
      <w:start w:val="1"/>
      <w:numFmt w:val="lowerLetter"/>
      <w:lvlText w:val="%2."/>
      <w:lvlJc w:val="left"/>
      <w:pPr>
        <w:tabs>
          <w:tab w:val="num" w:pos="1800"/>
        </w:tabs>
        <w:ind w:left="1800" w:hanging="360"/>
      </w:pPr>
    </w:lvl>
    <w:lvl w:ilvl="2" w:tplc="AB0A10BC" w:tentative="1">
      <w:start w:val="1"/>
      <w:numFmt w:val="lowerRoman"/>
      <w:lvlText w:val="%3."/>
      <w:lvlJc w:val="right"/>
      <w:pPr>
        <w:tabs>
          <w:tab w:val="num" w:pos="2520"/>
        </w:tabs>
        <w:ind w:left="2520" w:hanging="180"/>
      </w:pPr>
    </w:lvl>
    <w:lvl w:ilvl="3" w:tplc="4F284372" w:tentative="1">
      <w:start w:val="1"/>
      <w:numFmt w:val="decimal"/>
      <w:lvlText w:val="%4."/>
      <w:lvlJc w:val="left"/>
      <w:pPr>
        <w:tabs>
          <w:tab w:val="num" w:pos="3240"/>
        </w:tabs>
        <w:ind w:left="3240" w:hanging="360"/>
      </w:pPr>
    </w:lvl>
    <w:lvl w:ilvl="4" w:tplc="FB661510" w:tentative="1">
      <w:start w:val="1"/>
      <w:numFmt w:val="lowerLetter"/>
      <w:lvlText w:val="%5."/>
      <w:lvlJc w:val="left"/>
      <w:pPr>
        <w:tabs>
          <w:tab w:val="num" w:pos="3960"/>
        </w:tabs>
        <w:ind w:left="3960" w:hanging="360"/>
      </w:pPr>
    </w:lvl>
    <w:lvl w:ilvl="5" w:tplc="5B8A18B8" w:tentative="1">
      <w:start w:val="1"/>
      <w:numFmt w:val="lowerRoman"/>
      <w:lvlText w:val="%6."/>
      <w:lvlJc w:val="right"/>
      <w:pPr>
        <w:tabs>
          <w:tab w:val="num" w:pos="4680"/>
        </w:tabs>
        <w:ind w:left="4680" w:hanging="180"/>
      </w:pPr>
    </w:lvl>
    <w:lvl w:ilvl="6" w:tplc="9D2C12B8" w:tentative="1">
      <w:start w:val="1"/>
      <w:numFmt w:val="decimal"/>
      <w:lvlText w:val="%7."/>
      <w:lvlJc w:val="left"/>
      <w:pPr>
        <w:tabs>
          <w:tab w:val="num" w:pos="5400"/>
        </w:tabs>
        <w:ind w:left="5400" w:hanging="360"/>
      </w:pPr>
    </w:lvl>
    <w:lvl w:ilvl="7" w:tplc="7952C972" w:tentative="1">
      <w:start w:val="1"/>
      <w:numFmt w:val="lowerLetter"/>
      <w:lvlText w:val="%8."/>
      <w:lvlJc w:val="left"/>
      <w:pPr>
        <w:tabs>
          <w:tab w:val="num" w:pos="6120"/>
        </w:tabs>
        <w:ind w:left="6120" w:hanging="360"/>
      </w:pPr>
    </w:lvl>
    <w:lvl w:ilvl="8" w:tplc="CCECFBEC" w:tentative="1">
      <w:start w:val="1"/>
      <w:numFmt w:val="lowerRoman"/>
      <w:lvlText w:val="%9."/>
      <w:lvlJc w:val="right"/>
      <w:pPr>
        <w:tabs>
          <w:tab w:val="num" w:pos="6840"/>
        </w:tabs>
        <w:ind w:left="6840" w:hanging="180"/>
      </w:pPr>
    </w:lvl>
  </w:abstractNum>
  <w:abstractNum w:abstractNumId="23" w15:restartNumberingAfterBreak="0">
    <w:nsid w:val="686950D9"/>
    <w:multiLevelType w:val="hybridMultilevel"/>
    <w:tmpl w:val="0388B110"/>
    <w:styleLink w:val="LFO25"/>
    <w:lvl w:ilvl="0" w:tplc="4CF2754A">
      <w:numFmt w:val="bullet"/>
      <w:lvlText w:val=""/>
      <w:lvlJc w:val="left"/>
      <w:pPr>
        <w:ind w:left="720" w:hanging="360"/>
      </w:pPr>
      <w:rPr>
        <w:rFonts w:ascii="Symbol" w:hAnsi="Symbol"/>
      </w:rPr>
    </w:lvl>
    <w:lvl w:ilvl="1" w:tplc="117E8E3C">
      <w:numFmt w:val="bullet"/>
      <w:lvlText w:val=""/>
      <w:lvlJc w:val="left"/>
      <w:pPr>
        <w:ind w:left="1440" w:hanging="360"/>
      </w:pPr>
      <w:rPr>
        <w:rFonts w:ascii="Symbol" w:hAnsi="Symbol"/>
      </w:rPr>
    </w:lvl>
    <w:lvl w:ilvl="2" w:tplc="212032DC">
      <w:numFmt w:val="bullet"/>
      <w:lvlText w:val=""/>
      <w:lvlJc w:val="left"/>
      <w:pPr>
        <w:ind w:left="2160" w:hanging="360"/>
      </w:pPr>
      <w:rPr>
        <w:rFonts w:ascii="Wingdings" w:hAnsi="Wingdings"/>
      </w:rPr>
    </w:lvl>
    <w:lvl w:ilvl="3" w:tplc="A1141462">
      <w:numFmt w:val="bullet"/>
      <w:lvlText w:val=""/>
      <w:lvlJc w:val="left"/>
      <w:pPr>
        <w:ind w:left="2880" w:hanging="360"/>
      </w:pPr>
      <w:rPr>
        <w:rFonts w:ascii="Symbol" w:hAnsi="Symbol"/>
      </w:rPr>
    </w:lvl>
    <w:lvl w:ilvl="4" w:tplc="59B4C374">
      <w:numFmt w:val="bullet"/>
      <w:lvlText w:val="o"/>
      <w:lvlJc w:val="left"/>
      <w:pPr>
        <w:ind w:left="3600" w:hanging="360"/>
      </w:pPr>
      <w:rPr>
        <w:rFonts w:ascii="Courier New" w:hAnsi="Courier New" w:cs="Courier New"/>
      </w:rPr>
    </w:lvl>
    <w:lvl w:ilvl="5" w:tplc="DD083618">
      <w:numFmt w:val="bullet"/>
      <w:lvlText w:val=""/>
      <w:lvlJc w:val="left"/>
      <w:pPr>
        <w:ind w:left="4320" w:hanging="360"/>
      </w:pPr>
      <w:rPr>
        <w:rFonts w:ascii="Wingdings" w:hAnsi="Wingdings"/>
      </w:rPr>
    </w:lvl>
    <w:lvl w:ilvl="6" w:tplc="A4C47BEE">
      <w:numFmt w:val="bullet"/>
      <w:lvlText w:val=""/>
      <w:lvlJc w:val="left"/>
      <w:pPr>
        <w:ind w:left="5040" w:hanging="360"/>
      </w:pPr>
      <w:rPr>
        <w:rFonts w:ascii="Symbol" w:hAnsi="Symbol"/>
      </w:rPr>
    </w:lvl>
    <w:lvl w:ilvl="7" w:tplc="D4BA90FE">
      <w:numFmt w:val="bullet"/>
      <w:lvlText w:val="o"/>
      <w:lvlJc w:val="left"/>
      <w:pPr>
        <w:ind w:left="5760" w:hanging="360"/>
      </w:pPr>
      <w:rPr>
        <w:rFonts w:ascii="Courier New" w:hAnsi="Courier New" w:cs="Courier New"/>
      </w:rPr>
    </w:lvl>
    <w:lvl w:ilvl="8" w:tplc="0502706A">
      <w:numFmt w:val="bullet"/>
      <w:lvlText w:val=""/>
      <w:lvlJc w:val="left"/>
      <w:pPr>
        <w:ind w:left="6480" w:hanging="360"/>
      </w:pPr>
      <w:rPr>
        <w:rFonts w:ascii="Wingdings" w:hAnsi="Wingdings"/>
      </w:rPr>
    </w:lvl>
  </w:abstractNum>
  <w:abstractNum w:abstractNumId="24" w15:restartNumberingAfterBreak="0">
    <w:nsid w:val="6A3704AA"/>
    <w:multiLevelType w:val="multilevel"/>
    <w:tmpl w:val="3416A3C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31C4C38"/>
    <w:multiLevelType w:val="hybridMultilevel"/>
    <w:tmpl w:val="901CF860"/>
    <w:lvl w:ilvl="0" w:tplc="08090001">
      <w:start w:val="1"/>
      <w:numFmt w:val="bullet"/>
      <w:lvlText w:val=""/>
      <w:lvlJc w:val="left"/>
      <w:pPr>
        <w:ind w:left="428" w:hanging="360"/>
      </w:pPr>
      <w:rPr>
        <w:rFonts w:ascii="Symbol" w:hAnsi="Symbol" w:hint="default"/>
      </w:rPr>
    </w:lvl>
    <w:lvl w:ilvl="1" w:tplc="08090003" w:tentative="1">
      <w:start w:val="1"/>
      <w:numFmt w:val="bullet"/>
      <w:lvlText w:val="o"/>
      <w:lvlJc w:val="left"/>
      <w:pPr>
        <w:ind w:left="1148" w:hanging="360"/>
      </w:pPr>
      <w:rPr>
        <w:rFonts w:ascii="Courier New" w:hAnsi="Courier New" w:cs="Courier New" w:hint="default"/>
      </w:rPr>
    </w:lvl>
    <w:lvl w:ilvl="2" w:tplc="08090005" w:tentative="1">
      <w:start w:val="1"/>
      <w:numFmt w:val="bullet"/>
      <w:lvlText w:val=""/>
      <w:lvlJc w:val="left"/>
      <w:pPr>
        <w:ind w:left="1868" w:hanging="360"/>
      </w:pPr>
      <w:rPr>
        <w:rFonts w:ascii="Wingdings" w:hAnsi="Wingdings" w:hint="default"/>
      </w:rPr>
    </w:lvl>
    <w:lvl w:ilvl="3" w:tplc="08090001" w:tentative="1">
      <w:start w:val="1"/>
      <w:numFmt w:val="bullet"/>
      <w:lvlText w:val=""/>
      <w:lvlJc w:val="left"/>
      <w:pPr>
        <w:ind w:left="2588" w:hanging="360"/>
      </w:pPr>
      <w:rPr>
        <w:rFonts w:ascii="Symbol" w:hAnsi="Symbol" w:hint="default"/>
      </w:rPr>
    </w:lvl>
    <w:lvl w:ilvl="4" w:tplc="08090003" w:tentative="1">
      <w:start w:val="1"/>
      <w:numFmt w:val="bullet"/>
      <w:lvlText w:val="o"/>
      <w:lvlJc w:val="left"/>
      <w:pPr>
        <w:ind w:left="3308" w:hanging="360"/>
      </w:pPr>
      <w:rPr>
        <w:rFonts w:ascii="Courier New" w:hAnsi="Courier New" w:cs="Courier New" w:hint="default"/>
      </w:rPr>
    </w:lvl>
    <w:lvl w:ilvl="5" w:tplc="08090005" w:tentative="1">
      <w:start w:val="1"/>
      <w:numFmt w:val="bullet"/>
      <w:lvlText w:val=""/>
      <w:lvlJc w:val="left"/>
      <w:pPr>
        <w:ind w:left="4028" w:hanging="360"/>
      </w:pPr>
      <w:rPr>
        <w:rFonts w:ascii="Wingdings" w:hAnsi="Wingdings" w:hint="default"/>
      </w:rPr>
    </w:lvl>
    <w:lvl w:ilvl="6" w:tplc="08090001" w:tentative="1">
      <w:start w:val="1"/>
      <w:numFmt w:val="bullet"/>
      <w:lvlText w:val=""/>
      <w:lvlJc w:val="left"/>
      <w:pPr>
        <w:ind w:left="4748" w:hanging="360"/>
      </w:pPr>
      <w:rPr>
        <w:rFonts w:ascii="Symbol" w:hAnsi="Symbol" w:hint="default"/>
      </w:rPr>
    </w:lvl>
    <w:lvl w:ilvl="7" w:tplc="08090003" w:tentative="1">
      <w:start w:val="1"/>
      <w:numFmt w:val="bullet"/>
      <w:lvlText w:val="o"/>
      <w:lvlJc w:val="left"/>
      <w:pPr>
        <w:ind w:left="5468" w:hanging="360"/>
      </w:pPr>
      <w:rPr>
        <w:rFonts w:ascii="Courier New" w:hAnsi="Courier New" w:cs="Courier New" w:hint="default"/>
      </w:rPr>
    </w:lvl>
    <w:lvl w:ilvl="8" w:tplc="08090005" w:tentative="1">
      <w:start w:val="1"/>
      <w:numFmt w:val="bullet"/>
      <w:lvlText w:val=""/>
      <w:lvlJc w:val="left"/>
      <w:pPr>
        <w:ind w:left="6188" w:hanging="360"/>
      </w:pPr>
      <w:rPr>
        <w:rFonts w:ascii="Wingdings" w:hAnsi="Wingdings" w:hint="default"/>
      </w:rPr>
    </w:lvl>
  </w:abstractNum>
  <w:abstractNum w:abstractNumId="26" w15:restartNumberingAfterBreak="0">
    <w:nsid w:val="732343E6"/>
    <w:multiLevelType w:val="multilevel"/>
    <w:tmpl w:val="025E45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741A6791"/>
    <w:multiLevelType w:val="multilevel"/>
    <w:tmpl w:val="D6E23894"/>
    <w:lvl w:ilvl="0">
      <w:start w:val="1"/>
      <w:numFmt w:val="bullet"/>
      <w:pStyle w:val="Bullets"/>
      <w:lvlText w:val=""/>
      <w:lvlJc w:val="left"/>
      <w:pPr>
        <w:tabs>
          <w:tab w:val="num" w:pos="1440"/>
        </w:tabs>
        <w:ind w:left="1440" w:hanging="720"/>
      </w:pPr>
      <w:rPr>
        <w:rFonts w:ascii="Symbol" w:hAnsi="Symbol" w:hint="default"/>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BBB141E"/>
    <w:multiLevelType w:val="hybridMultilevel"/>
    <w:tmpl w:val="E6528D44"/>
    <w:lvl w:ilvl="0" w:tplc="037604F0">
      <w:start w:val="1"/>
      <w:numFmt w:val="lowerRoman"/>
      <w:pStyle w:val="ListRoman"/>
      <w:lvlText w:val="%1)"/>
      <w:lvlJc w:val="left"/>
      <w:pPr>
        <w:tabs>
          <w:tab w:val="num" w:pos="1440"/>
        </w:tabs>
        <w:ind w:left="1440" w:hanging="720"/>
      </w:pPr>
    </w:lvl>
    <w:lvl w:ilvl="1" w:tplc="CBBC750C">
      <w:numFmt w:val="decimal"/>
      <w:lvlText w:val=""/>
      <w:lvlJc w:val="left"/>
    </w:lvl>
    <w:lvl w:ilvl="2" w:tplc="A8EC173C">
      <w:numFmt w:val="decimal"/>
      <w:lvlText w:val=""/>
      <w:lvlJc w:val="left"/>
    </w:lvl>
    <w:lvl w:ilvl="3" w:tplc="A704B21C">
      <w:numFmt w:val="decimal"/>
      <w:lvlText w:val=""/>
      <w:lvlJc w:val="left"/>
    </w:lvl>
    <w:lvl w:ilvl="4" w:tplc="8C4A6788">
      <w:numFmt w:val="decimal"/>
      <w:lvlText w:val=""/>
      <w:lvlJc w:val="left"/>
    </w:lvl>
    <w:lvl w:ilvl="5" w:tplc="3AF8873A">
      <w:numFmt w:val="decimal"/>
      <w:lvlText w:val=""/>
      <w:lvlJc w:val="left"/>
    </w:lvl>
    <w:lvl w:ilvl="6" w:tplc="51CC883C">
      <w:numFmt w:val="decimal"/>
      <w:lvlText w:val=""/>
      <w:lvlJc w:val="left"/>
    </w:lvl>
    <w:lvl w:ilvl="7" w:tplc="F6FEFD76">
      <w:numFmt w:val="decimal"/>
      <w:lvlText w:val=""/>
      <w:lvlJc w:val="left"/>
    </w:lvl>
    <w:lvl w:ilvl="8" w:tplc="5E102940">
      <w:numFmt w:val="decimal"/>
      <w:lvlText w:val=""/>
      <w:lvlJc w:val="left"/>
    </w:lvl>
  </w:abstractNum>
  <w:num w:numId="1" w16cid:durableId="569999032">
    <w:abstractNumId w:val="19"/>
  </w:num>
  <w:num w:numId="2" w16cid:durableId="569579488">
    <w:abstractNumId w:val="27"/>
  </w:num>
  <w:num w:numId="3" w16cid:durableId="474222069">
    <w:abstractNumId w:val="28"/>
  </w:num>
  <w:num w:numId="4" w16cid:durableId="2010789684">
    <w:abstractNumId w:val="22"/>
  </w:num>
  <w:num w:numId="5" w16cid:durableId="50159886">
    <w:abstractNumId w:val="14"/>
  </w:num>
  <w:num w:numId="6" w16cid:durableId="292643239">
    <w:abstractNumId w:val="23"/>
  </w:num>
  <w:num w:numId="7" w16cid:durableId="6837486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7279779">
    <w:abstractNumId w:val="25"/>
  </w:num>
  <w:num w:numId="9" w16cid:durableId="1017924144">
    <w:abstractNumId w:val="15"/>
  </w:num>
  <w:num w:numId="10" w16cid:durableId="17015915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6082753">
    <w:abstractNumId w:val="17"/>
  </w:num>
  <w:num w:numId="12" w16cid:durableId="985352747">
    <w:abstractNumId w:val="8"/>
  </w:num>
  <w:num w:numId="13" w16cid:durableId="1249078507">
    <w:abstractNumId w:val="26"/>
  </w:num>
  <w:num w:numId="14" w16cid:durableId="1341464903">
    <w:abstractNumId w:val="10"/>
  </w:num>
  <w:num w:numId="15" w16cid:durableId="561909506">
    <w:abstractNumId w:val="24"/>
  </w:num>
  <w:num w:numId="16" w16cid:durableId="687755961">
    <w:abstractNumId w:val="4"/>
  </w:num>
  <w:num w:numId="17" w16cid:durableId="1794249891">
    <w:abstractNumId w:val="11"/>
  </w:num>
  <w:num w:numId="18" w16cid:durableId="1291547070">
    <w:abstractNumId w:val="18"/>
  </w:num>
  <w:num w:numId="19" w16cid:durableId="1455322803">
    <w:abstractNumId w:val="5"/>
  </w:num>
  <w:num w:numId="20" w16cid:durableId="1696536089">
    <w:abstractNumId w:val="2"/>
  </w:num>
  <w:num w:numId="21" w16cid:durableId="1721974726">
    <w:abstractNumId w:val="13"/>
  </w:num>
  <w:num w:numId="22" w16cid:durableId="1760129947">
    <w:abstractNumId w:val="16"/>
  </w:num>
  <w:num w:numId="23" w16cid:durableId="1824464595">
    <w:abstractNumId w:val="1"/>
  </w:num>
  <w:num w:numId="24" w16cid:durableId="2113816559">
    <w:abstractNumId w:val="20"/>
  </w:num>
  <w:num w:numId="25" w16cid:durableId="2115974761">
    <w:abstractNumId w:val="12"/>
  </w:num>
  <w:num w:numId="26" w16cid:durableId="243999668">
    <w:abstractNumId w:val="21"/>
  </w:num>
  <w:num w:numId="27" w16cid:durableId="345713469">
    <w:abstractNumId w:val="9"/>
  </w:num>
  <w:num w:numId="28" w16cid:durableId="550191576">
    <w:abstractNumId w:val="7"/>
  </w:num>
  <w:num w:numId="29" w16cid:durableId="731848502">
    <w:abstractNumId w:val="6"/>
  </w:num>
  <w:num w:numId="30" w16cid:durableId="835656021">
    <w:abstractNumId w:val="0"/>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dder, Annabel">
    <w15:presenceInfo w15:providerId="AD" w15:userId="S::ctfinah@hants.gov.uk::dd6561fa-0fa2-405c-8623-71d3d2de7f40"/>
  </w15:person>
  <w15:person w15:author="Minall, Andrew">
    <w15:presenceInfo w15:providerId="AD" w15:userId="S::ctedam@hants.gov.uk::5d47cff1-c43e-40f5-940f-b4b98654e7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B76"/>
    <w:rsid w:val="000000F6"/>
    <w:rsid w:val="0000015F"/>
    <w:rsid w:val="00000425"/>
    <w:rsid w:val="000005EF"/>
    <w:rsid w:val="00000B7E"/>
    <w:rsid w:val="00000E29"/>
    <w:rsid w:val="00000F6F"/>
    <w:rsid w:val="000012FA"/>
    <w:rsid w:val="00001CB0"/>
    <w:rsid w:val="00001ED6"/>
    <w:rsid w:val="00002579"/>
    <w:rsid w:val="00002D15"/>
    <w:rsid w:val="00003165"/>
    <w:rsid w:val="000033D5"/>
    <w:rsid w:val="000038C3"/>
    <w:rsid w:val="000039B7"/>
    <w:rsid w:val="00003CD2"/>
    <w:rsid w:val="0000460B"/>
    <w:rsid w:val="00004760"/>
    <w:rsid w:val="00004A00"/>
    <w:rsid w:val="00004CDE"/>
    <w:rsid w:val="00004EA6"/>
    <w:rsid w:val="00004FAA"/>
    <w:rsid w:val="00005828"/>
    <w:rsid w:val="0000591B"/>
    <w:rsid w:val="00005A90"/>
    <w:rsid w:val="00005B68"/>
    <w:rsid w:val="0000633B"/>
    <w:rsid w:val="00006985"/>
    <w:rsid w:val="00006A0B"/>
    <w:rsid w:val="000070AE"/>
    <w:rsid w:val="00007394"/>
    <w:rsid w:val="000078EA"/>
    <w:rsid w:val="00007AEF"/>
    <w:rsid w:val="00007B0C"/>
    <w:rsid w:val="00007D5F"/>
    <w:rsid w:val="00007D67"/>
    <w:rsid w:val="00007DF6"/>
    <w:rsid w:val="00007F8F"/>
    <w:rsid w:val="00010024"/>
    <w:rsid w:val="000101CD"/>
    <w:rsid w:val="00010779"/>
    <w:rsid w:val="0001081C"/>
    <w:rsid w:val="00011852"/>
    <w:rsid w:val="00011981"/>
    <w:rsid w:val="00011C82"/>
    <w:rsid w:val="00012022"/>
    <w:rsid w:val="000121CC"/>
    <w:rsid w:val="000126DF"/>
    <w:rsid w:val="0001282F"/>
    <w:rsid w:val="00012D99"/>
    <w:rsid w:val="00012EB1"/>
    <w:rsid w:val="0001308E"/>
    <w:rsid w:val="00014180"/>
    <w:rsid w:val="0001419E"/>
    <w:rsid w:val="00014735"/>
    <w:rsid w:val="00014C59"/>
    <w:rsid w:val="0001524A"/>
    <w:rsid w:val="000156CE"/>
    <w:rsid w:val="000156EC"/>
    <w:rsid w:val="00015AC5"/>
    <w:rsid w:val="00015B79"/>
    <w:rsid w:val="00015BBE"/>
    <w:rsid w:val="00016138"/>
    <w:rsid w:val="00016185"/>
    <w:rsid w:val="00016410"/>
    <w:rsid w:val="000166A3"/>
    <w:rsid w:val="000166E1"/>
    <w:rsid w:val="0001682A"/>
    <w:rsid w:val="00017086"/>
    <w:rsid w:val="000171A0"/>
    <w:rsid w:val="00017B33"/>
    <w:rsid w:val="00017D33"/>
    <w:rsid w:val="00020D20"/>
    <w:rsid w:val="000212D2"/>
    <w:rsid w:val="00021A35"/>
    <w:rsid w:val="00021A99"/>
    <w:rsid w:val="00021C1A"/>
    <w:rsid w:val="00021EBE"/>
    <w:rsid w:val="000220ED"/>
    <w:rsid w:val="00022205"/>
    <w:rsid w:val="00022364"/>
    <w:rsid w:val="00022E96"/>
    <w:rsid w:val="00023085"/>
    <w:rsid w:val="0002328D"/>
    <w:rsid w:val="0002332E"/>
    <w:rsid w:val="00023940"/>
    <w:rsid w:val="00023FAC"/>
    <w:rsid w:val="00024486"/>
    <w:rsid w:val="00024748"/>
    <w:rsid w:val="000248F5"/>
    <w:rsid w:val="00024BE8"/>
    <w:rsid w:val="00024FE6"/>
    <w:rsid w:val="000254E2"/>
    <w:rsid w:val="0002561C"/>
    <w:rsid w:val="000257FA"/>
    <w:rsid w:val="00025EB9"/>
    <w:rsid w:val="000261BD"/>
    <w:rsid w:val="00026383"/>
    <w:rsid w:val="000269E8"/>
    <w:rsid w:val="00026D1A"/>
    <w:rsid w:val="000271B6"/>
    <w:rsid w:val="00027648"/>
    <w:rsid w:val="000279E3"/>
    <w:rsid w:val="00027C56"/>
    <w:rsid w:val="00027DA9"/>
    <w:rsid w:val="00027DD1"/>
    <w:rsid w:val="00027E8D"/>
    <w:rsid w:val="0003000D"/>
    <w:rsid w:val="000304EE"/>
    <w:rsid w:val="000305B3"/>
    <w:rsid w:val="000308BC"/>
    <w:rsid w:val="0003094E"/>
    <w:rsid w:val="00030A69"/>
    <w:rsid w:val="00030DE6"/>
    <w:rsid w:val="00031284"/>
    <w:rsid w:val="00031780"/>
    <w:rsid w:val="00031B49"/>
    <w:rsid w:val="00032312"/>
    <w:rsid w:val="00032AE0"/>
    <w:rsid w:val="00032F2D"/>
    <w:rsid w:val="00032FB4"/>
    <w:rsid w:val="00033619"/>
    <w:rsid w:val="00033CA8"/>
    <w:rsid w:val="000340E3"/>
    <w:rsid w:val="000341CB"/>
    <w:rsid w:val="0003467B"/>
    <w:rsid w:val="0003478D"/>
    <w:rsid w:val="00034933"/>
    <w:rsid w:val="00034CB1"/>
    <w:rsid w:val="00034E36"/>
    <w:rsid w:val="00035198"/>
    <w:rsid w:val="00035287"/>
    <w:rsid w:val="000352BE"/>
    <w:rsid w:val="00035D55"/>
    <w:rsid w:val="00035DEA"/>
    <w:rsid w:val="00036261"/>
    <w:rsid w:val="000363CF"/>
    <w:rsid w:val="00036692"/>
    <w:rsid w:val="00036A15"/>
    <w:rsid w:val="00036AB1"/>
    <w:rsid w:val="00036D8E"/>
    <w:rsid w:val="00036E75"/>
    <w:rsid w:val="00036EA6"/>
    <w:rsid w:val="00037535"/>
    <w:rsid w:val="000379CA"/>
    <w:rsid w:val="00040092"/>
    <w:rsid w:val="00040231"/>
    <w:rsid w:val="00040736"/>
    <w:rsid w:val="00040759"/>
    <w:rsid w:val="00040BB2"/>
    <w:rsid w:val="00040BF0"/>
    <w:rsid w:val="00040DD3"/>
    <w:rsid w:val="000411F5"/>
    <w:rsid w:val="00041849"/>
    <w:rsid w:val="000419DC"/>
    <w:rsid w:val="00041A65"/>
    <w:rsid w:val="00041B03"/>
    <w:rsid w:val="00041C47"/>
    <w:rsid w:val="00041C8D"/>
    <w:rsid w:val="00041CB3"/>
    <w:rsid w:val="00041D8C"/>
    <w:rsid w:val="00041F6E"/>
    <w:rsid w:val="0004231B"/>
    <w:rsid w:val="00042615"/>
    <w:rsid w:val="000426E1"/>
    <w:rsid w:val="00042E0F"/>
    <w:rsid w:val="00043051"/>
    <w:rsid w:val="00043136"/>
    <w:rsid w:val="000434FC"/>
    <w:rsid w:val="00043681"/>
    <w:rsid w:val="00043B05"/>
    <w:rsid w:val="00043BCA"/>
    <w:rsid w:val="00043D08"/>
    <w:rsid w:val="00044107"/>
    <w:rsid w:val="0004441C"/>
    <w:rsid w:val="00044599"/>
    <w:rsid w:val="00044C32"/>
    <w:rsid w:val="00044E81"/>
    <w:rsid w:val="00045325"/>
    <w:rsid w:val="00045716"/>
    <w:rsid w:val="00045833"/>
    <w:rsid w:val="0004583A"/>
    <w:rsid w:val="000458D5"/>
    <w:rsid w:val="00045976"/>
    <w:rsid w:val="0004610A"/>
    <w:rsid w:val="000462D6"/>
    <w:rsid w:val="00046326"/>
    <w:rsid w:val="0004648C"/>
    <w:rsid w:val="0004669D"/>
    <w:rsid w:val="000466E5"/>
    <w:rsid w:val="0004673F"/>
    <w:rsid w:val="00046D37"/>
    <w:rsid w:val="000473A5"/>
    <w:rsid w:val="00047898"/>
    <w:rsid w:val="00047CF9"/>
    <w:rsid w:val="00047F36"/>
    <w:rsid w:val="0005015B"/>
    <w:rsid w:val="00050698"/>
    <w:rsid w:val="000507E9"/>
    <w:rsid w:val="00050ACD"/>
    <w:rsid w:val="00050FA1"/>
    <w:rsid w:val="0005123D"/>
    <w:rsid w:val="0005152A"/>
    <w:rsid w:val="00051A00"/>
    <w:rsid w:val="00051A78"/>
    <w:rsid w:val="00051A95"/>
    <w:rsid w:val="00051AEA"/>
    <w:rsid w:val="00051C58"/>
    <w:rsid w:val="00051D72"/>
    <w:rsid w:val="00051F83"/>
    <w:rsid w:val="000521C6"/>
    <w:rsid w:val="00052247"/>
    <w:rsid w:val="00052DA8"/>
    <w:rsid w:val="00052E3D"/>
    <w:rsid w:val="0005320A"/>
    <w:rsid w:val="00053542"/>
    <w:rsid w:val="00053793"/>
    <w:rsid w:val="00053F89"/>
    <w:rsid w:val="000540B2"/>
    <w:rsid w:val="0005416B"/>
    <w:rsid w:val="00054A90"/>
    <w:rsid w:val="00054ABF"/>
    <w:rsid w:val="000552DE"/>
    <w:rsid w:val="0005537C"/>
    <w:rsid w:val="00055DFB"/>
    <w:rsid w:val="00055EF0"/>
    <w:rsid w:val="000569C6"/>
    <w:rsid w:val="00056A87"/>
    <w:rsid w:val="00056AFA"/>
    <w:rsid w:val="00056C64"/>
    <w:rsid w:val="00056D7E"/>
    <w:rsid w:val="000570C5"/>
    <w:rsid w:val="000575E0"/>
    <w:rsid w:val="00057EB6"/>
    <w:rsid w:val="0006098F"/>
    <w:rsid w:val="0006129A"/>
    <w:rsid w:val="00061429"/>
    <w:rsid w:val="0006150D"/>
    <w:rsid w:val="00061A24"/>
    <w:rsid w:val="00061AF9"/>
    <w:rsid w:val="00061CBA"/>
    <w:rsid w:val="00061F9C"/>
    <w:rsid w:val="00062201"/>
    <w:rsid w:val="00062287"/>
    <w:rsid w:val="00062994"/>
    <w:rsid w:val="00062DA2"/>
    <w:rsid w:val="00062E53"/>
    <w:rsid w:val="00063336"/>
    <w:rsid w:val="0006362B"/>
    <w:rsid w:val="0006362F"/>
    <w:rsid w:val="00063ACE"/>
    <w:rsid w:val="00063BBF"/>
    <w:rsid w:val="00064314"/>
    <w:rsid w:val="00064AEA"/>
    <w:rsid w:val="00064B25"/>
    <w:rsid w:val="00064B2E"/>
    <w:rsid w:val="00064EA8"/>
    <w:rsid w:val="0006585E"/>
    <w:rsid w:val="00065889"/>
    <w:rsid w:val="00065B9D"/>
    <w:rsid w:val="0006612A"/>
    <w:rsid w:val="000661CF"/>
    <w:rsid w:val="000664B1"/>
    <w:rsid w:val="00066C16"/>
    <w:rsid w:val="00066DEA"/>
    <w:rsid w:val="00066ED9"/>
    <w:rsid w:val="00066F08"/>
    <w:rsid w:val="00067C56"/>
    <w:rsid w:val="00067F36"/>
    <w:rsid w:val="00070494"/>
    <w:rsid w:val="0007067E"/>
    <w:rsid w:val="00070934"/>
    <w:rsid w:val="00070B48"/>
    <w:rsid w:val="00070D9A"/>
    <w:rsid w:val="00071084"/>
    <w:rsid w:val="00071111"/>
    <w:rsid w:val="0007127C"/>
    <w:rsid w:val="00071356"/>
    <w:rsid w:val="00071790"/>
    <w:rsid w:val="00071C1A"/>
    <w:rsid w:val="00072B6E"/>
    <w:rsid w:val="00072F2A"/>
    <w:rsid w:val="0007323A"/>
    <w:rsid w:val="0007378C"/>
    <w:rsid w:val="000738DA"/>
    <w:rsid w:val="00073A0C"/>
    <w:rsid w:val="0007420E"/>
    <w:rsid w:val="000744B9"/>
    <w:rsid w:val="00074542"/>
    <w:rsid w:val="00074A7E"/>
    <w:rsid w:val="00074C54"/>
    <w:rsid w:val="00074D8F"/>
    <w:rsid w:val="00074EB6"/>
    <w:rsid w:val="00074FA6"/>
    <w:rsid w:val="00075074"/>
    <w:rsid w:val="00075294"/>
    <w:rsid w:val="00075390"/>
    <w:rsid w:val="000754B5"/>
    <w:rsid w:val="00075634"/>
    <w:rsid w:val="00075859"/>
    <w:rsid w:val="00075863"/>
    <w:rsid w:val="00075EC2"/>
    <w:rsid w:val="000761D5"/>
    <w:rsid w:val="0007661A"/>
    <w:rsid w:val="0007661B"/>
    <w:rsid w:val="00076C31"/>
    <w:rsid w:val="000772A0"/>
    <w:rsid w:val="000776EF"/>
    <w:rsid w:val="00077EE9"/>
    <w:rsid w:val="00080840"/>
    <w:rsid w:val="00080CCD"/>
    <w:rsid w:val="00080D9E"/>
    <w:rsid w:val="00080DEC"/>
    <w:rsid w:val="00080E04"/>
    <w:rsid w:val="00080E07"/>
    <w:rsid w:val="000812B5"/>
    <w:rsid w:val="0008144A"/>
    <w:rsid w:val="0008154B"/>
    <w:rsid w:val="00081716"/>
    <w:rsid w:val="00081772"/>
    <w:rsid w:val="000819CB"/>
    <w:rsid w:val="00081A0A"/>
    <w:rsid w:val="00081A4E"/>
    <w:rsid w:val="0008207E"/>
    <w:rsid w:val="0008290F"/>
    <w:rsid w:val="00082F9F"/>
    <w:rsid w:val="000832AF"/>
    <w:rsid w:val="00083936"/>
    <w:rsid w:val="00083BC2"/>
    <w:rsid w:val="00083C74"/>
    <w:rsid w:val="00084971"/>
    <w:rsid w:val="00084BB6"/>
    <w:rsid w:val="00084F91"/>
    <w:rsid w:val="000858D8"/>
    <w:rsid w:val="00085C16"/>
    <w:rsid w:val="00085E42"/>
    <w:rsid w:val="00085F97"/>
    <w:rsid w:val="00086089"/>
    <w:rsid w:val="0008631B"/>
    <w:rsid w:val="00086406"/>
    <w:rsid w:val="0008642F"/>
    <w:rsid w:val="0008682C"/>
    <w:rsid w:val="00087038"/>
    <w:rsid w:val="00087177"/>
    <w:rsid w:val="00087880"/>
    <w:rsid w:val="00087B1D"/>
    <w:rsid w:val="000904F0"/>
    <w:rsid w:val="000906DE"/>
    <w:rsid w:val="00090BD7"/>
    <w:rsid w:val="000913FE"/>
    <w:rsid w:val="00091485"/>
    <w:rsid w:val="00091690"/>
    <w:rsid w:val="00091B5F"/>
    <w:rsid w:val="00091B8D"/>
    <w:rsid w:val="00091F6C"/>
    <w:rsid w:val="0009241C"/>
    <w:rsid w:val="0009272B"/>
    <w:rsid w:val="00092802"/>
    <w:rsid w:val="000928B0"/>
    <w:rsid w:val="000928B7"/>
    <w:rsid w:val="00092995"/>
    <w:rsid w:val="0009317A"/>
    <w:rsid w:val="00093217"/>
    <w:rsid w:val="00093A75"/>
    <w:rsid w:val="00093DA6"/>
    <w:rsid w:val="000941E1"/>
    <w:rsid w:val="000947C7"/>
    <w:rsid w:val="0009517F"/>
    <w:rsid w:val="0009518E"/>
    <w:rsid w:val="00095B37"/>
    <w:rsid w:val="00095C28"/>
    <w:rsid w:val="00095CC2"/>
    <w:rsid w:val="00095DB9"/>
    <w:rsid w:val="000965B4"/>
    <w:rsid w:val="00096A22"/>
    <w:rsid w:val="00096AFE"/>
    <w:rsid w:val="00096B4B"/>
    <w:rsid w:val="0009701A"/>
    <w:rsid w:val="00097289"/>
    <w:rsid w:val="000972E7"/>
    <w:rsid w:val="000977AB"/>
    <w:rsid w:val="000A045A"/>
    <w:rsid w:val="000A0484"/>
    <w:rsid w:val="000A053C"/>
    <w:rsid w:val="000A061E"/>
    <w:rsid w:val="000A0AE7"/>
    <w:rsid w:val="000A0B86"/>
    <w:rsid w:val="000A0CB8"/>
    <w:rsid w:val="000A0D11"/>
    <w:rsid w:val="000A0EFF"/>
    <w:rsid w:val="000A18C9"/>
    <w:rsid w:val="000A2082"/>
    <w:rsid w:val="000A26D3"/>
    <w:rsid w:val="000A27F6"/>
    <w:rsid w:val="000A28C8"/>
    <w:rsid w:val="000A314E"/>
    <w:rsid w:val="000A3523"/>
    <w:rsid w:val="000A35EB"/>
    <w:rsid w:val="000A35F1"/>
    <w:rsid w:val="000A36C5"/>
    <w:rsid w:val="000A3A97"/>
    <w:rsid w:val="000A3D39"/>
    <w:rsid w:val="000A3D3D"/>
    <w:rsid w:val="000A3DE3"/>
    <w:rsid w:val="000A42A3"/>
    <w:rsid w:val="000A4505"/>
    <w:rsid w:val="000A4596"/>
    <w:rsid w:val="000A4BF9"/>
    <w:rsid w:val="000A524F"/>
    <w:rsid w:val="000A53D4"/>
    <w:rsid w:val="000A54A8"/>
    <w:rsid w:val="000A54D4"/>
    <w:rsid w:val="000A5AAB"/>
    <w:rsid w:val="000A5FD8"/>
    <w:rsid w:val="000A62BB"/>
    <w:rsid w:val="000A774B"/>
    <w:rsid w:val="000A7809"/>
    <w:rsid w:val="000A785E"/>
    <w:rsid w:val="000A7BE3"/>
    <w:rsid w:val="000B022B"/>
    <w:rsid w:val="000B1051"/>
    <w:rsid w:val="000B1207"/>
    <w:rsid w:val="000B15C0"/>
    <w:rsid w:val="000B161E"/>
    <w:rsid w:val="000B162F"/>
    <w:rsid w:val="000B177C"/>
    <w:rsid w:val="000B19F0"/>
    <w:rsid w:val="000B1B73"/>
    <w:rsid w:val="000B1E6B"/>
    <w:rsid w:val="000B1F2B"/>
    <w:rsid w:val="000B255A"/>
    <w:rsid w:val="000B2A1A"/>
    <w:rsid w:val="000B2CFC"/>
    <w:rsid w:val="000B37A8"/>
    <w:rsid w:val="000B39D8"/>
    <w:rsid w:val="000B3C7B"/>
    <w:rsid w:val="000B4149"/>
    <w:rsid w:val="000B4590"/>
    <w:rsid w:val="000B4695"/>
    <w:rsid w:val="000B4934"/>
    <w:rsid w:val="000B4C7A"/>
    <w:rsid w:val="000B4DC2"/>
    <w:rsid w:val="000B4E2E"/>
    <w:rsid w:val="000B5ECF"/>
    <w:rsid w:val="000B60B0"/>
    <w:rsid w:val="000B6174"/>
    <w:rsid w:val="000B690A"/>
    <w:rsid w:val="000B6D60"/>
    <w:rsid w:val="000B6ED9"/>
    <w:rsid w:val="000B6F30"/>
    <w:rsid w:val="000B72CD"/>
    <w:rsid w:val="000B7364"/>
    <w:rsid w:val="000B7A80"/>
    <w:rsid w:val="000B7C85"/>
    <w:rsid w:val="000B7CB0"/>
    <w:rsid w:val="000B7EC6"/>
    <w:rsid w:val="000C05C6"/>
    <w:rsid w:val="000C0B2B"/>
    <w:rsid w:val="000C0BC0"/>
    <w:rsid w:val="000C0BD0"/>
    <w:rsid w:val="000C0C4D"/>
    <w:rsid w:val="000C15CC"/>
    <w:rsid w:val="000C175B"/>
    <w:rsid w:val="000C17E6"/>
    <w:rsid w:val="000C2470"/>
    <w:rsid w:val="000C290D"/>
    <w:rsid w:val="000C2AA5"/>
    <w:rsid w:val="000C2AAF"/>
    <w:rsid w:val="000C2CCC"/>
    <w:rsid w:val="000C35C5"/>
    <w:rsid w:val="000C3B63"/>
    <w:rsid w:val="000C4216"/>
    <w:rsid w:val="000C42C3"/>
    <w:rsid w:val="000C48E4"/>
    <w:rsid w:val="000C4EAC"/>
    <w:rsid w:val="000C5230"/>
    <w:rsid w:val="000C53C0"/>
    <w:rsid w:val="000C5B03"/>
    <w:rsid w:val="000C5EEA"/>
    <w:rsid w:val="000C5F33"/>
    <w:rsid w:val="000C5FF2"/>
    <w:rsid w:val="000C6493"/>
    <w:rsid w:val="000C64C1"/>
    <w:rsid w:val="000C6822"/>
    <w:rsid w:val="000C6D6F"/>
    <w:rsid w:val="000C73E2"/>
    <w:rsid w:val="000C7658"/>
    <w:rsid w:val="000C773A"/>
    <w:rsid w:val="000C7AF3"/>
    <w:rsid w:val="000C7E1B"/>
    <w:rsid w:val="000D03A0"/>
    <w:rsid w:val="000D07ED"/>
    <w:rsid w:val="000D0D05"/>
    <w:rsid w:val="000D0D39"/>
    <w:rsid w:val="000D0E56"/>
    <w:rsid w:val="000D0F6D"/>
    <w:rsid w:val="000D1123"/>
    <w:rsid w:val="000D1680"/>
    <w:rsid w:val="000D17CB"/>
    <w:rsid w:val="000D18B1"/>
    <w:rsid w:val="000D1ABF"/>
    <w:rsid w:val="000D1B3C"/>
    <w:rsid w:val="000D1BB4"/>
    <w:rsid w:val="000D28ED"/>
    <w:rsid w:val="000D2967"/>
    <w:rsid w:val="000D2A88"/>
    <w:rsid w:val="000D2CE8"/>
    <w:rsid w:val="000D3556"/>
    <w:rsid w:val="000D38CB"/>
    <w:rsid w:val="000D3A0D"/>
    <w:rsid w:val="000D3B2F"/>
    <w:rsid w:val="000D3B7C"/>
    <w:rsid w:val="000D3B96"/>
    <w:rsid w:val="000D46CA"/>
    <w:rsid w:val="000D4725"/>
    <w:rsid w:val="000D4A10"/>
    <w:rsid w:val="000D51B9"/>
    <w:rsid w:val="000D529D"/>
    <w:rsid w:val="000D539B"/>
    <w:rsid w:val="000D5842"/>
    <w:rsid w:val="000D5852"/>
    <w:rsid w:val="000D5865"/>
    <w:rsid w:val="000D5A6C"/>
    <w:rsid w:val="000D5E48"/>
    <w:rsid w:val="000D6087"/>
    <w:rsid w:val="000D610C"/>
    <w:rsid w:val="000D6641"/>
    <w:rsid w:val="000D6797"/>
    <w:rsid w:val="000D681E"/>
    <w:rsid w:val="000D695F"/>
    <w:rsid w:val="000D702C"/>
    <w:rsid w:val="000D72F9"/>
    <w:rsid w:val="000D76BC"/>
    <w:rsid w:val="000D7886"/>
    <w:rsid w:val="000D7899"/>
    <w:rsid w:val="000D78CC"/>
    <w:rsid w:val="000D79C6"/>
    <w:rsid w:val="000D7AB0"/>
    <w:rsid w:val="000D7B30"/>
    <w:rsid w:val="000E00BB"/>
    <w:rsid w:val="000E00FB"/>
    <w:rsid w:val="000E039C"/>
    <w:rsid w:val="000E03AB"/>
    <w:rsid w:val="000E042D"/>
    <w:rsid w:val="000E05E8"/>
    <w:rsid w:val="000E1426"/>
    <w:rsid w:val="000E143E"/>
    <w:rsid w:val="000E1483"/>
    <w:rsid w:val="000E1849"/>
    <w:rsid w:val="000E1A6A"/>
    <w:rsid w:val="000E1A90"/>
    <w:rsid w:val="000E1EA6"/>
    <w:rsid w:val="000E1EF8"/>
    <w:rsid w:val="000E2196"/>
    <w:rsid w:val="000E22BB"/>
    <w:rsid w:val="000E244E"/>
    <w:rsid w:val="000E2705"/>
    <w:rsid w:val="000E29DE"/>
    <w:rsid w:val="000E2D8F"/>
    <w:rsid w:val="000E30EE"/>
    <w:rsid w:val="000E339A"/>
    <w:rsid w:val="000E3400"/>
    <w:rsid w:val="000E342B"/>
    <w:rsid w:val="000E3828"/>
    <w:rsid w:val="000E3BC3"/>
    <w:rsid w:val="000E3DDD"/>
    <w:rsid w:val="000E43C1"/>
    <w:rsid w:val="000E4824"/>
    <w:rsid w:val="000E482F"/>
    <w:rsid w:val="000E4D18"/>
    <w:rsid w:val="000E50FD"/>
    <w:rsid w:val="000E5610"/>
    <w:rsid w:val="000E56EC"/>
    <w:rsid w:val="000E583E"/>
    <w:rsid w:val="000E601C"/>
    <w:rsid w:val="000E61D4"/>
    <w:rsid w:val="000E645C"/>
    <w:rsid w:val="000E6B8C"/>
    <w:rsid w:val="000E6CE2"/>
    <w:rsid w:val="000E77A2"/>
    <w:rsid w:val="000E7BED"/>
    <w:rsid w:val="000F0108"/>
    <w:rsid w:val="000F06B7"/>
    <w:rsid w:val="000F0746"/>
    <w:rsid w:val="000F0779"/>
    <w:rsid w:val="000F0AB2"/>
    <w:rsid w:val="000F1310"/>
    <w:rsid w:val="000F16A5"/>
    <w:rsid w:val="000F1D1C"/>
    <w:rsid w:val="000F2AE5"/>
    <w:rsid w:val="000F2CEC"/>
    <w:rsid w:val="000F2D8B"/>
    <w:rsid w:val="000F3AF8"/>
    <w:rsid w:val="000F3E80"/>
    <w:rsid w:val="000F43BC"/>
    <w:rsid w:val="000F4424"/>
    <w:rsid w:val="000F4441"/>
    <w:rsid w:val="000F46F6"/>
    <w:rsid w:val="000F4727"/>
    <w:rsid w:val="000F4756"/>
    <w:rsid w:val="000F4C1E"/>
    <w:rsid w:val="000F503D"/>
    <w:rsid w:val="000F5787"/>
    <w:rsid w:val="000F5C0F"/>
    <w:rsid w:val="000F625F"/>
    <w:rsid w:val="000F6319"/>
    <w:rsid w:val="000F6432"/>
    <w:rsid w:val="000F6649"/>
    <w:rsid w:val="000F67B2"/>
    <w:rsid w:val="000F6B1E"/>
    <w:rsid w:val="000F6D46"/>
    <w:rsid w:val="000F7305"/>
    <w:rsid w:val="000F7B35"/>
    <w:rsid w:val="00100005"/>
    <w:rsid w:val="001007B2"/>
    <w:rsid w:val="00100C35"/>
    <w:rsid w:val="00100CC0"/>
    <w:rsid w:val="00100F33"/>
    <w:rsid w:val="001010EA"/>
    <w:rsid w:val="001012B9"/>
    <w:rsid w:val="00101441"/>
    <w:rsid w:val="00101600"/>
    <w:rsid w:val="00101DB1"/>
    <w:rsid w:val="00101DB7"/>
    <w:rsid w:val="00101E64"/>
    <w:rsid w:val="00101FD2"/>
    <w:rsid w:val="00102631"/>
    <w:rsid w:val="00102A54"/>
    <w:rsid w:val="00103807"/>
    <w:rsid w:val="00103D17"/>
    <w:rsid w:val="00103D29"/>
    <w:rsid w:val="0010475E"/>
    <w:rsid w:val="00104C7E"/>
    <w:rsid w:val="00104E31"/>
    <w:rsid w:val="001059BF"/>
    <w:rsid w:val="00105A68"/>
    <w:rsid w:val="001066B2"/>
    <w:rsid w:val="001068E8"/>
    <w:rsid w:val="00107493"/>
    <w:rsid w:val="00107725"/>
    <w:rsid w:val="00107944"/>
    <w:rsid w:val="001079D2"/>
    <w:rsid w:val="001100FC"/>
    <w:rsid w:val="001101C6"/>
    <w:rsid w:val="00110301"/>
    <w:rsid w:val="001104AC"/>
    <w:rsid w:val="00110834"/>
    <w:rsid w:val="00110A68"/>
    <w:rsid w:val="00110BCB"/>
    <w:rsid w:val="0011161B"/>
    <w:rsid w:val="00111758"/>
    <w:rsid w:val="00111944"/>
    <w:rsid w:val="00112067"/>
    <w:rsid w:val="0011224B"/>
    <w:rsid w:val="0011251A"/>
    <w:rsid w:val="00112AE1"/>
    <w:rsid w:val="00112C1C"/>
    <w:rsid w:val="00113026"/>
    <w:rsid w:val="001130EA"/>
    <w:rsid w:val="001131A9"/>
    <w:rsid w:val="00113677"/>
    <w:rsid w:val="00113EC5"/>
    <w:rsid w:val="001141A6"/>
    <w:rsid w:val="00114515"/>
    <w:rsid w:val="00114668"/>
    <w:rsid w:val="00114BE8"/>
    <w:rsid w:val="00114DD2"/>
    <w:rsid w:val="00115684"/>
    <w:rsid w:val="00115769"/>
    <w:rsid w:val="0011584E"/>
    <w:rsid w:val="00115F6C"/>
    <w:rsid w:val="001164BC"/>
    <w:rsid w:val="001169A4"/>
    <w:rsid w:val="00116BFC"/>
    <w:rsid w:val="00116DC9"/>
    <w:rsid w:val="00116F5E"/>
    <w:rsid w:val="00117028"/>
    <w:rsid w:val="001175F7"/>
    <w:rsid w:val="001176D1"/>
    <w:rsid w:val="00117703"/>
    <w:rsid w:val="001178C8"/>
    <w:rsid w:val="00117CDB"/>
    <w:rsid w:val="00117CF4"/>
    <w:rsid w:val="00117EE0"/>
    <w:rsid w:val="00117F67"/>
    <w:rsid w:val="0012021B"/>
    <w:rsid w:val="00120935"/>
    <w:rsid w:val="00120DB6"/>
    <w:rsid w:val="00121093"/>
    <w:rsid w:val="00121854"/>
    <w:rsid w:val="00121AE4"/>
    <w:rsid w:val="00122239"/>
    <w:rsid w:val="001228B7"/>
    <w:rsid w:val="001228E7"/>
    <w:rsid w:val="00122A7D"/>
    <w:rsid w:val="00122C38"/>
    <w:rsid w:val="00122CD9"/>
    <w:rsid w:val="00122E87"/>
    <w:rsid w:val="001231B4"/>
    <w:rsid w:val="0012336D"/>
    <w:rsid w:val="001236A1"/>
    <w:rsid w:val="0012434F"/>
    <w:rsid w:val="00124367"/>
    <w:rsid w:val="00124729"/>
    <w:rsid w:val="0012491D"/>
    <w:rsid w:val="00124AEE"/>
    <w:rsid w:val="00124B5E"/>
    <w:rsid w:val="00124EF9"/>
    <w:rsid w:val="001250F4"/>
    <w:rsid w:val="001252C7"/>
    <w:rsid w:val="00125BD5"/>
    <w:rsid w:val="00125CB4"/>
    <w:rsid w:val="00125E8C"/>
    <w:rsid w:val="00125F27"/>
    <w:rsid w:val="001267F3"/>
    <w:rsid w:val="00126900"/>
    <w:rsid w:val="00126B89"/>
    <w:rsid w:val="00126CFB"/>
    <w:rsid w:val="00126EBE"/>
    <w:rsid w:val="00126F00"/>
    <w:rsid w:val="00127451"/>
    <w:rsid w:val="0012759D"/>
    <w:rsid w:val="00127726"/>
    <w:rsid w:val="0012785D"/>
    <w:rsid w:val="00127ADE"/>
    <w:rsid w:val="00127DBB"/>
    <w:rsid w:val="00130165"/>
    <w:rsid w:val="00130301"/>
    <w:rsid w:val="0013037F"/>
    <w:rsid w:val="001307EE"/>
    <w:rsid w:val="0013088D"/>
    <w:rsid w:val="0013093F"/>
    <w:rsid w:val="00130A74"/>
    <w:rsid w:val="00130DCC"/>
    <w:rsid w:val="00130E9D"/>
    <w:rsid w:val="001314D9"/>
    <w:rsid w:val="00131682"/>
    <w:rsid w:val="0013175F"/>
    <w:rsid w:val="00131A6F"/>
    <w:rsid w:val="00131CC9"/>
    <w:rsid w:val="00131D48"/>
    <w:rsid w:val="00131ED1"/>
    <w:rsid w:val="001320EE"/>
    <w:rsid w:val="00132734"/>
    <w:rsid w:val="0013276B"/>
    <w:rsid w:val="00132A34"/>
    <w:rsid w:val="00132B7F"/>
    <w:rsid w:val="00133554"/>
    <w:rsid w:val="00133966"/>
    <w:rsid w:val="001339F7"/>
    <w:rsid w:val="00133B96"/>
    <w:rsid w:val="00133C89"/>
    <w:rsid w:val="00134189"/>
    <w:rsid w:val="001341D7"/>
    <w:rsid w:val="0013420B"/>
    <w:rsid w:val="00134484"/>
    <w:rsid w:val="00134C23"/>
    <w:rsid w:val="0013512E"/>
    <w:rsid w:val="001351B9"/>
    <w:rsid w:val="0013572A"/>
    <w:rsid w:val="00135A53"/>
    <w:rsid w:val="00135B18"/>
    <w:rsid w:val="00135F8D"/>
    <w:rsid w:val="001361CE"/>
    <w:rsid w:val="00136471"/>
    <w:rsid w:val="0013692C"/>
    <w:rsid w:val="00136AD3"/>
    <w:rsid w:val="00136FCB"/>
    <w:rsid w:val="0013715B"/>
    <w:rsid w:val="0013752E"/>
    <w:rsid w:val="00137D13"/>
    <w:rsid w:val="0014014E"/>
    <w:rsid w:val="001405B9"/>
    <w:rsid w:val="00140698"/>
    <w:rsid w:val="001407FE"/>
    <w:rsid w:val="00140D85"/>
    <w:rsid w:val="001410F4"/>
    <w:rsid w:val="0014172E"/>
    <w:rsid w:val="00141972"/>
    <w:rsid w:val="001419E6"/>
    <w:rsid w:val="00141C59"/>
    <w:rsid w:val="00141CAA"/>
    <w:rsid w:val="00141E4D"/>
    <w:rsid w:val="00141FD9"/>
    <w:rsid w:val="001420B7"/>
    <w:rsid w:val="00142DC7"/>
    <w:rsid w:val="001433A9"/>
    <w:rsid w:val="00143456"/>
    <w:rsid w:val="00143C1C"/>
    <w:rsid w:val="00143C40"/>
    <w:rsid w:val="00143DD3"/>
    <w:rsid w:val="00144226"/>
    <w:rsid w:val="00144825"/>
    <w:rsid w:val="00145069"/>
    <w:rsid w:val="00145D09"/>
    <w:rsid w:val="00146200"/>
    <w:rsid w:val="001472DF"/>
    <w:rsid w:val="00147945"/>
    <w:rsid w:val="001479ED"/>
    <w:rsid w:val="00147ABC"/>
    <w:rsid w:val="00147CA3"/>
    <w:rsid w:val="00147DB1"/>
    <w:rsid w:val="00147EA6"/>
    <w:rsid w:val="00150033"/>
    <w:rsid w:val="001501F9"/>
    <w:rsid w:val="00150372"/>
    <w:rsid w:val="00150949"/>
    <w:rsid w:val="001509D6"/>
    <w:rsid w:val="001509EB"/>
    <w:rsid w:val="00150CDD"/>
    <w:rsid w:val="00150EB0"/>
    <w:rsid w:val="001516B4"/>
    <w:rsid w:val="0015183F"/>
    <w:rsid w:val="001518B5"/>
    <w:rsid w:val="00152AC9"/>
    <w:rsid w:val="00152C4A"/>
    <w:rsid w:val="00152D2E"/>
    <w:rsid w:val="00153114"/>
    <w:rsid w:val="0015321C"/>
    <w:rsid w:val="0015350D"/>
    <w:rsid w:val="001535B8"/>
    <w:rsid w:val="00153A42"/>
    <w:rsid w:val="00153E51"/>
    <w:rsid w:val="001541EE"/>
    <w:rsid w:val="0015433E"/>
    <w:rsid w:val="0015450B"/>
    <w:rsid w:val="00154552"/>
    <w:rsid w:val="00154810"/>
    <w:rsid w:val="001549C6"/>
    <w:rsid w:val="00154D7F"/>
    <w:rsid w:val="00154DC3"/>
    <w:rsid w:val="0015525F"/>
    <w:rsid w:val="0015543F"/>
    <w:rsid w:val="0015585A"/>
    <w:rsid w:val="00155EA4"/>
    <w:rsid w:val="0015603A"/>
    <w:rsid w:val="001560EB"/>
    <w:rsid w:val="0015621B"/>
    <w:rsid w:val="0015656B"/>
    <w:rsid w:val="00157065"/>
    <w:rsid w:val="00157143"/>
    <w:rsid w:val="00157A54"/>
    <w:rsid w:val="00157BFF"/>
    <w:rsid w:val="00157ED3"/>
    <w:rsid w:val="001601A2"/>
    <w:rsid w:val="001601E5"/>
    <w:rsid w:val="00160317"/>
    <w:rsid w:val="00160492"/>
    <w:rsid w:val="0016050D"/>
    <w:rsid w:val="00160677"/>
    <w:rsid w:val="00160994"/>
    <w:rsid w:val="00160A9B"/>
    <w:rsid w:val="00160C7B"/>
    <w:rsid w:val="00160D57"/>
    <w:rsid w:val="00160E96"/>
    <w:rsid w:val="00161279"/>
    <w:rsid w:val="001617F9"/>
    <w:rsid w:val="001621D3"/>
    <w:rsid w:val="0016298C"/>
    <w:rsid w:val="00162A65"/>
    <w:rsid w:val="0016321A"/>
    <w:rsid w:val="001633F3"/>
    <w:rsid w:val="001635F8"/>
    <w:rsid w:val="00163D71"/>
    <w:rsid w:val="00163EFF"/>
    <w:rsid w:val="00164533"/>
    <w:rsid w:val="0016495D"/>
    <w:rsid w:val="00164995"/>
    <w:rsid w:val="00164B07"/>
    <w:rsid w:val="0016517F"/>
    <w:rsid w:val="0016575F"/>
    <w:rsid w:val="00165985"/>
    <w:rsid w:val="00165C42"/>
    <w:rsid w:val="001661DA"/>
    <w:rsid w:val="001665B7"/>
    <w:rsid w:val="00166884"/>
    <w:rsid w:val="0016698F"/>
    <w:rsid w:val="0016726A"/>
    <w:rsid w:val="00167618"/>
    <w:rsid w:val="0016775C"/>
    <w:rsid w:val="00167B76"/>
    <w:rsid w:val="00167EB8"/>
    <w:rsid w:val="0017024C"/>
    <w:rsid w:val="00170901"/>
    <w:rsid w:val="00170C4F"/>
    <w:rsid w:val="00170D59"/>
    <w:rsid w:val="00170F4E"/>
    <w:rsid w:val="001710AD"/>
    <w:rsid w:val="00171120"/>
    <w:rsid w:val="00171193"/>
    <w:rsid w:val="00171A37"/>
    <w:rsid w:val="00171AEC"/>
    <w:rsid w:val="00171D25"/>
    <w:rsid w:val="001721FB"/>
    <w:rsid w:val="0017223C"/>
    <w:rsid w:val="001723B2"/>
    <w:rsid w:val="00172582"/>
    <w:rsid w:val="001725DD"/>
    <w:rsid w:val="001728DE"/>
    <w:rsid w:val="0017297C"/>
    <w:rsid w:val="001734A2"/>
    <w:rsid w:val="001736A7"/>
    <w:rsid w:val="00173A8C"/>
    <w:rsid w:val="00174326"/>
    <w:rsid w:val="001744E4"/>
    <w:rsid w:val="00174811"/>
    <w:rsid w:val="00175315"/>
    <w:rsid w:val="001758EA"/>
    <w:rsid w:val="001763B2"/>
    <w:rsid w:val="00176443"/>
    <w:rsid w:val="00176FE6"/>
    <w:rsid w:val="001773D8"/>
    <w:rsid w:val="00177599"/>
    <w:rsid w:val="001778AD"/>
    <w:rsid w:val="00177A1D"/>
    <w:rsid w:val="00177BEE"/>
    <w:rsid w:val="001800A8"/>
    <w:rsid w:val="00180356"/>
    <w:rsid w:val="00180873"/>
    <w:rsid w:val="0018087F"/>
    <w:rsid w:val="00180A77"/>
    <w:rsid w:val="00180B25"/>
    <w:rsid w:val="00180D34"/>
    <w:rsid w:val="00180FA5"/>
    <w:rsid w:val="001812B1"/>
    <w:rsid w:val="00181548"/>
    <w:rsid w:val="0018248A"/>
    <w:rsid w:val="0018282E"/>
    <w:rsid w:val="00182884"/>
    <w:rsid w:val="00182D8A"/>
    <w:rsid w:val="00183060"/>
    <w:rsid w:val="001831A8"/>
    <w:rsid w:val="00183477"/>
    <w:rsid w:val="00183659"/>
    <w:rsid w:val="001841E6"/>
    <w:rsid w:val="0018435D"/>
    <w:rsid w:val="00184505"/>
    <w:rsid w:val="00184694"/>
    <w:rsid w:val="00184D08"/>
    <w:rsid w:val="00185481"/>
    <w:rsid w:val="00185549"/>
    <w:rsid w:val="001855C0"/>
    <w:rsid w:val="00185688"/>
    <w:rsid w:val="00185799"/>
    <w:rsid w:val="00185BDB"/>
    <w:rsid w:val="00185DB3"/>
    <w:rsid w:val="00185FA2"/>
    <w:rsid w:val="00186673"/>
    <w:rsid w:val="00186831"/>
    <w:rsid w:val="00186994"/>
    <w:rsid w:val="00186E92"/>
    <w:rsid w:val="001876AA"/>
    <w:rsid w:val="00187740"/>
    <w:rsid w:val="0018795F"/>
    <w:rsid w:val="00187A9E"/>
    <w:rsid w:val="00187BA1"/>
    <w:rsid w:val="00187C44"/>
    <w:rsid w:val="00187D93"/>
    <w:rsid w:val="00187E08"/>
    <w:rsid w:val="00187F5C"/>
    <w:rsid w:val="00190466"/>
    <w:rsid w:val="0019072F"/>
    <w:rsid w:val="00190A70"/>
    <w:rsid w:val="00190AD7"/>
    <w:rsid w:val="00191828"/>
    <w:rsid w:val="00191D33"/>
    <w:rsid w:val="00192080"/>
    <w:rsid w:val="0019233B"/>
    <w:rsid w:val="001923C5"/>
    <w:rsid w:val="00192C73"/>
    <w:rsid w:val="00193189"/>
    <w:rsid w:val="00193E2F"/>
    <w:rsid w:val="00193F05"/>
    <w:rsid w:val="001949B5"/>
    <w:rsid w:val="00194AC0"/>
    <w:rsid w:val="00194B8E"/>
    <w:rsid w:val="00195312"/>
    <w:rsid w:val="00195779"/>
    <w:rsid w:val="0019592E"/>
    <w:rsid w:val="00197003"/>
    <w:rsid w:val="0019780F"/>
    <w:rsid w:val="001A031A"/>
    <w:rsid w:val="001A095C"/>
    <w:rsid w:val="001A0E5D"/>
    <w:rsid w:val="001A1689"/>
    <w:rsid w:val="001A1C53"/>
    <w:rsid w:val="001A21A8"/>
    <w:rsid w:val="001A24ED"/>
    <w:rsid w:val="001A2779"/>
    <w:rsid w:val="001A2B7B"/>
    <w:rsid w:val="001A2C0F"/>
    <w:rsid w:val="001A2CC7"/>
    <w:rsid w:val="001A3485"/>
    <w:rsid w:val="001A3DC4"/>
    <w:rsid w:val="001A403A"/>
    <w:rsid w:val="001A4449"/>
    <w:rsid w:val="001A4B13"/>
    <w:rsid w:val="001A5144"/>
    <w:rsid w:val="001A516F"/>
    <w:rsid w:val="001A53D8"/>
    <w:rsid w:val="001A5480"/>
    <w:rsid w:val="001A5790"/>
    <w:rsid w:val="001A581A"/>
    <w:rsid w:val="001A5880"/>
    <w:rsid w:val="001A5A16"/>
    <w:rsid w:val="001A5B01"/>
    <w:rsid w:val="001A5E36"/>
    <w:rsid w:val="001A63D9"/>
    <w:rsid w:val="001A6405"/>
    <w:rsid w:val="001A67E5"/>
    <w:rsid w:val="001A68F8"/>
    <w:rsid w:val="001A6A5C"/>
    <w:rsid w:val="001A6B5C"/>
    <w:rsid w:val="001A6EAB"/>
    <w:rsid w:val="001A7319"/>
    <w:rsid w:val="001A7614"/>
    <w:rsid w:val="001A775A"/>
    <w:rsid w:val="001A77A5"/>
    <w:rsid w:val="001A7E4F"/>
    <w:rsid w:val="001B0032"/>
    <w:rsid w:val="001B094E"/>
    <w:rsid w:val="001B0DE9"/>
    <w:rsid w:val="001B10BB"/>
    <w:rsid w:val="001B19A6"/>
    <w:rsid w:val="001B1E57"/>
    <w:rsid w:val="001B2104"/>
    <w:rsid w:val="001B2549"/>
    <w:rsid w:val="001B2806"/>
    <w:rsid w:val="001B2892"/>
    <w:rsid w:val="001B2B4B"/>
    <w:rsid w:val="001B2D2D"/>
    <w:rsid w:val="001B2FA8"/>
    <w:rsid w:val="001B3189"/>
    <w:rsid w:val="001B3227"/>
    <w:rsid w:val="001B3B6E"/>
    <w:rsid w:val="001B3F61"/>
    <w:rsid w:val="001B41C6"/>
    <w:rsid w:val="001B43E7"/>
    <w:rsid w:val="001B4813"/>
    <w:rsid w:val="001B4B83"/>
    <w:rsid w:val="001B4BD7"/>
    <w:rsid w:val="001B4F0E"/>
    <w:rsid w:val="001B4F96"/>
    <w:rsid w:val="001B5044"/>
    <w:rsid w:val="001B56A4"/>
    <w:rsid w:val="001B574F"/>
    <w:rsid w:val="001B57B4"/>
    <w:rsid w:val="001B68CB"/>
    <w:rsid w:val="001B6AD8"/>
    <w:rsid w:val="001B6C94"/>
    <w:rsid w:val="001B6CAA"/>
    <w:rsid w:val="001B6E06"/>
    <w:rsid w:val="001B6EAC"/>
    <w:rsid w:val="001B7737"/>
    <w:rsid w:val="001B7912"/>
    <w:rsid w:val="001C0681"/>
    <w:rsid w:val="001C0C93"/>
    <w:rsid w:val="001C0E9C"/>
    <w:rsid w:val="001C123C"/>
    <w:rsid w:val="001C1700"/>
    <w:rsid w:val="001C19EE"/>
    <w:rsid w:val="001C1CDF"/>
    <w:rsid w:val="001C2466"/>
    <w:rsid w:val="001C262A"/>
    <w:rsid w:val="001C294B"/>
    <w:rsid w:val="001C2C39"/>
    <w:rsid w:val="001C2CC3"/>
    <w:rsid w:val="001C3766"/>
    <w:rsid w:val="001C37AF"/>
    <w:rsid w:val="001C3BD9"/>
    <w:rsid w:val="001C402C"/>
    <w:rsid w:val="001C411D"/>
    <w:rsid w:val="001C41F9"/>
    <w:rsid w:val="001C4227"/>
    <w:rsid w:val="001C434D"/>
    <w:rsid w:val="001C435E"/>
    <w:rsid w:val="001C45DF"/>
    <w:rsid w:val="001C49AC"/>
    <w:rsid w:val="001C4B9E"/>
    <w:rsid w:val="001C5E66"/>
    <w:rsid w:val="001C6020"/>
    <w:rsid w:val="001C6500"/>
    <w:rsid w:val="001C669C"/>
    <w:rsid w:val="001C682C"/>
    <w:rsid w:val="001C6985"/>
    <w:rsid w:val="001C69CA"/>
    <w:rsid w:val="001C6BFE"/>
    <w:rsid w:val="001C6D6E"/>
    <w:rsid w:val="001C6ED8"/>
    <w:rsid w:val="001C72AC"/>
    <w:rsid w:val="001C73F4"/>
    <w:rsid w:val="001C7411"/>
    <w:rsid w:val="001C7AD6"/>
    <w:rsid w:val="001C7B4F"/>
    <w:rsid w:val="001D01C5"/>
    <w:rsid w:val="001D02CC"/>
    <w:rsid w:val="001D04C0"/>
    <w:rsid w:val="001D0890"/>
    <w:rsid w:val="001D0BC9"/>
    <w:rsid w:val="001D0EE2"/>
    <w:rsid w:val="001D107C"/>
    <w:rsid w:val="001D13EA"/>
    <w:rsid w:val="001D13EC"/>
    <w:rsid w:val="001D145A"/>
    <w:rsid w:val="001D19BB"/>
    <w:rsid w:val="001D1A8F"/>
    <w:rsid w:val="001D1C44"/>
    <w:rsid w:val="001D1EFC"/>
    <w:rsid w:val="001D2659"/>
    <w:rsid w:val="001D26C6"/>
    <w:rsid w:val="001D2E4C"/>
    <w:rsid w:val="001D2F33"/>
    <w:rsid w:val="001D382F"/>
    <w:rsid w:val="001D3995"/>
    <w:rsid w:val="001D39DF"/>
    <w:rsid w:val="001D3B52"/>
    <w:rsid w:val="001D3C1F"/>
    <w:rsid w:val="001D3E10"/>
    <w:rsid w:val="001D3FB4"/>
    <w:rsid w:val="001D40E1"/>
    <w:rsid w:val="001D4172"/>
    <w:rsid w:val="001D471C"/>
    <w:rsid w:val="001D54D1"/>
    <w:rsid w:val="001D565A"/>
    <w:rsid w:val="001D5673"/>
    <w:rsid w:val="001D57C1"/>
    <w:rsid w:val="001D5F39"/>
    <w:rsid w:val="001D687C"/>
    <w:rsid w:val="001D6909"/>
    <w:rsid w:val="001D6B4B"/>
    <w:rsid w:val="001D6CCE"/>
    <w:rsid w:val="001D7034"/>
    <w:rsid w:val="001D778E"/>
    <w:rsid w:val="001D77D6"/>
    <w:rsid w:val="001D78B6"/>
    <w:rsid w:val="001D7CA1"/>
    <w:rsid w:val="001D7FC7"/>
    <w:rsid w:val="001E024A"/>
    <w:rsid w:val="001E02D5"/>
    <w:rsid w:val="001E0569"/>
    <w:rsid w:val="001E071B"/>
    <w:rsid w:val="001E0977"/>
    <w:rsid w:val="001E0B61"/>
    <w:rsid w:val="001E0BA6"/>
    <w:rsid w:val="001E0C0D"/>
    <w:rsid w:val="001E0F88"/>
    <w:rsid w:val="001E1159"/>
    <w:rsid w:val="001E180C"/>
    <w:rsid w:val="001E1BB2"/>
    <w:rsid w:val="001E1BD6"/>
    <w:rsid w:val="001E2127"/>
    <w:rsid w:val="001E243C"/>
    <w:rsid w:val="001E2448"/>
    <w:rsid w:val="001E2453"/>
    <w:rsid w:val="001E2489"/>
    <w:rsid w:val="001E2532"/>
    <w:rsid w:val="001E26A9"/>
    <w:rsid w:val="001E2D43"/>
    <w:rsid w:val="001E2D55"/>
    <w:rsid w:val="001E2E47"/>
    <w:rsid w:val="001E2F6E"/>
    <w:rsid w:val="001E307E"/>
    <w:rsid w:val="001E34C8"/>
    <w:rsid w:val="001E35D2"/>
    <w:rsid w:val="001E37B5"/>
    <w:rsid w:val="001E37F2"/>
    <w:rsid w:val="001E3E65"/>
    <w:rsid w:val="001E3FB9"/>
    <w:rsid w:val="001E3FD2"/>
    <w:rsid w:val="001E3FF2"/>
    <w:rsid w:val="001E4303"/>
    <w:rsid w:val="001E43F7"/>
    <w:rsid w:val="001E4480"/>
    <w:rsid w:val="001E4526"/>
    <w:rsid w:val="001E4781"/>
    <w:rsid w:val="001E4E56"/>
    <w:rsid w:val="001E4E63"/>
    <w:rsid w:val="001E536B"/>
    <w:rsid w:val="001E5A16"/>
    <w:rsid w:val="001E5B63"/>
    <w:rsid w:val="001E616C"/>
    <w:rsid w:val="001E62B2"/>
    <w:rsid w:val="001E677B"/>
    <w:rsid w:val="001E6AB5"/>
    <w:rsid w:val="001E6BDE"/>
    <w:rsid w:val="001E6EA2"/>
    <w:rsid w:val="001E6F32"/>
    <w:rsid w:val="001E71CE"/>
    <w:rsid w:val="001E7644"/>
    <w:rsid w:val="001E77EE"/>
    <w:rsid w:val="001E7A17"/>
    <w:rsid w:val="001E7C36"/>
    <w:rsid w:val="001E7C8A"/>
    <w:rsid w:val="001E7E0B"/>
    <w:rsid w:val="001F004C"/>
    <w:rsid w:val="001F0089"/>
    <w:rsid w:val="001F076D"/>
    <w:rsid w:val="001F0A72"/>
    <w:rsid w:val="001F0FC5"/>
    <w:rsid w:val="001F1190"/>
    <w:rsid w:val="001F1277"/>
    <w:rsid w:val="001F133E"/>
    <w:rsid w:val="001F1392"/>
    <w:rsid w:val="001F191A"/>
    <w:rsid w:val="001F1A69"/>
    <w:rsid w:val="001F1A96"/>
    <w:rsid w:val="001F1DD8"/>
    <w:rsid w:val="001F1E47"/>
    <w:rsid w:val="001F1F5F"/>
    <w:rsid w:val="001F2084"/>
    <w:rsid w:val="001F23BA"/>
    <w:rsid w:val="001F2ADB"/>
    <w:rsid w:val="001F2DA6"/>
    <w:rsid w:val="001F2DDB"/>
    <w:rsid w:val="001F366B"/>
    <w:rsid w:val="001F386F"/>
    <w:rsid w:val="001F3E32"/>
    <w:rsid w:val="001F4263"/>
    <w:rsid w:val="001F44CA"/>
    <w:rsid w:val="001F451E"/>
    <w:rsid w:val="001F48E0"/>
    <w:rsid w:val="001F4AE2"/>
    <w:rsid w:val="001F4FB6"/>
    <w:rsid w:val="001F52DE"/>
    <w:rsid w:val="001F5442"/>
    <w:rsid w:val="001F5E35"/>
    <w:rsid w:val="001F6066"/>
    <w:rsid w:val="001F6509"/>
    <w:rsid w:val="001F65C5"/>
    <w:rsid w:val="001F68D7"/>
    <w:rsid w:val="001F6CB2"/>
    <w:rsid w:val="001F76CF"/>
    <w:rsid w:val="001F7867"/>
    <w:rsid w:val="001F7DC7"/>
    <w:rsid w:val="002003A0"/>
    <w:rsid w:val="00200554"/>
    <w:rsid w:val="002006A6"/>
    <w:rsid w:val="00200817"/>
    <w:rsid w:val="002008FD"/>
    <w:rsid w:val="00200DBE"/>
    <w:rsid w:val="0020131B"/>
    <w:rsid w:val="0020138C"/>
    <w:rsid w:val="00201474"/>
    <w:rsid w:val="0020150C"/>
    <w:rsid w:val="00201D2A"/>
    <w:rsid w:val="002025A3"/>
    <w:rsid w:val="002025CE"/>
    <w:rsid w:val="002026A3"/>
    <w:rsid w:val="002029F7"/>
    <w:rsid w:val="00202C4F"/>
    <w:rsid w:val="00202FC8"/>
    <w:rsid w:val="0020311B"/>
    <w:rsid w:val="00203215"/>
    <w:rsid w:val="002032D7"/>
    <w:rsid w:val="0020382A"/>
    <w:rsid w:val="00203E19"/>
    <w:rsid w:val="00204397"/>
    <w:rsid w:val="00204452"/>
    <w:rsid w:val="0020474A"/>
    <w:rsid w:val="00204831"/>
    <w:rsid w:val="00204E25"/>
    <w:rsid w:val="002051B9"/>
    <w:rsid w:val="0020546C"/>
    <w:rsid w:val="0020562F"/>
    <w:rsid w:val="002056A1"/>
    <w:rsid w:val="0020581F"/>
    <w:rsid w:val="00205C05"/>
    <w:rsid w:val="00205EE5"/>
    <w:rsid w:val="00207396"/>
    <w:rsid w:val="002073C9"/>
    <w:rsid w:val="00207423"/>
    <w:rsid w:val="0020748E"/>
    <w:rsid w:val="002074D2"/>
    <w:rsid w:val="0020786A"/>
    <w:rsid w:val="00207CD7"/>
    <w:rsid w:val="00207F4A"/>
    <w:rsid w:val="00207FFD"/>
    <w:rsid w:val="00210056"/>
    <w:rsid w:val="002101FE"/>
    <w:rsid w:val="00210639"/>
    <w:rsid w:val="00210AFB"/>
    <w:rsid w:val="00210B49"/>
    <w:rsid w:val="00210E99"/>
    <w:rsid w:val="002116CF"/>
    <w:rsid w:val="00211973"/>
    <w:rsid w:val="00211DCC"/>
    <w:rsid w:val="00211EDF"/>
    <w:rsid w:val="00211F1F"/>
    <w:rsid w:val="002121D4"/>
    <w:rsid w:val="00212ACA"/>
    <w:rsid w:val="00212CF3"/>
    <w:rsid w:val="00212F8B"/>
    <w:rsid w:val="00213189"/>
    <w:rsid w:val="002136C2"/>
    <w:rsid w:val="00213A32"/>
    <w:rsid w:val="00213D7F"/>
    <w:rsid w:val="002142AF"/>
    <w:rsid w:val="002150BC"/>
    <w:rsid w:val="00215BA3"/>
    <w:rsid w:val="00215DFA"/>
    <w:rsid w:val="00216075"/>
    <w:rsid w:val="002162A1"/>
    <w:rsid w:val="002165D1"/>
    <w:rsid w:val="00216A8B"/>
    <w:rsid w:val="00216EAF"/>
    <w:rsid w:val="00216FC6"/>
    <w:rsid w:val="002170AB"/>
    <w:rsid w:val="0021786E"/>
    <w:rsid w:val="00217D42"/>
    <w:rsid w:val="00217F44"/>
    <w:rsid w:val="0022095B"/>
    <w:rsid w:val="00220ECB"/>
    <w:rsid w:val="00221CA2"/>
    <w:rsid w:val="00221F0F"/>
    <w:rsid w:val="00222464"/>
    <w:rsid w:val="00222B5C"/>
    <w:rsid w:val="00223196"/>
    <w:rsid w:val="0022332B"/>
    <w:rsid w:val="00223374"/>
    <w:rsid w:val="002233D6"/>
    <w:rsid w:val="002234D6"/>
    <w:rsid w:val="0022358F"/>
    <w:rsid w:val="002237B0"/>
    <w:rsid w:val="002237BB"/>
    <w:rsid w:val="00223A64"/>
    <w:rsid w:val="00223F44"/>
    <w:rsid w:val="0022403B"/>
    <w:rsid w:val="002241A4"/>
    <w:rsid w:val="00224529"/>
    <w:rsid w:val="00224600"/>
    <w:rsid w:val="0022494E"/>
    <w:rsid w:val="00224AD8"/>
    <w:rsid w:val="00224AF4"/>
    <w:rsid w:val="00225086"/>
    <w:rsid w:val="002253CB"/>
    <w:rsid w:val="0022543E"/>
    <w:rsid w:val="00225641"/>
    <w:rsid w:val="00225AC2"/>
    <w:rsid w:val="00225DE0"/>
    <w:rsid w:val="00225FBC"/>
    <w:rsid w:val="002261D9"/>
    <w:rsid w:val="002268C2"/>
    <w:rsid w:val="00226D13"/>
    <w:rsid w:val="0022791E"/>
    <w:rsid w:val="00227B40"/>
    <w:rsid w:val="00227D46"/>
    <w:rsid w:val="00227FAA"/>
    <w:rsid w:val="00227FCD"/>
    <w:rsid w:val="002301C2"/>
    <w:rsid w:val="002302E5"/>
    <w:rsid w:val="002307FF"/>
    <w:rsid w:val="00230899"/>
    <w:rsid w:val="0023096E"/>
    <w:rsid w:val="00230A8C"/>
    <w:rsid w:val="00230CD2"/>
    <w:rsid w:val="00230D81"/>
    <w:rsid w:val="0023102D"/>
    <w:rsid w:val="0023115C"/>
    <w:rsid w:val="0023124C"/>
    <w:rsid w:val="002313EC"/>
    <w:rsid w:val="002316A7"/>
    <w:rsid w:val="002318C7"/>
    <w:rsid w:val="00231952"/>
    <w:rsid w:val="00231A1E"/>
    <w:rsid w:val="00231CAD"/>
    <w:rsid w:val="00231CE6"/>
    <w:rsid w:val="00231DDA"/>
    <w:rsid w:val="00232220"/>
    <w:rsid w:val="0023243E"/>
    <w:rsid w:val="002324A4"/>
    <w:rsid w:val="00232544"/>
    <w:rsid w:val="00232578"/>
    <w:rsid w:val="00232AC7"/>
    <w:rsid w:val="00232BA4"/>
    <w:rsid w:val="00232E90"/>
    <w:rsid w:val="00232F74"/>
    <w:rsid w:val="00233044"/>
    <w:rsid w:val="0023395A"/>
    <w:rsid w:val="00233A5B"/>
    <w:rsid w:val="00234045"/>
    <w:rsid w:val="002342A9"/>
    <w:rsid w:val="0023450F"/>
    <w:rsid w:val="00234534"/>
    <w:rsid w:val="0023468A"/>
    <w:rsid w:val="00234849"/>
    <w:rsid w:val="00234972"/>
    <w:rsid w:val="00234D17"/>
    <w:rsid w:val="0023516C"/>
    <w:rsid w:val="002353DB"/>
    <w:rsid w:val="0023542A"/>
    <w:rsid w:val="002358AF"/>
    <w:rsid w:val="00235C28"/>
    <w:rsid w:val="00235C39"/>
    <w:rsid w:val="00235DB0"/>
    <w:rsid w:val="00235F2D"/>
    <w:rsid w:val="00235FA2"/>
    <w:rsid w:val="002360D7"/>
    <w:rsid w:val="002361F9"/>
    <w:rsid w:val="00236736"/>
    <w:rsid w:val="00236F09"/>
    <w:rsid w:val="00236FF2"/>
    <w:rsid w:val="00237215"/>
    <w:rsid w:val="0023751B"/>
    <w:rsid w:val="002375DE"/>
    <w:rsid w:val="00237761"/>
    <w:rsid w:val="002377D5"/>
    <w:rsid w:val="00237A5B"/>
    <w:rsid w:val="00237A6C"/>
    <w:rsid w:val="00237AB5"/>
    <w:rsid w:val="00237ED2"/>
    <w:rsid w:val="00237FBD"/>
    <w:rsid w:val="0024112D"/>
    <w:rsid w:val="002411C8"/>
    <w:rsid w:val="00241779"/>
    <w:rsid w:val="002419C2"/>
    <w:rsid w:val="00241C49"/>
    <w:rsid w:val="00241DB6"/>
    <w:rsid w:val="00241F79"/>
    <w:rsid w:val="002424D3"/>
    <w:rsid w:val="00242B57"/>
    <w:rsid w:val="002431AF"/>
    <w:rsid w:val="00243706"/>
    <w:rsid w:val="0024371C"/>
    <w:rsid w:val="002440A4"/>
    <w:rsid w:val="00244291"/>
    <w:rsid w:val="002442C9"/>
    <w:rsid w:val="0024464C"/>
    <w:rsid w:val="00244683"/>
    <w:rsid w:val="002447F4"/>
    <w:rsid w:val="002449AB"/>
    <w:rsid w:val="00244BCA"/>
    <w:rsid w:val="00244C11"/>
    <w:rsid w:val="0024573F"/>
    <w:rsid w:val="00245A67"/>
    <w:rsid w:val="00245DFD"/>
    <w:rsid w:val="00245ECD"/>
    <w:rsid w:val="002460CB"/>
    <w:rsid w:val="00246104"/>
    <w:rsid w:val="0024635C"/>
    <w:rsid w:val="00246598"/>
    <w:rsid w:val="0024676F"/>
    <w:rsid w:val="002468E4"/>
    <w:rsid w:val="00246A47"/>
    <w:rsid w:val="00246A8F"/>
    <w:rsid w:val="00246CF6"/>
    <w:rsid w:val="00246D3D"/>
    <w:rsid w:val="0024749B"/>
    <w:rsid w:val="00247521"/>
    <w:rsid w:val="00247644"/>
    <w:rsid w:val="0025014E"/>
    <w:rsid w:val="0025022D"/>
    <w:rsid w:val="0025057C"/>
    <w:rsid w:val="002507E0"/>
    <w:rsid w:val="002508E4"/>
    <w:rsid w:val="00250B38"/>
    <w:rsid w:val="00251419"/>
    <w:rsid w:val="0025142A"/>
    <w:rsid w:val="00251443"/>
    <w:rsid w:val="00251887"/>
    <w:rsid w:val="00252467"/>
    <w:rsid w:val="0025284C"/>
    <w:rsid w:val="002528A3"/>
    <w:rsid w:val="00252A15"/>
    <w:rsid w:val="00252A93"/>
    <w:rsid w:val="00252F51"/>
    <w:rsid w:val="0025307F"/>
    <w:rsid w:val="00253F14"/>
    <w:rsid w:val="002542DB"/>
    <w:rsid w:val="00254428"/>
    <w:rsid w:val="00254838"/>
    <w:rsid w:val="00254B69"/>
    <w:rsid w:val="00254C58"/>
    <w:rsid w:val="00254D44"/>
    <w:rsid w:val="00254E50"/>
    <w:rsid w:val="00254FE6"/>
    <w:rsid w:val="00255316"/>
    <w:rsid w:val="0025537E"/>
    <w:rsid w:val="0025547B"/>
    <w:rsid w:val="002554DB"/>
    <w:rsid w:val="002559A2"/>
    <w:rsid w:val="00255CD6"/>
    <w:rsid w:val="00255CD9"/>
    <w:rsid w:val="00255FFE"/>
    <w:rsid w:val="002563D2"/>
    <w:rsid w:val="0025651A"/>
    <w:rsid w:val="0025683F"/>
    <w:rsid w:val="002568B8"/>
    <w:rsid w:val="00256A2D"/>
    <w:rsid w:val="00256B6A"/>
    <w:rsid w:val="00256FCE"/>
    <w:rsid w:val="00257050"/>
    <w:rsid w:val="002570A5"/>
    <w:rsid w:val="0025737A"/>
    <w:rsid w:val="002573F5"/>
    <w:rsid w:val="00257A41"/>
    <w:rsid w:val="00257C81"/>
    <w:rsid w:val="00257FF8"/>
    <w:rsid w:val="002602FF"/>
    <w:rsid w:val="002609A9"/>
    <w:rsid w:val="00261262"/>
    <w:rsid w:val="002613D8"/>
    <w:rsid w:val="0026156E"/>
    <w:rsid w:val="002615BF"/>
    <w:rsid w:val="00261953"/>
    <w:rsid w:val="00261CD1"/>
    <w:rsid w:val="00262133"/>
    <w:rsid w:val="002622D3"/>
    <w:rsid w:val="002623EE"/>
    <w:rsid w:val="00262DDA"/>
    <w:rsid w:val="00263929"/>
    <w:rsid w:val="00263A94"/>
    <w:rsid w:val="00263C03"/>
    <w:rsid w:val="00263CCA"/>
    <w:rsid w:val="002646B0"/>
    <w:rsid w:val="00264728"/>
    <w:rsid w:val="0026476C"/>
    <w:rsid w:val="00264BDC"/>
    <w:rsid w:val="002658E0"/>
    <w:rsid w:val="00265E14"/>
    <w:rsid w:val="0026690B"/>
    <w:rsid w:val="00266C95"/>
    <w:rsid w:val="00266DF9"/>
    <w:rsid w:val="00266ED1"/>
    <w:rsid w:val="00266EF1"/>
    <w:rsid w:val="00266F0B"/>
    <w:rsid w:val="00267202"/>
    <w:rsid w:val="0026734F"/>
    <w:rsid w:val="002673A9"/>
    <w:rsid w:val="002673EF"/>
    <w:rsid w:val="00267475"/>
    <w:rsid w:val="0026766C"/>
    <w:rsid w:val="002679DA"/>
    <w:rsid w:val="00267A18"/>
    <w:rsid w:val="00267B1C"/>
    <w:rsid w:val="00267CBF"/>
    <w:rsid w:val="00267E46"/>
    <w:rsid w:val="00267EBA"/>
    <w:rsid w:val="002702B0"/>
    <w:rsid w:val="00270D68"/>
    <w:rsid w:val="0027107F"/>
    <w:rsid w:val="002712F1"/>
    <w:rsid w:val="0027135E"/>
    <w:rsid w:val="0027138F"/>
    <w:rsid w:val="00271C7B"/>
    <w:rsid w:val="00271D0F"/>
    <w:rsid w:val="00271F59"/>
    <w:rsid w:val="0027202F"/>
    <w:rsid w:val="002720DF"/>
    <w:rsid w:val="0027227E"/>
    <w:rsid w:val="002722C6"/>
    <w:rsid w:val="0027238A"/>
    <w:rsid w:val="00272658"/>
    <w:rsid w:val="0027274E"/>
    <w:rsid w:val="00272A0E"/>
    <w:rsid w:val="00272DF7"/>
    <w:rsid w:val="00272F7E"/>
    <w:rsid w:val="002731AC"/>
    <w:rsid w:val="00273202"/>
    <w:rsid w:val="0027324D"/>
    <w:rsid w:val="0027350D"/>
    <w:rsid w:val="00273591"/>
    <w:rsid w:val="002739A5"/>
    <w:rsid w:val="00274757"/>
    <w:rsid w:val="00274D55"/>
    <w:rsid w:val="002756CA"/>
    <w:rsid w:val="00275B9D"/>
    <w:rsid w:val="00276038"/>
    <w:rsid w:val="0027625A"/>
    <w:rsid w:val="00276976"/>
    <w:rsid w:val="00276A44"/>
    <w:rsid w:val="00277167"/>
    <w:rsid w:val="002771E2"/>
    <w:rsid w:val="00277595"/>
    <w:rsid w:val="002775F8"/>
    <w:rsid w:val="002775FA"/>
    <w:rsid w:val="00277946"/>
    <w:rsid w:val="00277A0A"/>
    <w:rsid w:val="00277B4D"/>
    <w:rsid w:val="00277D3D"/>
    <w:rsid w:val="00280131"/>
    <w:rsid w:val="0028026B"/>
    <w:rsid w:val="002807E7"/>
    <w:rsid w:val="002807F9"/>
    <w:rsid w:val="002808C9"/>
    <w:rsid w:val="00280C71"/>
    <w:rsid w:val="00280F6B"/>
    <w:rsid w:val="00281175"/>
    <w:rsid w:val="002814A5"/>
    <w:rsid w:val="00281680"/>
    <w:rsid w:val="00281923"/>
    <w:rsid w:val="00281C57"/>
    <w:rsid w:val="002821C1"/>
    <w:rsid w:val="00282FF8"/>
    <w:rsid w:val="00283080"/>
    <w:rsid w:val="002831C6"/>
    <w:rsid w:val="002834BA"/>
    <w:rsid w:val="00284669"/>
    <w:rsid w:val="00284BF1"/>
    <w:rsid w:val="00284C5D"/>
    <w:rsid w:val="00284D59"/>
    <w:rsid w:val="00285383"/>
    <w:rsid w:val="00285871"/>
    <w:rsid w:val="002868D4"/>
    <w:rsid w:val="00286960"/>
    <w:rsid w:val="00286F15"/>
    <w:rsid w:val="002871CD"/>
    <w:rsid w:val="0028728A"/>
    <w:rsid w:val="0028740A"/>
    <w:rsid w:val="00287B7C"/>
    <w:rsid w:val="00287E0B"/>
    <w:rsid w:val="00287E2F"/>
    <w:rsid w:val="00287E57"/>
    <w:rsid w:val="00287E93"/>
    <w:rsid w:val="002900E0"/>
    <w:rsid w:val="002900F5"/>
    <w:rsid w:val="002906AC"/>
    <w:rsid w:val="00290769"/>
    <w:rsid w:val="0029091A"/>
    <w:rsid w:val="00290BD8"/>
    <w:rsid w:val="00290C31"/>
    <w:rsid w:val="00290E87"/>
    <w:rsid w:val="002911A0"/>
    <w:rsid w:val="002912C7"/>
    <w:rsid w:val="00291ACB"/>
    <w:rsid w:val="00291CC7"/>
    <w:rsid w:val="00291D45"/>
    <w:rsid w:val="00291FE0"/>
    <w:rsid w:val="002921C6"/>
    <w:rsid w:val="0029320D"/>
    <w:rsid w:val="0029322B"/>
    <w:rsid w:val="00293397"/>
    <w:rsid w:val="002935FD"/>
    <w:rsid w:val="002937F4"/>
    <w:rsid w:val="00293C55"/>
    <w:rsid w:val="00293C79"/>
    <w:rsid w:val="00293F20"/>
    <w:rsid w:val="002946D2"/>
    <w:rsid w:val="00294952"/>
    <w:rsid w:val="002950A1"/>
    <w:rsid w:val="002951B9"/>
    <w:rsid w:val="002952D2"/>
    <w:rsid w:val="002955A2"/>
    <w:rsid w:val="00295CC6"/>
    <w:rsid w:val="00296209"/>
    <w:rsid w:val="002967C4"/>
    <w:rsid w:val="002972F3"/>
    <w:rsid w:val="002975D3"/>
    <w:rsid w:val="00297646"/>
    <w:rsid w:val="0029783E"/>
    <w:rsid w:val="002979DA"/>
    <w:rsid w:val="00297A2F"/>
    <w:rsid w:val="00297D27"/>
    <w:rsid w:val="002A013B"/>
    <w:rsid w:val="002A016D"/>
    <w:rsid w:val="002A0194"/>
    <w:rsid w:val="002A0319"/>
    <w:rsid w:val="002A04C6"/>
    <w:rsid w:val="002A0655"/>
    <w:rsid w:val="002A0D35"/>
    <w:rsid w:val="002A0E27"/>
    <w:rsid w:val="002A16B1"/>
    <w:rsid w:val="002A16F7"/>
    <w:rsid w:val="002A194A"/>
    <w:rsid w:val="002A1B3E"/>
    <w:rsid w:val="002A1C4F"/>
    <w:rsid w:val="002A1E87"/>
    <w:rsid w:val="002A21E2"/>
    <w:rsid w:val="002A2419"/>
    <w:rsid w:val="002A27DD"/>
    <w:rsid w:val="002A2CCE"/>
    <w:rsid w:val="002A2DAD"/>
    <w:rsid w:val="002A330A"/>
    <w:rsid w:val="002A39D8"/>
    <w:rsid w:val="002A3C30"/>
    <w:rsid w:val="002A4023"/>
    <w:rsid w:val="002A4041"/>
    <w:rsid w:val="002A4505"/>
    <w:rsid w:val="002A45D5"/>
    <w:rsid w:val="002A49DB"/>
    <w:rsid w:val="002A4B97"/>
    <w:rsid w:val="002A5166"/>
    <w:rsid w:val="002A5522"/>
    <w:rsid w:val="002A56A5"/>
    <w:rsid w:val="002A5DB5"/>
    <w:rsid w:val="002A5E0F"/>
    <w:rsid w:val="002A66EB"/>
    <w:rsid w:val="002A6BD3"/>
    <w:rsid w:val="002A6D44"/>
    <w:rsid w:val="002A6EF3"/>
    <w:rsid w:val="002A71BB"/>
    <w:rsid w:val="002A7E4F"/>
    <w:rsid w:val="002B0218"/>
    <w:rsid w:val="002B0372"/>
    <w:rsid w:val="002B0968"/>
    <w:rsid w:val="002B0BDF"/>
    <w:rsid w:val="002B0C30"/>
    <w:rsid w:val="002B1B4B"/>
    <w:rsid w:val="002B1C20"/>
    <w:rsid w:val="002B1DB9"/>
    <w:rsid w:val="002B263D"/>
    <w:rsid w:val="002B2C2A"/>
    <w:rsid w:val="002B2F7F"/>
    <w:rsid w:val="002B302E"/>
    <w:rsid w:val="002B30E7"/>
    <w:rsid w:val="002B327E"/>
    <w:rsid w:val="002B33F2"/>
    <w:rsid w:val="002B344A"/>
    <w:rsid w:val="002B36ED"/>
    <w:rsid w:val="002B37F4"/>
    <w:rsid w:val="002B3952"/>
    <w:rsid w:val="002B39F2"/>
    <w:rsid w:val="002B3D1B"/>
    <w:rsid w:val="002B444A"/>
    <w:rsid w:val="002B4480"/>
    <w:rsid w:val="002B45C5"/>
    <w:rsid w:val="002B4ACB"/>
    <w:rsid w:val="002B4BCA"/>
    <w:rsid w:val="002B505E"/>
    <w:rsid w:val="002B52FE"/>
    <w:rsid w:val="002B55DF"/>
    <w:rsid w:val="002B56DC"/>
    <w:rsid w:val="002B5960"/>
    <w:rsid w:val="002B5A46"/>
    <w:rsid w:val="002B5CC6"/>
    <w:rsid w:val="002B611D"/>
    <w:rsid w:val="002B63F4"/>
    <w:rsid w:val="002B6742"/>
    <w:rsid w:val="002B6793"/>
    <w:rsid w:val="002B68E0"/>
    <w:rsid w:val="002B6B5F"/>
    <w:rsid w:val="002B6D96"/>
    <w:rsid w:val="002B7480"/>
    <w:rsid w:val="002B7855"/>
    <w:rsid w:val="002B7A0F"/>
    <w:rsid w:val="002B7A38"/>
    <w:rsid w:val="002B7FAC"/>
    <w:rsid w:val="002C0387"/>
    <w:rsid w:val="002C08DE"/>
    <w:rsid w:val="002C0CD6"/>
    <w:rsid w:val="002C0E78"/>
    <w:rsid w:val="002C0EBF"/>
    <w:rsid w:val="002C1075"/>
    <w:rsid w:val="002C17BE"/>
    <w:rsid w:val="002C1A3F"/>
    <w:rsid w:val="002C1BFE"/>
    <w:rsid w:val="002C1FAF"/>
    <w:rsid w:val="002C2DF3"/>
    <w:rsid w:val="002C2F24"/>
    <w:rsid w:val="002C30E8"/>
    <w:rsid w:val="002C389A"/>
    <w:rsid w:val="002C3900"/>
    <w:rsid w:val="002C3E0F"/>
    <w:rsid w:val="002C3EA8"/>
    <w:rsid w:val="002C3F1A"/>
    <w:rsid w:val="002C434E"/>
    <w:rsid w:val="002C481E"/>
    <w:rsid w:val="002C495C"/>
    <w:rsid w:val="002C4DAD"/>
    <w:rsid w:val="002C4F73"/>
    <w:rsid w:val="002C56BA"/>
    <w:rsid w:val="002C56CB"/>
    <w:rsid w:val="002C5813"/>
    <w:rsid w:val="002C5A2E"/>
    <w:rsid w:val="002C5C41"/>
    <w:rsid w:val="002C5CEF"/>
    <w:rsid w:val="002C5D1F"/>
    <w:rsid w:val="002C5D6F"/>
    <w:rsid w:val="002C6048"/>
    <w:rsid w:val="002C6439"/>
    <w:rsid w:val="002C6653"/>
    <w:rsid w:val="002C69F4"/>
    <w:rsid w:val="002C6A33"/>
    <w:rsid w:val="002C7004"/>
    <w:rsid w:val="002C70EE"/>
    <w:rsid w:val="002C7195"/>
    <w:rsid w:val="002C752F"/>
    <w:rsid w:val="002C7651"/>
    <w:rsid w:val="002C785E"/>
    <w:rsid w:val="002C78EF"/>
    <w:rsid w:val="002C7ABD"/>
    <w:rsid w:val="002C7D40"/>
    <w:rsid w:val="002C7E39"/>
    <w:rsid w:val="002D00A3"/>
    <w:rsid w:val="002D0118"/>
    <w:rsid w:val="002D0429"/>
    <w:rsid w:val="002D05DE"/>
    <w:rsid w:val="002D0631"/>
    <w:rsid w:val="002D065D"/>
    <w:rsid w:val="002D069F"/>
    <w:rsid w:val="002D08C3"/>
    <w:rsid w:val="002D1009"/>
    <w:rsid w:val="002D1229"/>
    <w:rsid w:val="002D13D0"/>
    <w:rsid w:val="002D1780"/>
    <w:rsid w:val="002D1AE6"/>
    <w:rsid w:val="002D1D98"/>
    <w:rsid w:val="002D1E6C"/>
    <w:rsid w:val="002D2036"/>
    <w:rsid w:val="002D292F"/>
    <w:rsid w:val="002D2B1E"/>
    <w:rsid w:val="002D2BD7"/>
    <w:rsid w:val="002D2F69"/>
    <w:rsid w:val="002D3125"/>
    <w:rsid w:val="002D32DB"/>
    <w:rsid w:val="002D34C0"/>
    <w:rsid w:val="002D3536"/>
    <w:rsid w:val="002D3C06"/>
    <w:rsid w:val="002D3F84"/>
    <w:rsid w:val="002D404D"/>
    <w:rsid w:val="002D4352"/>
    <w:rsid w:val="002D43B9"/>
    <w:rsid w:val="002D44BC"/>
    <w:rsid w:val="002D5756"/>
    <w:rsid w:val="002D5D8D"/>
    <w:rsid w:val="002D61BF"/>
    <w:rsid w:val="002D62B8"/>
    <w:rsid w:val="002D67C6"/>
    <w:rsid w:val="002D6A31"/>
    <w:rsid w:val="002D6B13"/>
    <w:rsid w:val="002D6CA6"/>
    <w:rsid w:val="002D6F44"/>
    <w:rsid w:val="002D763F"/>
    <w:rsid w:val="002D765E"/>
    <w:rsid w:val="002D77DD"/>
    <w:rsid w:val="002D78D5"/>
    <w:rsid w:val="002D7CB1"/>
    <w:rsid w:val="002E0809"/>
    <w:rsid w:val="002E0FBB"/>
    <w:rsid w:val="002E1236"/>
    <w:rsid w:val="002E125F"/>
    <w:rsid w:val="002E159E"/>
    <w:rsid w:val="002E1CE5"/>
    <w:rsid w:val="002E1EC0"/>
    <w:rsid w:val="002E20C5"/>
    <w:rsid w:val="002E2D08"/>
    <w:rsid w:val="002E2E66"/>
    <w:rsid w:val="002E366E"/>
    <w:rsid w:val="002E36A1"/>
    <w:rsid w:val="002E3DF1"/>
    <w:rsid w:val="002E4BBA"/>
    <w:rsid w:val="002E4ECA"/>
    <w:rsid w:val="002E4F4F"/>
    <w:rsid w:val="002E4FF9"/>
    <w:rsid w:val="002E5083"/>
    <w:rsid w:val="002E51F3"/>
    <w:rsid w:val="002E5C9E"/>
    <w:rsid w:val="002E5FD1"/>
    <w:rsid w:val="002E606D"/>
    <w:rsid w:val="002E6A3A"/>
    <w:rsid w:val="002E6E36"/>
    <w:rsid w:val="002E7060"/>
    <w:rsid w:val="002E709D"/>
    <w:rsid w:val="002E73A3"/>
    <w:rsid w:val="002E7481"/>
    <w:rsid w:val="002E7891"/>
    <w:rsid w:val="002E79F1"/>
    <w:rsid w:val="002E7CC4"/>
    <w:rsid w:val="002E7EBC"/>
    <w:rsid w:val="002F0010"/>
    <w:rsid w:val="002F0090"/>
    <w:rsid w:val="002F00C3"/>
    <w:rsid w:val="002F020D"/>
    <w:rsid w:val="002F0285"/>
    <w:rsid w:val="002F053B"/>
    <w:rsid w:val="002F0578"/>
    <w:rsid w:val="002F07A3"/>
    <w:rsid w:val="002F084E"/>
    <w:rsid w:val="002F0ABF"/>
    <w:rsid w:val="002F0E18"/>
    <w:rsid w:val="002F15D2"/>
    <w:rsid w:val="002F16F1"/>
    <w:rsid w:val="002F18F3"/>
    <w:rsid w:val="002F1D29"/>
    <w:rsid w:val="002F1DA7"/>
    <w:rsid w:val="002F2C6B"/>
    <w:rsid w:val="002F2C90"/>
    <w:rsid w:val="002F2C91"/>
    <w:rsid w:val="002F3578"/>
    <w:rsid w:val="002F367D"/>
    <w:rsid w:val="002F3C01"/>
    <w:rsid w:val="002F3C34"/>
    <w:rsid w:val="002F3CBF"/>
    <w:rsid w:val="002F3D6E"/>
    <w:rsid w:val="002F427B"/>
    <w:rsid w:val="002F46DB"/>
    <w:rsid w:val="002F4CE1"/>
    <w:rsid w:val="002F581C"/>
    <w:rsid w:val="002F58CA"/>
    <w:rsid w:val="002F5C60"/>
    <w:rsid w:val="002F6148"/>
    <w:rsid w:val="002F6C8E"/>
    <w:rsid w:val="002F6D3E"/>
    <w:rsid w:val="002F7060"/>
    <w:rsid w:val="002F7345"/>
    <w:rsid w:val="002F758A"/>
    <w:rsid w:val="002F7EC3"/>
    <w:rsid w:val="0030020D"/>
    <w:rsid w:val="00300246"/>
    <w:rsid w:val="00300721"/>
    <w:rsid w:val="003009B9"/>
    <w:rsid w:val="003011EE"/>
    <w:rsid w:val="003013B2"/>
    <w:rsid w:val="00301511"/>
    <w:rsid w:val="00301583"/>
    <w:rsid w:val="00301609"/>
    <w:rsid w:val="00301654"/>
    <w:rsid w:val="00301696"/>
    <w:rsid w:val="003018D8"/>
    <w:rsid w:val="003019CC"/>
    <w:rsid w:val="00301A17"/>
    <w:rsid w:val="0030283A"/>
    <w:rsid w:val="003029D7"/>
    <w:rsid w:val="00302A16"/>
    <w:rsid w:val="00302CB7"/>
    <w:rsid w:val="00302F43"/>
    <w:rsid w:val="00303041"/>
    <w:rsid w:val="00303065"/>
    <w:rsid w:val="0030318C"/>
    <w:rsid w:val="003034F9"/>
    <w:rsid w:val="0030361C"/>
    <w:rsid w:val="003036B3"/>
    <w:rsid w:val="003038B0"/>
    <w:rsid w:val="00303B81"/>
    <w:rsid w:val="00304032"/>
    <w:rsid w:val="00304194"/>
    <w:rsid w:val="00304771"/>
    <w:rsid w:val="00304C39"/>
    <w:rsid w:val="00304DD9"/>
    <w:rsid w:val="00305077"/>
    <w:rsid w:val="00305108"/>
    <w:rsid w:val="00305453"/>
    <w:rsid w:val="003066B9"/>
    <w:rsid w:val="003067CB"/>
    <w:rsid w:val="00306923"/>
    <w:rsid w:val="003069C9"/>
    <w:rsid w:val="00306BB7"/>
    <w:rsid w:val="0030720C"/>
    <w:rsid w:val="0030722D"/>
    <w:rsid w:val="003075CB"/>
    <w:rsid w:val="003077EB"/>
    <w:rsid w:val="003078A0"/>
    <w:rsid w:val="00307A67"/>
    <w:rsid w:val="00307A7B"/>
    <w:rsid w:val="00307BE6"/>
    <w:rsid w:val="00307FB3"/>
    <w:rsid w:val="00310978"/>
    <w:rsid w:val="0031098F"/>
    <w:rsid w:val="00310A13"/>
    <w:rsid w:val="00310A23"/>
    <w:rsid w:val="00310AB7"/>
    <w:rsid w:val="00310E1C"/>
    <w:rsid w:val="00310F15"/>
    <w:rsid w:val="00310F3D"/>
    <w:rsid w:val="003117B9"/>
    <w:rsid w:val="00311812"/>
    <w:rsid w:val="003122E6"/>
    <w:rsid w:val="003122FB"/>
    <w:rsid w:val="003122FE"/>
    <w:rsid w:val="0031239B"/>
    <w:rsid w:val="0031242C"/>
    <w:rsid w:val="003130E1"/>
    <w:rsid w:val="003134BF"/>
    <w:rsid w:val="0031354B"/>
    <w:rsid w:val="00313D65"/>
    <w:rsid w:val="00313DA6"/>
    <w:rsid w:val="00314452"/>
    <w:rsid w:val="00314546"/>
    <w:rsid w:val="0031496D"/>
    <w:rsid w:val="00314CD5"/>
    <w:rsid w:val="0031525C"/>
    <w:rsid w:val="00315442"/>
    <w:rsid w:val="003156A2"/>
    <w:rsid w:val="00315DE1"/>
    <w:rsid w:val="00316194"/>
    <w:rsid w:val="00316383"/>
    <w:rsid w:val="003165C3"/>
    <w:rsid w:val="00316798"/>
    <w:rsid w:val="00316812"/>
    <w:rsid w:val="00316AF2"/>
    <w:rsid w:val="00316C09"/>
    <w:rsid w:val="003172B1"/>
    <w:rsid w:val="00317B54"/>
    <w:rsid w:val="00317CBE"/>
    <w:rsid w:val="00317CDB"/>
    <w:rsid w:val="0032011D"/>
    <w:rsid w:val="00320245"/>
    <w:rsid w:val="003202A9"/>
    <w:rsid w:val="003205C4"/>
    <w:rsid w:val="003207E9"/>
    <w:rsid w:val="003208B0"/>
    <w:rsid w:val="0032099A"/>
    <w:rsid w:val="00320CCD"/>
    <w:rsid w:val="00321076"/>
    <w:rsid w:val="0032159A"/>
    <w:rsid w:val="00321B0F"/>
    <w:rsid w:val="00321B3E"/>
    <w:rsid w:val="00321D26"/>
    <w:rsid w:val="00321DD5"/>
    <w:rsid w:val="003223A9"/>
    <w:rsid w:val="0032299F"/>
    <w:rsid w:val="003229D2"/>
    <w:rsid w:val="0032346E"/>
    <w:rsid w:val="00323A2C"/>
    <w:rsid w:val="00323A58"/>
    <w:rsid w:val="00323D15"/>
    <w:rsid w:val="00323EC8"/>
    <w:rsid w:val="00324300"/>
    <w:rsid w:val="0032472A"/>
    <w:rsid w:val="00325344"/>
    <w:rsid w:val="0032590F"/>
    <w:rsid w:val="0032591D"/>
    <w:rsid w:val="0032599F"/>
    <w:rsid w:val="003259CB"/>
    <w:rsid w:val="00325B2A"/>
    <w:rsid w:val="00326279"/>
    <w:rsid w:val="003263D2"/>
    <w:rsid w:val="00326894"/>
    <w:rsid w:val="00326A65"/>
    <w:rsid w:val="00326F23"/>
    <w:rsid w:val="0032730B"/>
    <w:rsid w:val="00327648"/>
    <w:rsid w:val="00327867"/>
    <w:rsid w:val="003279FE"/>
    <w:rsid w:val="00327CA3"/>
    <w:rsid w:val="00327D97"/>
    <w:rsid w:val="0033003A"/>
    <w:rsid w:val="00330343"/>
    <w:rsid w:val="003306FE"/>
    <w:rsid w:val="00330C50"/>
    <w:rsid w:val="0033113D"/>
    <w:rsid w:val="003314B5"/>
    <w:rsid w:val="00331568"/>
    <w:rsid w:val="003315CD"/>
    <w:rsid w:val="00331D89"/>
    <w:rsid w:val="00331D8C"/>
    <w:rsid w:val="0033234E"/>
    <w:rsid w:val="00332423"/>
    <w:rsid w:val="0033269B"/>
    <w:rsid w:val="003328B5"/>
    <w:rsid w:val="00332977"/>
    <w:rsid w:val="00332B47"/>
    <w:rsid w:val="00332DA3"/>
    <w:rsid w:val="003331E3"/>
    <w:rsid w:val="003333A7"/>
    <w:rsid w:val="0033351D"/>
    <w:rsid w:val="00333708"/>
    <w:rsid w:val="0033418F"/>
    <w:rsid w:val="00334717"/>
    <w:rsid w:val="0033476F"/>
    <w:rsid w:val="00334B74"/>
    <w:rsid w:val="00335445"/>
    <w:rsid w:val="003359C4"/>
    <w:rsid w:val="00335BCD"/>
    <w:rsid w:val="00335D4F"/>
    <w:rsid w:val="00335E9B"/>
    <w:rsid w:val="003362DC"/>
    <w:rsid w:val="0033645B"/>
    <w:rsid w:val="00336F06"/>
    <w:rsid w:val="003372C5"/>
    <w:rsid w:val="00337D20"/>
    <w:rsid w:val="0034007E"/>
    <w:rsid w:val="003403BD"/>
    <w:rsid w:val="003408A4"/>
    <w:rsid w:val="00340A16"/>
    <w:rsid w:val="003411A5"/>
    <w:rsid w:val="003418FD"/>
    <w:rsid w:val="003419C5"/>
    <w:rsid w:val="00341A46"/>
    <w:rsid w:val="00341A93"/>
    <w:rsid w:val="00341AA5"/>
    <w:rsid w:val="003420BD"/>
    <w:rsid w:val="00342579"/>
    <w:rsid w:val="0034287B"/>
    <w:rsid w:val="003429D7"/>
    <w:rsid w:val="00342DFF"/>
    <w:rsid w:val="00342EF8"/>
    <w:rsid w:val="00343026"/>
    <w:rsid w:val="00343394"/>
    <w:rsid w:val="00343564"/>
    <w:rsid w:val="00343A45"/>
    <w:rsid w:val="00344530"/>
    <w:rsid w:val="00344866"/>
    <w:rsid w:val="00344D6B"/>
    <w:rsid w:val="00344FBB"/>
    <w:rsid w:val="00345187"/>
    <w:rsid w:val="00345AF5"/>
    <w:rsid w:val="00345E0C"/>
    <w:rsid w:val="00345EFF"/>
    <w:rsid w:val="00345FAE"/>
    <w:rsid w:val="0034637F"/>
    <w:rsid w:val="00346D36"/>
    <w:rsid w:val="00346FC7"/>
    <w:rsid w:val="00347404"/>
    <w:rsid w:val="003476FA"/>
    <w:rsid w:val="003479E6"/>
    <w:rsid w:val="003479FB"/>
    <w:rsid w:val="00347C97"/>
    <w:rsid w:val="00347D2A"/>
    <w:rsid w:val="00350F90"/>
    <w:rsid w:val="0035150D"/>
    <w:rsid w:val="00351521"/>
    <w:rsid w:val="00351747"/>
    <w:rsid w:val="00351F6F"/>
    <w:rsid w:val="00352401"/>
    <w:rsid w:val="003524AB"/>
    <w:rsid w:val="003528A9"/>
    <w:rsid w:val="00352EFB"/>
    <w:rsid w:val="0035321D"/>
    <w:rsid w:val="00353338"/>
    <w:rsid w:val="00354541"/>
    <w:rsid w:val="00354CF1"/>
    <w:rsid w:val="00355413"/>
    <w:rsid w:val="0035592C"/>
    <w:rsid w:val="00355958"/>
    <w:rsid w:val="00355EB2"/>
    <w:rsid w:val="003560FB"/>
    <w:rsid w:val="00356301"/>
    <w:rsid w:val="00356555"/>
    <w:rsid w:val="00356843"/>
    <w:rsid w:val="00356C22"/>
    <w:rsid w:val="00356ECD"/>
    <w:rsid w:val="00357547"/>
    <w:rsid w:val="00357631"/>
    <w:rsid w:val="0035790C"/>
    <w:rsid w:val="00357B7F"/>
    <w:rsid w:val="00357DFB"/>
    <w:rsid w:val="00360BDB"/>
    <w:rsid w:val="00360CF5"/>
    <w:rsid w:val="003614E2"/>
    <w:rsid w:val="00361CDF"/>
    <w:rsid w:val="00361E68"/>
    <w:rsid w:val="003621FB"/>
    <w:rsid w:val="00362558"/>
    <w:rsid w:val="0036268A"/>
    <w:rsid w:val="003628E0"/>
    <w:rsid w:val="003628E9"/>
    <w:rsid w:val="0036291A"/>
    <w:rsid w:val="00362D59"/>
    <w:rsid w:val="0036313F"/>
    <w:rsid w:val="0036378F"/>
    <w:rsid w:val="003638C6"/>
    <w:rsid w:val="00363E09"/>
    <w:rsid w:val="00364224"/>
    <w:rsid w:val="00364497"/>
    <w:rsid w:val="0036485D"/>
    <w:rsid w:val="0036495E"/>
    <w:rsid w:val="00364A1C"/>
    <w:rsid w:val="0036624B"/>
    <w:rsid w:val="003662B4"/>
    <w:rsid w:val="00366692"/>
    <w:rsid w:val="00366A0D"/>
    <w:rsid w:val="00366AED"/>
    <w:rsid w:val="00366B42"/>
    <w:rsid w:val="00366DF8"/>
    <w:rsid w:val="00367024"/>
    <w:rsid w:val="00367026"/>
    <w:rsid w:val="003679EB"/>
    <w:rsid w:val="00367ACD"/>
    <w:rsid w:val="00367E7A"/>
    <w:rsid w:val="00367E84"/>
    <w:rsid w:val="0037074A"/>
    <w:rsid w:val="003707F2"/>
    <w:rsid w:val="00370F3F"/>
    <w:rsid w:val="00370F88"/>
    <w:rsid w:val="003711D0"/>
    <w:rsid w:val="003713E4"/>
    <w:rsid w:val="003718AC"/>
    <w:rsid w:val="00371938"/>
    <w:rsid w:val="00371A1F"/>
    <w:rsid w:val="00371A26"/>
    <w:rsid w:val="00371BA6"/>
    <w:rsid w:val="00371CF5"/>
    <w:rsid w:val="00371F69"/>
    <w:rsid w:val="00372014"/>
    <w:rsid w:val="003722DD"/>
    <w:rsid w:val="00372378"/>
    <w:rsid w:val="003729A9"/>
    <w:rsid w:val="00372B58"/>
    <w:rsid w:val="003734F0"/>
    <w:rsid w:val="00373673"/>
    <w:rsid w:val="00373A32"/>
    <w:rsid w:val="00373C09"/>
    <w:rsid w:val="00373E16"/>
    <w:rsid w:val="00374746"/>
    <w:rsid w:val="00374D93"/>
    <w:rsid w:val="0037517C"/>
    <w:rsid w:val="0037560B"/>
    <w:rsid w:val="00375725"/>
    <w:rsid w:val="00375966"/>
    <w:rsid w:val="00375B5B"/>
    <w:rsid w:val="0037602C"/>
    <w:rsid w:val="0037613D"/>
    <w:rsid w:val="0037654C"/>
    <w:rsid w:val="0037656C"/>
    <w:rsid w:val="003766BC"/>
    <w:rsid w:val="00376C1C"/>
    <w:rsid w:val="00377173"/>
    <w:rsid w:val="003771BF"/>
    <w:rsid w:val="003773F2"/>
    <w:rsid w:val="0037781C"/>
    <w:rsid w:val="00377925"/>
    <w:rsid w:val="00377ADE"/>
    <w:rsid w:val="00377ADF"/>
    <w:rsid w:val="00377DF8"/>
    <w:rsid w:val="00377E66"/>
    <w:rsid w:val="00377F2F"/>
    <w:rsid w:val="00377F8E"/>
    <w:rsid w:val="0038039C"/>
    <w:rsid w:val="00380E45"/>
    <w:rsid w:val="00381084"/>
    <w:rsid w:val="0038117F"/>
    <w:rsid w:val="00381A0A"/>
    <w:rsid w:val="00381B25"/>
    <w:rsid w:val="00381C41"/>
    <w:rsid w:val="00381F18"/>
    <w:rsid w:val="0038251D"/>
    <w:rsid w:val="003827BE"/>
    <w:rsid w:val="00382860"/>
    <w:rsid w:val="00383363"/>
    <w:rsid w:val="00383D2A"/>
    <w:rsid w:val="00384583"/>
    <w:rsid w:val="003845D2"/>
    <w:rsid w:val="00384966"/>
    <w:rsid w:val="00384E41"/>
    <w:rsid w:val="003851D2"/>
    <w:rsid w:val="003853EE"/>
    <w:rsid w:val="00385451"/>
    <w:rsid w:val="00385555"/>
    <w:rsid w:val="00385909"/>
    <w:rsid w:val="00385A2B"/>
    <w:rsid w:val="00385DCF"/>
    <w:rsid w:val="00385F69"/>
    <w:rsid w:val="003864CD"/>
    <w:rsid w:val="00386695"/>
    <w:rsid w:val="003869E1"/>
    <w:rsid w:val="00386DF0"/>
    <w:rsid w:val="0038711A"/>
    <w:rsid w:val="003872A6"/>
    <w:rsid w:val="003879CB"/>
    <w:rsid w:val="00387AB5"/>
    <w:rsid w:val="00390276"/>
    <w:rsid w:val="003906C0"/>
    <w:rsid w:val="003908D9"/>
    <w:rsid w:val="00390B1F"/>
    <w:rsid w:val="00390CAE"/>
    <w:rsid w:val="0039181B"/>
    <w:rsid w:val="003919F6"/>
    <w:rsid w:val="00391B1E"/>
    <w:rsid w:val="00391EBE"/>
    <w:rsid w:val="00391ECC"/>
    <w:rsid w:val="00391F96"/>
    <w:rsid w:val="00392450"/>
    <w:rsid w:val="003926B6"/>
    <w:rsid w:val="00392B1F"/>
    <w:rsid w:val="0039305D"/>
    <w:rsid w:val="003931EC"/>
    <w:rsid w:val="0039371F"/>
    <w:rsid w:val="00393988"/>
    <w:rsid w:val="003939A8"/>
    <w:rsid w:val="00393CAA"/>
    <w:rsid w:val="0039421D"/>
    <w:rsid w:val="00394570"/>
    <w:rsid w:val="00394A62"/>
    <w:rsid w:val="00394C41"/>
    <w:rsid w:val="00394EBC"/>
    <w:rsid w:val="00395015"/>
    <w:rsid w:val="003952D5"/>
    <w:rsid w:val="00395AD3"/>
    <w:rsid w:val="00395B62"/>
    <w:rsid w:val="00395CD2"/>
    <w:rsid w:val="00395DAE"/>
    <w:rsid w:val="00395FD8"/>
    <w:rsid w:val="00395FDD"/>
    <w:rsid w:val="00396C53"/>
    <w:rsid w:val="003970FA"/>
    <w:rsid w:val="00397292"/>
    <w:rsid w:val="003972B3"/>
    <w:rsid w:val="00397A3A"/>
    <w:rsid w:val="00397D39"/>
    <w:rsid w:val="00397F40"/>
    <w:rsid w:val="003A0144"/>
    <w:rsid w:val="003A05F3"/>
    <w:rsid w:val="003A091F"/>
    <w:rsid w:val="003A0A4A"/>
    <w:rsid w:val="003A0D42"/>
    <w:rsid w:val="003A0FC4"/>
    <w:rsid w:val="003A107B"/>
    <w:rsid w:val="003A1174"/>
    <w:rsid w:val="003A1B29"/>
    <w:rsid w:val="003A1C06"/>
    <w:rsid w:val="003A1D71"/>
    <w:rsid w:val="003A1DD1"/>
    <w:rsid w:val="003A1FA3"/>
    <w:rsid w:val="003A29DF"/>
    <w:rsid w:val="003A3422"/>
    <w:rsid w:val="003A3D2F"/>
    <w:rsid w:val="003A47A0"/>
    <w:rsid w:val="003A4A5D"/>
    <w:rsid w:val="003A4AC4"/>
    <w:rsid w:val="003A4D57"/>
    <w:rsid w:val="003A4E26"/>
    <w:rsid w:val="003A501C"/>
    <w:rsid w:val="003A5123"/>
    <w:rsid w:val="003A52FC"/>
    <w:rsid w:val="003A54DD"/>
    <w:rsid w:val="003A571D"/>
    <w:rsid w:val="003A5F14"/>
    <w:rsid w:val="003A5F47"/>
    <w:rsid w:val="003A6159"/>
    <w:rsid w:val="003A67B7"/>
    <w:rsid w:val="003A6C32"/>
    <w:rsid w:val="003A6C42"/>
    <w:rsid w:val="003A6D5F"/>
    <w:rsid w:val="003A7128"/>
    <w:rsid w:val="003A7432"/>
    <w:rsid w:val="003A7E96"/>
    <w:rsid w:val="003B0516"/>
    <w:rsid w:val="003B06AC"/>
    <w:rsid w:val="003B07A2"/>
    <w:rsid w:val="003B07EB"/>
    <w:rsid w:val="003B091A"/>
    <w:rsid w:val="003B0A27"/>
    <w:rsid w:val="003B0D97"/>
    <w:rsid w:val="003B0F69"/>
    <w:rsid w:val="003B10F1"/>
    <w:rsid w:val="003B18F3"/>
    <w:rsid w:val="003B2587"/>
    <w:rsid w:val="003B2637"/>
    <w:rsid w:val="003B29E9"/>
    <w:rsid w:val="003B2A67"/>
    <w:rsid w:val="003B2BFB"/>
    <w:rsid w:val="003B2E0F"/>
    <w:rsid w:val="003B30D5"/>
    <w:rsid w:val="003B30EB"/>
    <w:rsid w:val="003B328D"/>
    <w:rsid w:val="003B3A87"/>
    <w:rsid w:val="003B408A"/>
    <w:rsid w:val="003B4233"/>
    <w:rsid w:val="003B4BF7"/>
    <w:rsid w:val="003B4D85"/>
    <w:rsid w:val="003B4DDF"/>
    <w:rsid w:val="003B4E44"/>
    <w:rsid w:val="003B5325"/>
    <w:rsid w:val="003B568C"/>
    <w:rsid w:val="003B5EA6"/>
    <w:rsid w:val="003B601F"/>
    <w:rsid w:val="003B605D"/>
    <w:rsid w:val="003B64A4"/>
    <w:rsid w:val="003B6866"/>
    <w:rsid w:val="003B6A32"/>
    <w:rsid w:val="003B6EDA"/>
    <w:rsid w:val="003B7910"/>
    <w:rsid w:val="003C00A1"/>
    <w:rsid w:val="003C05B8"/>
    <w:rsid w:val="003C0C99"/>
    <w:rsid w:val="003C0E2C"/>
    <w:rsid w:val="003C1DF0"/>
    <w:rsid w:val="003C1FF8"/>
    <w:rsid w:val="003C222C"/>
    <w:rsid w:val="003C2523"/>
    <w:rsid w:val="003C29DB"/>
    <w:rsid w:val="003C3348"/>
    <w:rsid w:val="003C33AD"/>
    <w:rsid w:val="003C3425"/>
    <w:rsid w:val="003C36E6"/>
    <w:rsid w:val="003C43ED"/>
    <w:rsid w:val="003C46C7"/>
    <w:rsid w:val="003C4706"/>
    <w:rsid w:val="003C474D"/>
    <w:rsid w:val="003C4799"/>
    <w:rsid w:val="003C47A6"/>
    <w:rsid w:val="003C4C51"/>
    <w:rsid w:val="003C5168"/>
    <w:rsid w:val="003C54A8"/>
    <w:rsid w:val="003C56D6"/>
    <w:rsid w:val="003C5CC9"/>
    <w:rsid w:val="003C5EB6"/>
    <w:rsid w:val="003C5F64"/>
    <w:rsid w:val="003C6418"/>
    <w:rsid w:val="003C65B9"/>
    <w:rsid w:val="003C6626"/>
    <w:rsid w:val="003C6713"/>
    <w:rsid w:val="003C6951"/>
    <w:rsid w:val="003C6D89"/>
    <w:rsid w:val="003C73E3"/>
    <w:rsid w:val="003C7D36"/>
    <w:rsid w:val="003D01E7"/>
    <w:rsid w:val="003D05F3"/>
    <w:rsid w:val="003D06B1"/>
    <w:rsid w:val="003D0E47"/>
    <w:rsid w:val="003D0F68"/>
    <w:rsid w:val="003D154A"/>
    <w:rsid w:val="003D15BA"/>
    <w:rsid w:val="003D18D1"/>
    <w:rsid w:val="003D1F58"/>
    <w:rsid w:val="003D21D0"/>
    <w:rsid w:val="003D2210"/>
    <w:rsid w:val="003D231E"/>
    <w:rsid w:val="003D3099"/>
    <w:rsid w:val="003D34AB"/>
    <w:rsid w:val="003D3652"/>
    <w:rsid w:val="003D36F6"/>
    <w:rsid w:val="003D37B7"/>
    <w:rsid w:val="003D3C3A"/>
    <w:rsid w:val="003D3DB1"/>
    <w:rsid w:val="003D4307"/>
    <w:rsid w:val="003D43E9"/>
    <w:rsid w:val="003D4528"/>
    <w:rsid w:val="003D4C50"/>
    <w:rsid w:val="003D4F0F"/>
    <w:rsid w:val="003D540B"/>
    <w:rsid w:val="003D57FA"/>
    <w:rsid w:val="003D5EB0"/>
    <w:rsid w:val="003D5ED2"/>
    <w:rsid w:val="003D609C"/>
    <w:rsid w:val="003D63E9"/>
    <w:rsid w:val="003D6973"/>
    <w:rsid w:val="003D69EC"/>
    <w:rsid w:val="003D6A0E"/>
    <w:rsid w:val="003D6A11"/>
    <w:rsid w:val="003D6AA9"/>
    <w:rsid w:val="003D6AF7"/>
    <w:rsid w:val="003D6F5C"/>
    <w:rsid w:val="003D72F9"/>
    <w:rsid w:val="003D73E5"/>
    <w:rsid w:val="003D754C"/>
    <w:rsid w:val="003E02E2"/>
    <w:rsid w:val="003E0502"/>
    <w:rsid w:val="003E0706"/>
    <w:rsid w:val="003E0721"/>
    <w:rsid w:val="003E0917"/>
    <w:rsid w:val="003E09D9"/>
    <w:rsid w:val="003E0D66"/>
    <w:rsid w:val="003E0E5B"/>
    <w:rsid w:val="003E0FAA"/>
    <w:rsid w:val="003E10D1"/>
    <w:rsid w:val="003E12F9"/>
    <w:rsid w:val="003E143F"/>
    <w:rsid w:val="003E145D"/>
    <w:rsid w:val="003E190A"/>
    <w:rsid w:val="003E1B3C"/>
    <w:rsid w:val="003E1F50"/>
    <w:rsid w:val="003E206C"/>
    <w:rsid w:val="003E2157"/>
    <w:rsid w:val="003E218A"/>
    <w:rsid w:val="003E2485"/>
    <w:rsid w:val="003E2526"/>
    <w:rsid w:val="003E25B1"/>
    <w:rsid w:val="003E2662"/>
    <w:rsid w:val="003E293B"/>
    <w:rsid w:val="003E2996"/>
    <w:rsid w:val="003E2E44"/>
    <w:rsid w:val="003E3293"/>
    <w:rsid w:val="003E32F1"/>
    <w:rsid w:val="003E367C"/>
    <w:rsid w:val="003E36B2"/>
    <w:rsid w:val="003E3713"/>
    <w:rsid w:val="003E3853"/>
    <w:rsid w:val="003E3AA3"/>
    <w:rsid w:val="003E3D13"/>
    <w:rsid w:val="003E41EF"/>
    <w:rsid w:val="003E42BE"/>
    <w:rsid w:val="003E438B"/>
    <w:rsid w:val="003E4414"/>
    <w:rsid w:val="003E44C9"/>
    <w:rsid w:val="003E4910"/>
    <w:rsid w:val="003E509A"/>
    <w:rsid w:val="003E516E"/>
    <w:rsid w:val="003E537E"/>
    <w:rsid w:val="003E5723"/>
    <w:rsid w:val="003E5927"/>
    <w:rsid w:val="003E5A51"/>
    <w:rsid w:val="003E5CEF"/>
    <w:rsid w:val="003E634C"/>
    <w:rsid w:val="003E63CD"/>
    <w:rsid w:val="003E6676"/>
    <w:rsid w:val="003E67F9"/>
    <w:rsid w:val="003E6C9B"/>
    <w:rsid w:val="003E6E84"/>
    <w:rsid w:val="003E6F93"/>
    <w:rsid w:val="003E74DB"/>
    <w:rsid w:val="003E7526"/>
    <w:rsid w:val="003E79B2"/>
    <w:rsid w:val="003E7E9A"/>
    <w:rsid w:val="003F0461"/>
    <w:rsid w:val="003F04E6"/>
    <w:rsid w:val="003F0684"/>
    <w:rsid w:val="003F06A4"/>
    <w:rsid w:val="003F087B"/>
    <w:rsid w:val="003F0BB9"/>
    <w:rsid w:val="003F0BD4"/>
    <w:rsid w:val="003F0EA3"/>
    <w:rsid w:val="003F148D"/>
    <w:rsid w:val="003F18BA"/>
    <w:rsid w:val="003F18F9"/>
    <w:rsid w:val="003F1B0A"/>
    <w:rsid w:val="003F22D3"/>
    <w:rsid w:val="003F2634"/>
    <w:rsid w:val="003F2797"/>
    <w:rsid w:val="003F2A5A"/>
    <w:rsid w:val="003F2E29"/>
    <w:rsid w:val="003F2F81"/>
    <w:rsid w:val="003F32C3"/>
    <w:rsid w:val="003F34BA"/>
    <w:rsid w:val="003F409A"/>
    <w:rsid w:val="003F40D4"/>
    <w:rsid w:val="003F42BA"/>
    <w:rsid w:val="003F434F"/>
    <w:rsid w:val="003F4381"/>
    <w:rsid w:val="003F4E8E"/>
    <w:rsid w:val="003F545E"/>
    <w:rsid w:val="003F55D3"/>
    <w:rsid w:val="003F5742"/>
    <w:rsid w:val="003F5853"/>
    <w:rsid w:val="003F58DE"/>
    <w:rsid w:val="003F5F56"/>
    <w:rsid w:val="003F60AF"/>
    <w:rsid w:val="003F6106"/>
    <w:rsid w:val="003F616F"/>
    <w:rsid w:val="003F6285"/>
    <w:rsid w:val="003F6950"/>
    <w:rsid w:val="003F69C5"/>
    <w:rsid w:val="003F6D59"/>
    <w:rsid w:val="003F7043"/>
    <w:rsid w:val="003F70F3"/>
    <w:rsid w:val="003F71E6"/>
    <w:rsid w:val="003F7377"/>
    <w:rsid w:val="003F7737"/>
    <w:rsid w:val="003F78CA"/>
    <w:rsid w:val="003F7C22"/>
    <w:rsid w:val="003F7E8F"/>
    <w:rsid w:val="00400172"/>
    <w:rsid w:val="0040032E"/>
    <w:rsid w:val="00400560"/>
    <w:rsid w:val="00400638"/>
    <w:rsid w:val="00400674"/>
    <w:rsid w:val="00400972"/>
    <w:rsid w:val="00400997"/>
    <w:rsid w:val="00401245"/>
    <w:rsid w:val="0040132B"/>
    <w:rsid w:val="004014CB"/>
    <w:rsid w:val="0040153A"/>
    <w:rsid w:val="00401649"/>
    <w:rsid w:val="00401F7B"/>
    <w:rsid w:val="00402016"/>
    <w:rsid w:val="0040234D"/>
    <w:rsid w:val="00402459"/>
    <w:rsid w:val="00402603"/>
    <w:rsid w:val="00402AC8"/>
    <w:rsid w:val="004031A9"/>
    <w:rsid w:val="00403284"/>
    <w:rsid w:val="004032A2"/>
    <w:rsid w:val="0040377A"/>
    <w:rsid w:val="00403D43"/>
    <w:rsid w:val="00403D80"/>
    <w:rsid w:val="00404124"/>
    <w:rsid w:val="00404363"/>
    <w:rsid w:val="004047CF"/>
    <w:rsid w:val="004049BD"/>
    <w:rsid w:val="00404A51"/>
    <w:rsid w:val="00404C0C"/>
    <w:rsid w:val="00404DE3"/>
    <w:rsid w:val="00405479"/>
    <w:rsid w:val="004055BB"/>
    <w:rsid w:val="004055E0"/>
    <w:rsid w:val="00405750"/>
    <w:rsid w:val="0040584E"/>
    <w:rsid w:val="00405B40"/>
    <w:rsid w:val="00405C35"/>
    <w:rsid w:val="00406223"/>
    <w:rsid w:val="004075AC"/>
    <w:rsid w:val="004076D5"/>
    <w:rsid w:val="004076EB"/>
    <w:rsid w:val="004076FD"/>
    <w:rsid w:val="00407B16"/>
    <w:rsid w:val="00407EDC"/>
    <w:rsid w:val="00410017"/>
    <w:rsid w:val="00410211"/>
    <w:rsid w:val="0041022B"/>
    <w:rsid w:val="004102A5"/>
    <w:rsid w:val="00410AA8"/>
    <w:rsid w:val="00410C03"/>
    <w:rsid w:val="00411152"/>
    <w:rsid w:val="004113EC"/>
    <w:rsid w:val="00411484"/>
    <w:rsid w:val="004114C7"/>
    <w:rsid w:val="004117DB"/>
    <w:rsid w:val="00411DEE"/>
    <w:rsid w:val="00411E34"/>
    <w:rsid w:val="0041234C"/>
    <w:rsid w:val="0041243F"/>
    <w:rsid w:val="00412703"/>
    <w:rsid w:val="0041282B"/>
    <w:rsid w:val="00412893"/>
    <w:rsid w:val="00412B61"/>
    <w:rsid w:val="00412C31"/>
    <w:rsid w:val="00412EB1"/>
    <w:rsid w:val="004130FF"/>
    <w:rsid w:val="00413315"/>
    <w:rsid w:val="00413330"/>
    <w:rsid w:val="00413454"/>
    <w:rsid w:val="004137C3"/>
    <w:rsid w:val="00413A72"/>
    <w:rsid w:val="00414188"/>
    <w:rsid w:val="00414599"/>
    <w:rsid w:val="004147EE"/>
    <w:rsid w:val="00415209"/>
    <w:rsid w:val="004155C0"/>
    <w:rsid w:val="0041575A"/>
    <w:rsid w:val="00415DF8"/>
    <w:rsid w:val="00416466"/>
    <w:rsid w:val="00416536"/>
    <w:rsid w:val="0041658D"/>
    <w:rsid w:val="0041667A"/>
    <w:rsid w:val="00416A25"/>
    <w:rsid w:val="004174D7"/>
    <w:rsid w:val="0041776F"/>
    <w:rsid w:val="004178B7"/>
    <w:rsid w:val="004179D6"/>
    <w:rsid w:val="00417A6F"/>
    <w:rsid w:val="00417AB9"/>
    <w:rsid w:val="00417C70"/>
    <w:rsid w:val="004203E8"/>
    <w:rsid w:val="004206D3"/>
    <w:rsid w:val="004211E4"/>
    <w:rsid w:val="00421505"/>
    <w:rsid w:val="00421938"/>
    <w:rsid w:val="00421D31"/>
    <w:rsid w:val="0042248C"/>
    <w:rsid w:val="004225EC"/>
    <w:rsid w:val="0042283F"/>
    <w:rsid w:val="00422FB7"/>
    <w:rsid w:val="0042317B"/>
    <w:rsid w:val="004234BE"/>
    <w:rsid w:val="0042356B"/>
    <w:rsid w:val="00423955"/>
    <w:rsid w:val="00424093"/>
    <w:rsid w:val="004244B2"/>
    <w:rsid w:val="00424AC6"/>
    <w:rsid w:val="00424F4C"/>
    <w:rsid w:val="00425290"/>
    <w:rsid w:val="004253A5"/>
    <w:rsid w:val="0042569B"/>
    <w:rsid w:val="004256AC"/>
    <w:rsid w:val="00425A1C"/>
    <w:rsid w:val="00425B3E"/>
    <w:rsid w:val="00425D89"/>
    <w:rsid w:val="00425FFC"/>
    <w:rsid w:val="00426088"/>
    <w:rsid w:val="00426824"/>
    <w:rsid w:val="004269EE"/>
    <w:rsid w:val="00426B16"/>
    <w:rsid w:val="00426DDC"/>
    <w:rsid w:val="00426E5C"/>
    <w:rsid w:val="004276FE"/>
    <w:rsid w:val="00427823"/>
    <w:rsid w:val="00427DD4"/>
    <w:rsid w:val="00427FF9"/>
    <w:rsid w:val="0043049C"/>
    <w:rsid w:val="004304E0"/>
    <w:rsid w:val="00430C4F"/>
    <w:rsid w:val="00430D2C"/>
    <w:rsid w:val="00431394"/>
    <w:rsid w:val="0043178E"/>
    <w:rsid w:val="00431CD0"/>
    <w:rsid w:val="00431E63"/>
    <w:rsid w:val="0043226C"/>
    <w:rsid w:val="004325E7"/>
    <w:rsid w:val="004327F0"/>
    <w:rsid w:val="00432BF1"/>
    <w:rsid w:val="00432F6E"/>
    <w:rsid w:val="0043421E"/>
    <w:rsid w:val="00434484"/>
    <w:rsid w:val="004345D1"/>
    <w:rsid w:val="0043496D"/>
    <w:rsid w:val="004350E4"/>
    <w:rsid w:val="00435191"/>
    <w:rsid w:val="004351DA"/>
    <w:rsid w:val="004353D7"/>
    <w:rsid w:val="004358FD"/>
    <w:rsid w:val="00435B45"/>
    <w:rsid w:val="00435BF7"/>
    <w:rsid w:val="00435C51"/>
    <w:rsid w:val="00436065"/>
    <w:rsid w:val="00436220"/>
    <w:rsid w:val="0043624D"/>
    <w:rsid w:val="00436304"/>
    <w:rsid w:val="00436374"/>
    <w:rsid w:val="004367B8"/>
    <w:rsid w:val="00436AB2"/>
    <w:rsid w:val="0043708A"/>
    <w:rsid w:val="004372EF"/>
    <w:rsid w:val="004376EA"/>
    <w:rsid w:val="00437AB3"/>
    <w:rsid w:val="00437AD6"/>
    <w:rsid w:val="00437BA6"/>
    <w:rsid w:val="00437CA2"/>
    <w:rsid w:val="00437D55"/>
    <w:rsid w:val="00437F8B"/>
    <w:rsid w:val="00440178"/>
    <w:rsid w:val="0044033E"/>
    <w:rsid w:val="004405B7"/>
    <w:rsid w:val="00440975"/>
    <w:rsid w:val="00440BDE"/>
    <w:rsid w:val="0044123E"/>
    <w:rsid w:val="004412DF"/>
    <w:rsid w:val="004416A1"/>
    <w:rsid w:val="0044178C"/>
    <w:rsid w:val="004417F5"/>
    <w:rsid w:val="00441A5C"/>
    <w:rsid w:val="00441B29"/>
    <w:rsid w:val="00442515"/>
    <w:rsid w:val="0044264F"/>
    <w:rsid w:val="00442733"/>
    <w:rsid w:val="00442745"/>
    <w:rsid w:val="00442C73"/>
    <w:rsid w:val="004439B7"/>
    <w:rsid w:val="00443C8C"/>
    <w:rsid w:val="0044404D"/>
    <w:rsid w:val="0044452E"/>
    <w:rsid w:val="0044503A"/>
    <w:rsid w:val="00445837"/>
    <w:rsid w:val="004459E6"/>
    <w:rsid w:val="00445A43"/>
    <w:rsid w:val="00446009"/>
    <w:rsid w:val="0044691D"/>
    <w:rsid w:val="00447186"/>
    <w:rsid w:val="0044730D"/>
    <w:rsid w:val="00447556"/>
    <w:rsid w:val="00447575"/>
    <w:rsid w:val="00447B96"/>
    <w:rsid w:val="00447C17"/>
    <w:rsid w:val="00447E59"/>
    <w:rsid w:val="0045023E"/>
    <w:rsid w:val="004502D5"/>
    <w:rsid w:val="00450EA0"/>
    <w:rsid w:val="00450FBC"/>
    <w:rsid w:val="004510F1"/>
    <w:rsid w:val="004515B3"/>
    <w:rsid w:val="00451D6B"/>
    <w:rsid w:val="00451DA3"/>
    <w:rsid w:val="00451EDC"/>
    <w:rsid w:val="004522E4"/>
    <w:rsid w:val="00452491"/>
    <w:rsid w:val="00452A92"/>
    <w:rsid w:val="00452EA7"/>
    <w:rsid w:val="00453105"/>
    <w:rsid w:val="0045334E"/>
    <w:rsid w:val="0045383C"/>
    <w:rsid w:val="00453A9E"/>
    <w:rsid w:val="00453DC3"/>
    <w:rsid w:val="00453DD9"/>
    <w:rsid w:val="004541CA"/>
    <w:rsid w:val="00454240"/>
    <w:rsid w:val="004542B7"/>
    <w:rsid w:val="0045431E"/>
    <w:rsid w:val="0045450D"/>
    <w:rsid w:val="00454593"/>
    <w:rsid w:val="004545CF"/>
    <w:rsid w:val="00454600"/>
    <w:rsid w:val="00454DD0"/>
    <w:rsid w:val="00454E56"/>
    <w:rsid w:val="0045515C"/>
    <w:rsid w:val="004555A8"/>
    <w:rsid w:val="004557C3"/>
    <w:rsid w:val="00455946"/>
    <w:rsid w:val="00455F18"/>
    <w:rsid w:val="00455F9D"/>
    <w:rsid w:val="00456549"/>
    <w:rsid w:val="0045661B"/>
    <w:rsid w:val="00456B7B"/>
    <w:rsid w:val="00456C0E"/>
    <w:rsid w:val="00456EB1"/>
    <w:rsid w:val="004573CE"/>
    <w:rsid w:val="0045748A"/>
    <w:rsid w:val="00457620"/>
    <w:rsid w:val="0045772D"/>
    <w:rsid w:val="0045796B"/>
    <w:rsid w:val="00460422"/>
    <w:rsid w:val="004605CF"/>
    <w:rsid w:val="00460CD5"/>
    <w:rsid w:val="00460FD9"/>
    <w:rsid w:val="0046130B"/>
    <w:rsid w:val="004615CD"/>
    <w:rsid w:val="00461614"/>
    <w:rsid w:val="00461941"/>
    <w:rsid w:val="00461A07"/>
    <w:rsid w:val="004623D4"/>
    <w:rsid w:val="00462606"/>
    <w:rsid w:val="00463163"/>
    <w:rsid w:val="004637CD"/>
    <w:rsid w:val="00463E42"/>
    <w:rsid w:val="004640C1"/>
    <w:rsid w:val="0046415D"/>
    <w:rsid w:val="00464374"/>
    <w:rsid w:val="004643A3"/>
    <w:rsid w:val="004644B8"/>
    <w:rsid w:val="0046450C"/>
    <w:rsid w:val="00464C05"/>
    <w:rsid w:val="00464E35"/>
    <w:rsid w:val="00465094"/>
    <w:rsid w:val="00465197"/>
    <w:rsid w:val="004658E5"/>
    <w:rsid w:val="00465CD7"/>
    <w:rsid w:val="00465E30"/>
    <w:rsid w:val="00466060"/>
    <w:rsid w:val="00466CA8"/>
    <w:rsid w:val="00466E38"/>
    <w:rsid w:val="004676A0"/>
    <w:rsid w:val="004676CE"/>
    <w:rsid w:val="004678BE"/>
    <w:rsid w:val="004704DD"/>
    <w:rsid w:val="004709EF"/>
    <w:rsid w:val="00470C29"/>
    <w:rsid w:val="00471010"/>
    <w:rsid w:val="0047120C"/>
    <w:rsid w:val="0047145F"/>
    <w:rsid w:val="00471B7F"/>
    <w:rsid w:val="00471F90"/>
    <w:rsid w:val="004720A3"/>
    <w:rsid w:val="00472AEC"/>
    <w:rsid w:val="00472AFE"/>
    <w:rsid w:val="004732DC"/>
    <w:rsid w:val="00473634"/>
    <w:rsid w:val="00473B1A"/>
    <w:rsid w:val="00473B84"/>
    <w:rsid w:val="00473F19"/>
    <w:rsid w:val="0047426D"/>
    <w:rsid w:val="00474690"/>
    <w:rsid w:val="004748E0"/>
    <w:rsid w:val="0047494E"/>
    <w:rsid w:val="00474B1D"/>
    <w:rsid w:val="00474B35"/>
    <w:rsid w:val="00474DFB"/>
    <w:rsid w:val="00474FC9"/>
    <w:rsid w:val="004750A6"/>
    <w:rsid w:val="00475A6C"/>
    <w:rsid w:val="00476A9A"/>
    <w:rsid w:val="00476D2B"/>
    <w:rsid w:val="00477274"/>
    <w:rsid w:val="00477610"/>
    <w:rsid w:val="00477785"/>
    <w:rsid w:val="004811AB"/>
    <w:rsid w:val="004815C7"/>
    <w:rsid w:val="0048173E"/>
    <w:rsid w:val="00481A62"/>
    <w:rsid w:val="00481D04"/>
    <w:rsid w:val="00481E44"/>
    <w:rsid w:val="00481EE8"/>
    <w:rsid w:val="004821D3"/>
    <w:rsid w:val="004829C5"/>
    <w:rsid w:val="00482B35"/>
    <w:rsid w:val="00482BF8"/>
    <w:rsid w:val="00482D70"/>
    <w:rsid w:val="00482F52"/>
    <w:rsid w:val="0048372E"/>
    <w:rsid w:val="004839E9"/>
    <w:rsid w:val="004839EC"/>
    <w:rsid w:val="00483C9E"/>
    <w:rsid w:val="00483D88"/>
    <w:rsid w:val="00483DBB"/>
    <w:rsid w:val="00483F7C"/>
    <w:rsid w:val="004840B5"/>
    <w:rsid w:val="00484696"/>
    <w:rsid w:val="00484809"/>
    <w:rsid w:val="00485061"/>
    <w:rsid w:val="00485268"/>
    <w:rsid w:val="00485457"/>
    <w:rsid w:val="0048552A"/>
    <w:rsid w:val="0048556F"/>
    <w:rsid w:val="00485B43"/>
    <w:rsid w:val="00485B59"/>
    <w:rsid w:val="00485E01"/>
    <w:rsid w:val="00485E30"/>
    <w:rsid w:val="00486050"/>
    <w:rsid w:val="004861BB"/>
    <w:rsid w:val="004869D0"/>
    <w:rsid w:val="00486BB3"/>
    <w:rsid w:val="00487159"/>
    <w:rsid w:val="0048725E"/>
    <w:rsid w:val="004872AB"/>
    <w:rsid w:val="00487515"/>
    <w:rsid w:val="004877AC"/>
    <w:rsid w:val="0048783E"/>
    <w:rsid w:val="0048796C"/>
    <w:rsid w:val="00487974"/>
    <w:rsid w:val="004879E0"/>
    <w:rsid w:val="004879E3"/>
    <w:rsid w:val="00487B51"/>
    <w:rsid w:val="00487B84"/>
    <w:rsid w:val="00487D46"/>
    <w:rsid w:val="00487E23"/>
    <w:rsid w:val="00487EC8"/>
    <w:rsid w:val="00487EFF"/>
    <w:rsid w:val="0049016A"/>
    <w:rsid w:val="00490181"/>
    <w:rsid w:val="004902C3"/>
    <w:rsid w:val="004902DC"/>
    <w:rsid w:val="00490425"/>
    <w:rsid w:val="0049078B"/>
    <w:rsid w:val="004914FE"/>
    <w:rsid w:val="0049157E"/>
    <w:rsid w:val="004915A4"/>
    <w:rsid w:val="004917ED"/>
    <w:rsid w:val="004917F4"/>
    <w:rsid w:val="004922EC"/>
    <w:rsid w:val="004924B5"/>
    <w:rsid w:val="004925E3"/>
    <w:rsid w:val="004926E5"/>
    <w:rsid w:val="0049281F"/>
    <w:rsid w:val="0049288E"/>
    <w:rsid w:val="00492AA3"/>
    <w:rsid w:val="00492F46"/>
    <w:rsid w:val="00492F66"/>
    <w:rsid w:val="00493BE5"/>
    <w:rsid w:val="00493C91"/>
    <w:rsid w:val="00493DE9"/>
    <w:rsid w:val="00493DEB"/>
    <w:rsid w:val="00493E2D"/>
    <w:rsid w:val="00493E47"/>
    <w:rsid w:val="00494583"/>
    <w:rsid w:val="004948B3"/>
    <w:rsid w:val="0049499D"/>
    <w:rsid w:val="00494A1E"/>
    <w:rsid w:val="00494FE8"/>
    <w:rsid w:val="00495431"/>
    <w:rsid w:val="004955DD"/>
    <w:rsid w:val="00495948"/>
    <w:rsid w:val="00495A37"/>
    <w:rsid w:val="00495E51"/>
    <w:rsid w:val="00496182"/>
    <w:rsid w:val="00496D27"/>
    <w:rsid w:val="00496DC1"/>
    <w:rsid w:val="004970AD"/>
    <w:rsid w:val="0049736F"/>
    <w:rsid w:val="0049739C"/>
    <w:rsid w:val="00497F0B"/>
    <w:rsid w:val="004A021D"/>
    <w:rsid w:val="004A0539"/>
    <w:rsid w:val="004A08BF"/>
    <w:rsid w:val="004A11A5"/>
    <w:rsid w:val="004A1216"/>
    <w:rsid w:val="004A1518"/>
    <w:rsid w:val="004A178C"/>
    <w:rsid w:val="004A187F"/>
    <w:rsid w:val="004A1E20"/>
    <w:rsid w:val="004A2B0D"/>
    <w:rsid w:val="004A2C18"/>
    <w:rsid w:val="004A2F96"/>
    <w:rsid w:val="004A30F6"/>
    <w:rsid w:val="004A382A"/>
    <w:rsid w:val="004A459F"/>
    <w:rsid w:val="004A4B68"/>
    <w:rsid w:val="004A4C90"/>
    <w:rsid w:val="004A4D65"/>
    <w:rsid w:val="004A4F44"/>
    <w:rsid w:val="004A524E"/>
    <w:rsid w:val="004A52A6"/>
    <w:rsid w:val="004A53ED"/>
    <w:rsid w:val="004A585E"/>
    <w:rsid w:val="004A5FE2"/>
    <w:rsid w:val="004A605D"/>
    <w:rsid w:val="004A6198"/>
    <w:rsid w:val="004A670B"/>
    <w:rsid w:val="004A6A87"/>
    <w:rsid w:val="004A6DDF"/>
    <w:rsid w:val="004A7015"/>
    <w:rsid w:val="004A73FB"/>
    <w:rsid w:val="004A7648"/>
    <w:rsid w:val="004A78D8"/>
    <w:rsid w:val="004A7FB8"/>
    <w:rsid w:val="004B013D"/>
    <w:rsid w:val="004B0303"/>
    <w:rsid w:val="004B048D"/>
    <w:rsid w:val="004B049C"/>
    <w:rsid w:val="004B0513"/>
    <w:rsid w:val="004B0690"/>
    <w:rsid w:val="004B08B7"/>
    <w:rsid w:val="004B0BF6"/>
    <w:rsid w:val="004B0C40"/>
    <w:rsid w:val="004B1165"/>
    <w:rsid w:val="004B12EF"/>
    <w:rsid w:val="004B166C"/>
    <w:rsid w:val="004B2A18"/>
    <w:rsid w:val="004B30EB"/>
    <w:rsid w:val="004B376B"/>
    <w:rsid w:val="004B386E"/>
    <w:rsid w:val="004B38A6"/>
    <w:rsid w:val="004B437B"/>
    <w:rsid w:val="004B4B98"/>
    <w:rsid w:val="004B4EE5"/>
    <w:rsid w:val="004B4FDE"/>
    <w:rsid w:val="004B5314"/>
    <w:rsid w:val="004B5669"/>
    <w:rsid w:val="004B5942"/>
    <w:rsid w:val="004B65F3"/>
    <w:rsid w:val="004B6CDB"/>
    <w:rsid w:val="004B6D51"/>
    <w:rsid w:val="004B6E06"/>
    <w:rsid w:val="004B6E90"/>
    <w:rsid w:val="004B6F6E"/>
    <w:rsid w:val="004B734F"/>
    <w:rsid w:val="004B7719"/>
    <w:rsid w:val="004B77B2"/>
    <w:rsid w:val="004B79B6"/>
    <w:rsid w:val="004C0095"/>
    <w:rsid w:val="004C033E"/>
    <w:rsid w:val="004C034B"/>
    <w:rsid w:val="004C03FB"/>
    <w:rsid w:val="004C0F7D"/>
    <w:rsid w:val="004C1168"/>
    <w:rsid w:val="004C177A"/>
    <w:rsid w:val="004C1C68"/>
    <w:rsid w:val="004C1F02"/>
    <w:rsid w:val="004C1FF3"/>
    <w:rsid w:val="004C2181"/>
    <w:rsid w:val="004C2308"/>
    <w:rsid w:val="004C2912"/>
    <w:rsid w:val="004C2C1B"/>
    <w:rsid w:val="004C2F1B"/>
    <w:rsid w:val="004C3124"/>
    <w:rsid w:val="004C35A3"/>
    <w:rsid w:val="004C364E"/>
    <w:rsid w:val="004C3CB9"/>
    <w:rsid w:val="004C3E2E"/>
    <w:rsid w:val="004C433E"/>
    <w:rsid w:val="004C4368"/>
    <w:rsid w:val="004C43E9"/>
    <w:rsid w:val="004C4496"/>
    <w:rsid w:val="004C46A0"/>
    <w:rsid w:val="004C4947"/>
    <w:rsid w:val="004C4C0C"/>
    <w:rsid w:val="004C4E55"/>
    <w:rsid w:val="004C5BF3"/>
    <w:rsid w:val="004C5D38"/>
    <w:rsid w:val="004C5E94"/>
    <w:rsid w:val="004C5F7C"/>
    <w:rsid w:val="004C600C"/>
    <w:rsid w:val="004C607B"/>
    <w:rsid w:val="004C6163"/>
    <w:rsid w:val="004C6C7C"/>
    <w:rsid w:val="004C6E04"/>
    <w:rsid w:val="004C6E3A"/>
    <w:rsid w:val="004C71A6"/>
    <w:rsid w:val="004C750C"/>
    <w:rsid w:val="004C765F"/>
    <w:rsid w:val="004C7805"/>
    <w:rsid w:val="004C78FD"/>
    <w:rsid w:val="004D0026"/>
    <w:rsid w:val="004D05CC"/>
    <w:rsid w:val="004D0780"/>
    <w:rsid w:val="004D0A4E"/>
    <w:rsid w:val="004D0A89"/>
    <w:rsid w:val="004D0E10"/>
    <w:rsid w:val="004D129A"/>
    <w:rsid w:val="004D1316"/>
    <w:rsid w:val="004D15AF"/>
    <w:rsid w:val="004D19EB"/>
    <w:rsid w:val="004D1ACD"/>
    <w:rsid w:val="004D2044"/>
    <w:rsid w:val="004D28CC"/>
    <w:rsid w:val="004D2B87"/>
    <w:rsid w:val="004D3173"/>
    <w:rsid w:val="004D3323"/>
    <w:rsid w:val="004D34C4"/>
    <w:rsid w:val="004D353F"/>
    <w:rsid w:val="004D3558"/>
    <w:rsid w:val="004D35E6"/>
    <w:rsid w:val="004D3D62"/>
    <w:rsid w:val="004D3E25"/>
    <w:rsid w:val="004D3F0B"/>
    <w:rsid w:val="004D413B"/>
    <w:rsid w:val="004D46E1"/>
    <w:rsid w:val="004D4B16"/>
    <w:rsid w:val="004D500C"/>
    <w:rsid w:val="004D5372"/>
    <w:rsid w:val="004D565E"/>
    <w:rsid w:val="004D56D9"/>
    <w:rsid w:val="004D59A4"/>
    <w:rsid w:val="004D5E4C"/>
    <w:rsid w:val="004D61A0"/>
    <w:rsid w:val="004D6AB1"/>
    <w:rsid w:val="004D6D60"/>
    <w:rsid w:val="004D6E61"/>
    <w:rsid w:val="004D709E"/>
    <w:rsid w:val="004D70D7"/>
    <w:rsid w:val="004D71F5"/>
    <w:rsid w:val="004D73D5"/>
    <w:rsid w:val="004D7A24"/>
    <w:rsid w:val="004D7D41"/>
    <w:rsid w:val="004D7E4D"/>
    <w:rsid w:val="004D7EB5"/>
    <w:rsid w:val="004E01A5"/>
    <w:rsid w:val="004E0386"/>
    <w:rsid w:val="004E0431"/>
    <w:rsid w:val="004E05DE"/>
    <w:rsid w:val="004E0A85"/>
    <w:rsid w:val="004E0E8C"/>
    <w:rsid w:val="004E0ED9"/>
    <w:rsid w:val="004E0EF3"/>
    <w:rsid w:val="004E104D"/>
    <w:rsid w:val="004E10A1"/>
    <w:rsid w:val="004E127B"/>
    <w:rsid w:val="004E18CE"/>
    <w:rsid w:val="004E192E"/>
    <w:rsid w:val="004E19D0"/>
    <w:rsid w:val="004E1F07"/>
    <w:rsid w:val="004E1FEC"/>
    <w:rsid w:val="004E2673"/>
    <w:rsid w:val="004E27A1"/>
    <w:rsid w:val="004E2A50"/>
    <w:rsid w:val="004E3303"/>
    <w:rsid w:val="004E372D"/>
    <w:rsid w:val="004E3E65"/>
    <w:rsid w:val="004E410E"/>
    <w:rsid w:val="004E4323"/>
    <w:rsid w:val="004E44A8"/>
    <w:rsid w:val="004E46BC"/>
    <w:rsid w:val="004E46F2"/>
    <w:rsid w:val="004E4B06"/>
    <w:rsid w:val="004E5947"/>
    <w:rsid w:val="004E5981"/>
    <w:rsid w:val="004E5ABE"/>
    <w:rsid w:val="004E627D"/>
    <w:rsid w:val="004E6376"/>
    <w:rsid w:val="004E6708"/>
    <w:rsid w:val="004E6AD8"/>
    <w:rsid w:val="004E6F9D"/>
    <w:rsid w:val="004E73A7"/>
    <w:rsid w:val="004E75A5"/>
    <w:rsid w:val="004E772B"/>
    <w:rsid w:val="004E773A"/>
    <w:rsid w:val="004E7DF2"/>
    <w:rsid w:val="004E7FCD"/>
    <w:rsid w:val="004F053A"/>
    <w:rsid w:val="004F094A"/>
    <w:rsid w:val="004F0AF3"/>
    <w:rsid w:val="004F0FFB"/>
    <w:rsid w:val="004F11BF"/>
    <w:rsid w:val="004F1406"/>
    <w:rsid w:val="004F143B"/>
    <w:rsid w:val="004F1711"/>
    <w:rsid w:val="004F1D44"/>
    <w:rsid w:val="004F2322"/>
    <w:rsid w:val="004F28A8"/>
    <w:rsid w:val="004F2FB5"/>
    <w:rsid w:val="004F3517"/>
    <w:rsid w:val="004F36C1"/>
    <w:rsid w:val="004F3AE4"/>
    <w:rsid w:val="004F4145"/>
    <w:rsid w:val="004F4437"/>
    <w:rsid w:val="004F45C1"/>
    <w:rsid w:val="004F4E54"/>
    <w:rsid w:val="004F50C9"/>
    <w:rsid w:val="004F55C7"/>
    <w:rsid w:val="004F58B3"/>
    <w:rsid w:val="004F5959"/>
    <w:rsid w:val="004F5C32"/>
    <w:rsid w:val="004F63C8"/>
    <w:rsid w:val="004F644F"/>
    <w:rsid w:val="004F6A73"/>
    <w:rsid w:val="004F6AB8"/>
    <w:rsid w:val="004F6DA1"/>
    <w:rsid w:val="004F6DDB"/>
    <w:rsid w:val="004F7228"/>
    <w:rsid w:val="004F76BD"/>
    <w:rsid w:val="004F78FA"/>
    <w:rsid w:val="004F79E3"/>
    <w:rsid w:val="004F7AD7"/>
    <w:rsid w:val="004F7BD3"/>
    <w:rsid w:val="004F7FDF"/>
    <w:rsid w:val="005005EF"/>
    <w:rsid w:val="00500728"/>
    <w:rsid w:val="00500B21"/>
    <w:rsid w:val="00500C70"/>
    <w:rsid w:val="00501280"/>
    <w:rsid w:val="005015A3"/>
    <w:rsid w:val="005017C4"/>
    <w:rsid w:val="00501855"/>
    <w:rsid w:val="005018BB"/>
    <w:rsid w:val="00501B0B"/>
    <w:rsid w:val="00501C58"/>
    <w:rsid w:val="00501D41"/>
    <w:rsid w:val="005022FA"/>
    <w:rsid w:val="005023C9"/>
    <w:rsid w:val="005028A8"/>
    <w:rsid w:val="00502941"/>
    <w:rsid w:val="00502978"/>
    <w:rsid w:val="00502A0E"/>
    <w:rsid w:val="00502ACD"/>
    <w:rsid w:val="00502DF3"/>
    <w:rsid w:val="00502F9E"/>
    <w:rsid w:val="00502FB1"/>
    <w:rsid w:val="00502FF8"/>
    <w:rsid w:val="005032DA"/>
    <w:rsid w:val="00503313"/>
    <w:rsid w:val="005034D4"/>
    <w:rsid w:val="005036DD"/>
    <w:rsid w:val="0050460F"/>
    <w:rsid w:val="0050476C"/>
    <w:rsid w:val="00504AAA"/>
    <w:rsid w:val="00504F2D"/>
    <w:rsid w:val="00505012"/>
    <w:rsid w:val="005050C3"/>
    <w:rsid w:val="0050543B"/>
    <w:rsid w:val="0050592B"/>
    <w:rsid w:val="005059BA"/>
    <w:rsid w:val="00505A38"/>
    <w:rsid w:val="00505E46"/>
    <w:rsid w:val="00506680"/>
    <w:rsid w:val="0050668A"/>
    <w:rsid w:val="00506734"/>
    <w:rsid w:val="00506858"/>
    <w:rsid w:val="00506870"/>
    <w:rsid w:val="00506FE6"/>
    <w:rsid w:val="00507104"/>
    <w:rsid w:val="00507E02"/>
    <w:rsid w:val="00507F3B"/>
    <w:rsid w:val="005102E8"/>
    <w:rsid w:val="00510539"/>
    <w:rsid w:val="00510900"/>
    <w:rsid w:val="005109D7"/>
    <w:rsid w:val="00511370"/>
    <w:rsid w:val="005113CB"/>
    <w:rsid w:val="005114C1"/>
    <w:rsid w:val="00511A03"/>
    <w:rsid w:val="00512024"/>
    <w:rsid w:val="00512234"/>
    <w:rsid w:val="005123F0"/>
    <w:rsid w:val="00512716"/>
    <w:rsid w:val="00512AE2"/>
    <w:rsid w:val="00512B45"/>
    <w:rsid w:val="00512DF6"/>
    <w:rsid w:val="00513164"/>
    <w:rsid w:val="00513E3B"/>
    <w:rsid w:val="0051416D"/>
    <w:rsid w:val="00514284"/>
    <w:rsid w:val="00514A0D"/>
    <w:rsid w:val="00514A9D"/>
    <w:rsid w:val="00514AC0"/>
    <w:rsid w:val="00514C70"/>
    <w:rsid w:val="00514E97"/>
    <w:rsid w:val="0051521E"/>
    <w:rsid w:val="005154D4"/>
    <w:rsid w:val="005156D2"/>
    <w:rsid w:val="005158FE"/>
    <w:rsid w:val="00515B49"/>
    <w:rsid w:val="0051646F"/>
    <w:rsid w:val="005166C7"/>
    <w:rsid w:val="005168D5"/>
    <w:rsid w:val="00516A71"/>
    <w:rsid w:val="0051706D"/>
    <w:rsid w:val="00517100"/>
    <w:rsid w:val="005173B6"/>
    <w:rsid w:val="00517B69"/>
    <w:rsid w:val="00517DC6"/>
    <w:rsid w:val="00517E6E"/>
    <w:rsid w:val="00517ED5"/>
    <w:rsid w:val="005200D8"/>
    <w:rsid w:val="0052071A"/>
    <w:rsid w:val="00521247"/>
    <w:rsid w:val="00521321"/>
    <w:rsid w:val="0052149E"/>
    <w:rsid w:val="00521C3A"/>
    <w:rsid w:val="00521D12"/>
    <w:rsid w:val="00522866"/>
    <w:rsid w:val="005228DF"/>
    <w:rsid w:val="00522CA1"/>
    <w:rsid w:val="00522DC2"/>
    <w:rsid w:val="00522E72"/>
    <w:rsid w:val="00522E90"/>
    <w:rsid w:val="005231E4"/>
    <w:rsid w:val="005237DB"/>
    <w:rsid w:val="00523820"/>
    <w:rsid w:val="00523BD7"/>
    <w:rsid w:val="00523FBA"/>
    <w:rsid w:val="005242E0"/>
    <w:rsid w:val="00524576"/>
    <w:rsid w:val="00524731"/>
    <w:rsid w:val="00524948"/>
    <w:rsid w:val="00524C71"/>
    <w:rsid w:val="00524ED3"/>
    <w:rsid w:val="005251E2"/>
    <w:rsid w:val="00525550"/>
    <w:rsid w:val="005256FC"/>
    <w:rsid w:val="005259DD"/>
    <w:rsid w:val="005260E1"/>
    <w:rsid w:val="005261C8"/>
    <w:rsid w:val="00526B53"/>
    <w:rsid w:val="00526DF5"/>
    <w:rsid w:val="00526FF7"/>
    <w:rsid w:val="0052717A"/>
    <w:rsid w:val="00527947"/>
    <w:rsid w:val="00527DCE"/>
    <w:rsid w:val="00530513"/>
    <w:rsid w:val="00531067"/>
    <w:rsid w:val="005311DE"/>
    <w:rsid w:val="0053127E"/>
    <w:rsid w:val="00531354"/>
    <w:rsid w:val="00531502"/>
    <w:rsid w:val="00531712"/>
    <w:rsid w:val="00531A81"/>
    <w:rsid w:val="00531E31"/>
    <w:rsid w:val="00531FC1"/>
    <w:rsid w:val="005325BD"/>
    <w:rsid w:val="0053339A"/>
    <w:rsid w:val="00533511"/>
    <w:rsid w:val="00533A8A"/>
    <w:rsid w:val="00533C0D"/>
    <w:rsid w:val="00533DAC"/>
    <w:rsid w:val="00533EDB"/>
    <w:rsid w:val="00533EF9"/>
    <w:rsid w:val="0053450A"/>
    <w:rsid w:val="005347E4"/>
    <w:rsid w:val="00534981"/>
    <w:rsid w:val="00534A05"/>
    <w:rsid w:val="00534B35"/>
    <w:rsid w:val="00534C84"/>
    <w:rsid w:val="00534EBD"/>
    <w:rsid w:val="00535114"/>
    <w:rsid w:val="005351B9"/>
    <w:rsid w:val="0053556D"/>
    <w:rsid w:val="00535618"/>
    <w:rsid w:val="00535785"/>
    <w:rsid w:val="00535842"/>
    <w:rsid w:val="005364FD"/>
    <w:rsid w:val="0053657B"/>
    <w:rsid w:val="005365B3"/>
    <w:rsid w:val="005369B6"/>
    <w:rsid w:val="00536D70"/>
    <w:rsid w:val="005372C8"/>
    <w:rsid w:val="005374D3"/>
    <w:rsid w:val="00537654"/>
    <w:rsid w:val="005376ED"/>
    <w:rsid w:val="005379E3"/>
    <w:rsid w:val="00537A46"/>
    <w:rsid w:val="00537D1A"/>
    <w:rsid w:val="00540360"/>
    <w:rsid w:val="00540F2E"/>
    <w:rsid w:val="0054190D"/>
    <w:rsid w:val="005421E4"/>
    <w:rsid w:val="00542868"/>
    <w:rsid w:val="005428DD"/>
    <w:rsid w:val="00542AC6"/>
    <w:rsid w:val="00543891"/>
    <w:rsid w:val="00543D50"/>
    <w:rsid w:val="005443AD"/>
    <w:rsid w:val="00545010"/>
    <w:rsid w:val="00545405"/>
    <w:rsid w:val="005457AB"/>
    <w:rsid w:val="005458AB"/>
    <w:rsid w:val="00545A45"/>
    <w:rsid w:val="00545D16"/>
    <w:rsid w:val="005462FA"/>
    <w:rsid w:val="005463FD"/>
    <w:rsid w:val="00546CEE"/>
    <w:rsid w:val="00546F2A"/>
    <w:rsid w:val="00547172"/>
    <w:rsid w:val="0054725E"/>
    <w:rsid w:val="00547504"/>
    <w:rsid w:val="0054780B"/>
    <w:rsid w:val="00547847"/>
    <w:rsid w:val="00547D51"/>
    <w:rsid w:val="00550168"/>
    <w:rsid w:val="005505A0"/>
    <w:rsid w:val="005506A6"/>
    <w:rsid w:val="005507C9"/>
    <w:rsid w:val="00550887"/>
    <w:rsid w:val="00550A3B"/>
    <w:rsid w:val="005513B1"/>
    <w:rsid w:val="005514F8"/>
    <w:rsid w:val="00551540"/>
    <w:rsid w:val="005517A9"/>
    <w:rsid w:val="00552255"/>
    <w:rsid w:val="005524EE"/>
    <w:rsid w:val="00552523"/>
    <w:rsid w:val="0055252A"/>
    <w:rsid w:val="005526C0"/>
    <w:rsid w:val="00552776"/>
    <w:rsid w:val="00552890"/>
    <w:rsid w:val="00552A5D"/>
    <w:rsid w:val="00552C85"/>
    <w:rsid w:val="00552FC3"/>
    <w:rsid w:val="0055317A"/>
    <w:rsid w:val="0055326F"/>
    <w:rsid w:val="00553EBA"/>
    <w:rsid w:val="00553F62"/>
    <w:rsid w:val="005542AC"/>
    <w:rsid w:val="005542C2"/>
    <w:rsid w:val="005543F7"/>
    <w:rsid w:val="0055488C"/>
    <w:rsid w:val="00554DCE"/>
    <w:rsid w:val="00554EA9"/>
    <w:rsid w:val="00554F5A"/>
    <w:rsid w:val="00555240"/>
    <w:rsid w:val="005554C7"/>
    <w:rsid w:val="00555647"/>
    <w:rsid w:val="0055601C"/>
    <w:rsid w:val="0055624C"/>
    <w:rsid w:val="00556346"/>
    <w:rsid w:val="00556C35"/>
    <w:rsid w:val="00556CF2"/>
    <w:rsid w:val="005572C5"/>
    <w:rsid w:val="00557A25"/>
    <w:rsid w:val="00557BD5"/>
    <w:rsid w:val="00557F20"/>
    <w:rsid w:val="00557F8E"/>
    <w:rsid w:val="00557FC8"/>
    <w:rsid w:val="00560730"/>
    <w:rsid w:val="00560A23"/>
    <w:rsid w:val="00560D29"/>
    <w:rsid w:val="00560D6C"/>
    <w:rsid w:val="00560E0E"/>
    <w:rsid w:val="005613BB"/>
    <w:rsid w:val="00561588"/>
    <w:rsid w:val="00561A6A"/>
    <w:rsid w:val="00561B02"/>
    <w:rsid w:val="00561BE3"/>
    <w:rsid w:val="00561C55"/>
    <w:rsid w:val="005623D0"/>
    <w:rsid w:val="005625E7"/>
    <w:rsid w:val="00562B70"/>
    <w:rsid w:val="00562FD7"/>
    <w:rsid w:val="00563258"/>
    <w:rsid w:val="0056365E"/>
    <w:rsid w:val="00563BC7"/>
    <w:rsid w:val="00563E69"/>
    <w:rsid w:val="005643F7"/>
    <w:rsid w:val="00564882"/>
    <w:rsid w:val="00564BD1"/>
    <w:rsid w:val="00564C24"/>
    <w:rsid w:val="00564EFC"/>
    <w:rsid w:val="00565494"/>
    <w:rsid w:val="005656BA"/>
    <w:rsid w:val="00565AAA"/>
    <w:rsid w:val="00565DA9"/>
    <w:rsid w:val="00565E25"/>
    <w:rsid w:val="00565FDB"/>
    <w:rsid w:val="00566038"/>
    <w:rsid w:val="00566370"/>
    <w:rsid w:val="00566570"/>
    <w:rsid w:val="005667C6"/>
    <w:rsid w:val="00566992"/>
    <w:rsid w:val="005669BD"/>
    <w:rsid w:val="00566DDD"/>
    <w:rsid w:val="005672D7"/>
    <w:rsid w:val="0056794D"/>
    <w:rsid w:val="00567964"/>
    <w:rsid w:val="00567AA6"/>
    <w:rsid w:val="00567B43"/>
    <w:rsid w:val="00567F25"/>
    <w:rsid w:val="0057009C"/>
    <w:rsid w:val="005702B5"/>
    <w:rsid w:val="005705FC"/>
    <w:rsid w:val="00570B3C"/>
    <w:rsid w:val="0057107D"/>
    <w:rsid w:val="00571406"/>
    <w:rsid w:val="00571590"/>
    <w:rsid w:val="00571737"/>
    <w:rsid w:val="00571FAF"/>
    <w:rsid w:val="0057264F"/>
    <w:rsid w:val="0057286A"/>
    <w:rsid w:val="0057299B"/>
    <w:rsid w:val="00572CBC"/>
    <w:rsid w:val="0057305A"/>
    <w:rsid w:val="00573598"/>
    <w:rsid w:val="00573829"/>
    <w:rsid w:val="00573ABE"/>
    <w:rsid w:val="00574126"/>
    <w:rsid w:val="00574468"/>
    <w:rsid w:val="00574611"/>
    <w:rsid w:val="005747A9"/>
    <w:rsid w:val="00574C27"/>
    <w:rsid w:val="00575408"/>
    <w:rsid w:val="005757F2"/>
    <w:rsid w:val="00575979"/>
    <w:rsid w:val="00575A74"/>
    <w:rsid w:val="00575E79"/>
    <w:rsid w:val="005762E1"/>
    <w:rsid w:val="00576380"/>
    <w:rsid w:val="0057672E"/>
    <w:rsid w:val="005768C8"/>
    <w:rsid w:val="005768CA"/>
    <w:rsid w:val="00576C6A"/>
    <w:rsid w:val="00577108"/>
    <w:rsid w:val="00577689"/>
    <w:rsid w:val="00577E2C"/>
    <w:rsid w:val="005805D2"/>
    <w:rsid w:val="00580698"/>
    <w:rsid w:val="005806C1"/>
    <w:rsid w:val="00580AF3"/>
    <w:rsid w:val="00580BD3"/>
    <w:rsid w:val="00580D30"/>
    <w:rsid w:val="005813F9"/>
    <w:rsid w:val="00581597"/>
    <w:rsid w:val="0058163D"/>
    <w:rsid w:val="00581662"/>
    <w:rsid w:val="005816B3"/>
    <w:rsid w:val="00581B5D"/>
    <w:rsid w:val="00581BD8"/>
    <w:rsid w:val="005822BA"/>
    <w:rsid w:val="00582345"/>
    <w:rsid w:val="00582356"/>
    <w:rsid w:val="00582460"/>
    <w:rsid w:val="00582E9C"/>
    <w:rsid w:val="005830C8"/>
    <w:rsid w:val="00583228"/>
    <w:rsid w:val="0058339E"/>
    <w:rsid w:val="00583C16"/>
    <w:rsid w:val="00583C38"/>
    <w:rsid w:val="00583E11"/>
    <w:rsid w:val="0058428E"/>
    <w:rsid w:val="00584945"/>
    <w:rsid w:val="00584989"/>
    <w:rsid w:val="00584AC4"/>
    <w:rsid w:val="00584CCC"/>
    <w:rsid w:val="00584E74"/>
    <w:rsid w:val="00584EA1"/>
    <w:rsid w:val="00585021"/>
    <w:rsid w:val="00585096"/>
    <w:rsid w:val="0058534A"/>
    <w:rsid w:val="0058550B"/>
    <w:rsid w:val="0058584C"/>
    <w:rsid w:val="00585C92"/>
    <w:rsid w:val="00586222"/>
    <w:rsid w:val="00586356"/>
    <w:rsid w:val="00586591"/>
    <w:rsid w:val="005867FB"/>
    <w:rsid w:val="00586BAB"/>
    <w:rsid w:val="00586C7C"/>
    <w:rsid w:val="00586F82"/>
    <w:rsid w:val="0058715C"/>
    <w:rsid w:val="00587296"/>
    <w:rsid w:val="005874EC"/>
    <w:rsid w:val="005877BB"/>
    <w:rsid w:val="005878E3"/>
    <w:rsid w:val="00587BE4"/>
    <w:rsid w:val="00587C2C"/>
    <w:rsid w:val="00590024"/>
    <w:rsid w:val="00590063"/>
    <w:rsid w:val="0059010F"/>
    <w:rsid w:val="005902A4"/>
    <w:rsid w:val="00590848"/>
    <w:rsid w:val="00590B26"/>
    <w:rsid w:val="00590C9A"/>
    <w:rsid w:val="005911F0"/>
    <w:rsid w:val="005915E1"/>
    <w:rsid w:val="00591821"/>
    <w:rsid w:val="00591BAD"/>
    <w:rsid w:val="00591FED"/>
    <w:rsid w:val="005924F9"/>
    <w:rsid w:val="0059260F"/>
    <w:rsid w:val="00592783"/>
    <w:rsid w:val="005927E2"/>
    <w:rsid w:val="0059291D"/>
    <w:rsid w:val="00592A9E"/>
    <w:rsid w:val="00592B3D"/>
    <w:rsid w:val="00593338"/>
    <w:rsid w:val="00593745"/>
    <w:rsid w:val="005939AE"/>
    <w:rsid w:val="00593BED"/>
    <w:rsid w:val="00593FDA"/>
    <w:rsid w:val="00594450"/>
    <w:rsid w:val="00594819"/>
    <w:rsid w:val="00594D6D"/>
    <w:rsid w:val="00594E79"/>
    <w:rsid w:val="00594F6F"/>
    <w:rsid w:val="0059550C"/>
    <w:rsid w:val="0059558F"/>
    <w:rsid w:val="00595A00"/>
    <w:rsid w:val="00595D9F"/>
    <w:rsid w:val="00595E06"/>
    <w:rsid w:val="00596524"/>
    <w:rsid w:val="005965DF"/>
    <w:rsid w:val="0059695E"/>
    <w:rsid w:val="00596992"/>
    <w:rsid w:val="005969B4"/>
    <w:rsid w:val="00596EBD"/>
    <w:rsid w:val="00597108"/>
    <w:rsid w:val="00597502"/>
    <w:rsid w:val="00597B41"/>
    <w:rsid w:val="00597DC2"/>
    <w:rsid w:val="00597FB0"/>
    <w:rsid w:val="005A0208"/>
    <w:rsid w:val="005A06A1"/>
    <w:rsid w:val="005A0772"/>
    <w:rsid w:val="005A0B51"/>
    <w:rsid w:val="005A0C36"/>
    <w:rsid w:val="005A0EDD"/>
    <w:rsid w:val="005A1382"/>
    <w:rsid w:val="005A179F"/>
    <w:rsid w:val="005A1A3C"/>
    <w:rsid w:val="005A1E9E"/>
    <w:rsid w:val="005A205F"/>
    <w:rsid w:val="005A20C0"/>
    <w:rsid w:val="005A22E9"/>
    <w:rsid w:val="005A27C2"/>
    <w:rsid w:val="005A290F"/>
    <w:rsid w:val="005A2916"/>
    <w:rsid w:val="005A2CA5"/>
    <w:rsid w:val="005A32C8"/>
    <w:rsid w:val="005A38D3"/>
    <w:rsid w:val="005A3952"/>
    <w:rsid w:val="005A3D6E"/>
    <w:rsid w:val="005A43A0"/>
    <w:rsid w:val="005A4476"/>
    <w:rsid w:val="005A46C7"/>
    <w:rsid w:val="005A47E6"/>
    <w:rsid w:val="005A4936"/>
    <w:rsid w:val="005A4C0C"/>
    <w:rsid w:val="005A4D84"/>
    <w:rsid w:val="005A4DD1"/>
    <w:rsid w:val="005A4F0F"/>
    <w:rsid w:val="005A5CC6"/>
    <w:rsid w:val="005A6770"/>
    <w:rsid w:val="005A69D4"/>
    <w:rsid w:val="005A6AD0"/>
    <w:rsid w:val="005A6E4B"/>
    <w:rsid w:val="005A6FA3"/>
    <w:rsid w:val="005A70AC"/>
    <w:rsid w:val="005A7163"/>
    <w:rsid w:val="005A7357"/>
    <w:rsid w:val="005A7371"/>
    <w:rsid w:val="005A7A56"/>
    <w:rsid w:val="005A7C37"/>
    <w:rsid w:val="005B0571"/>
    <w:rsid w:val="005B0614"/>
    <w:rsid w:val="005B0778"/>
    <w:rsid w:val="005B0AAD"/>
    <w:rsid w:val="005B0C59"/>
    <w:rsid w:val="005B0E81"/>
    <w:rsid w:val="005B1451"/>
    <w:rsid w:val="005B1546"/>
    <w:rsid w:val="005B18E7"/>
    <w:rsid w:val="005B193E"/>
    <w:rsid w:val="005B1E5A"/>
    <w:rsid w:val="005B21DB"/>
    <w:rsid w:val="005B2301"/>
    <w:rsid w:val="005B27FC"/>
    <w:rsid w:val="005B29CE"/>
    <w:rsid w:val="005B2A1F"/>
    <w:rsid w:val="005B2C30"/>
    <w:rsid w:val="005B308E"/>
    <w:rsid w:val="005B321A"/>
    <w:rsid w:val="005B3765"/>
    <w:rsid w:val="005B3C65"/>
    <w:rsid w:val="005B3D34"/>
    <w:rsid w:val="005B4F52"/>
    <w:rsid w:val="005B50E4"/>
    <w:rsid w:val="005B5538"/>
    <w:rsid w:val="005B5E98"/>
    <w:rsid w:val="005B5EBD"/>
    <w:rsid w:val="005B5F82"/>
    <w:rsid w:val="005B6331"/>
    <w:rsid w:val="005B681A"/>
    <w:rsid w:val="005B727B"/>
    <w:rsid w:val="005B7291"/>
    <w:rsid w:val="005B745B"/>
    <w:rsid w:val="005B773B"/>
    <w:rsid w:val="005B7D08"/>
    <w:rsid w:val="005C0097"/>
    <w:rsid w:val="005C019C"/>
    <w:rsid w:val="005C024F"/>
    <w:rsid w:val="005C07FE"/>
    <w:rsid w:val="005C0872"/>
    <w:rsid w:val="005C0B59"/>
    <w:rsid w:val="005C1054"/>
    <w:rsid w:val="005C1A44"/>
    <w:rsid w:val="005C1A85"/>
    <w:rsid w:val="005C24E5"/>
    <w:rsid w:val="005C264B"/>
    <w:rsid w:val="005C29E1"/>
    <w:rsid w:val="005C2D7D"/>
    <w:rsid w:val="005C2E2F"/>
    <w:rsid w:val="005C2E6E"/>
    <w:rsid w:val="005C36C6"/>
    <w:rsid w:val="005C377F"/>
    <w:rsid w:val="005C3C66"/>
    <w:rsid w:val="005C3C7A"/>
    <w:rsid w:val="005C4460"/>
    <w:rsid w:val="005C4BA9"/>
    <w:rsid w:val="005C4F3C"/>
    <w:rsid w:val="005C5024"/>
    <w:rsid w:val="005C542B"/>
    <w:rsid w:val="005C54C1"/>
    <w:rsid w:val="005C5521"/>
    <w:rsid w:val="005C5568"/>
    <w:rsid w:val="005C56D9"/>
    <w:rsid w:val="005C5750"/>
    <w:rsid w:val="005C5BC5"/>
    <w:rsid w:val="005C6020"/>
    <w:rsid w:val="005C61A1"/>
    <w:rsid w:val="005C6401"/>
    <w:rsid w:val="005C6447"/>
    <w:rsid w:val="005C68B0"/>
    <w:rsid w:val="005C6AA7"/>
    <w:rsid w:val="005C6C2F"/>
    <w:rsid w:val="005C6D4A"/>
    <w:rsid w:val="005C735D"/>
    <w:rsid w:val="005D0343"/>
    <w:rsid w:val="005D0371"/>
    <w:rsid w:val="005D044D"/>
    <w:rsid w:val="005D0524"/>
    <w:rsid w:val="005D054C"/>
    <w:rsid w:val="005D05BC"/>
    <w:rsid w:val="005D0728"/>
    <w:rsid w:val="005D08E6"/>
    <w:rsid w:val="005D097F"/>
    <w:rsid w:val="005D0A48"/>
    <w:rsid w:val="005D0C02"/>
    <w:rsid w:val="005D0FA2"/>
    <w:rsid w:val="005D1B26"/>
    <w:rsid w:val="005D1C05"/>
    <w:rsid w:val="005D1CCE"/>
    <w:rsid w:val="005D1F07"/>
    <w:rsid w:val="005D1F18"/>
    <w:rsid w:val="005D1F80"/>
    <w:rsid w:val="005D1F95"/>
    <w:rsid w:val="005D2540"/>
    <w:rsid w:val="005D2600"/>
    <w:rsid w:val="005D280B"/>
    <w:rsid w:val="005D2971"/>
    <w:rsid w:val="005D2BF5"/>
    <w:rsid w:val="005D329D"/>
    <w:rsid w:val="005D33F6"/>
    <w:rsid w:val="005D343F"/>
    <w:rsid w:val="005D35F0"/>
    <w:rsid w:val="005D3780"/>
    <w:rsid w:val="005D3AAA"/>
    <w:rsid w:val="005D3B75"/>
    <w:rsid w:val="005D3B85"/>
    <w:rsid w:val="005D3BDB"/>
    <w:rsid w:val="005D3E0F"/>
    <w:rsid w:val="005D3F0D"/>
    <w:rsid w:val="005D43AA"/>
    <w:rsid w:val="005D474E"/>
    <w:rsid w:val="005D48B4"/>
    <w:rsid w:val="005D4FE6"/>
    <w:rsid w:val="005D6118"/>
    <w:rsid w:val="005D61D4"/>
    <w:rsid w:val="005D6205"/>
    <w:rsid w:val="005D657D"/>
    <w:rsid w:val="005D6726"/>
    <w:rsid w:val="005D6A3A"/>
    <w:rsid w:val="005D6D51"/>
    <w:rsid w:val="005D777D"/>
    <w:rsid w:val="005D79A7"/>
    <w:rsid w:val="005D7FCC"/>
    <w:rsid w:val="005E0328"/>
    <w:rsid w:val="005E0455"/>
    <w:rsid w:val="005E0730"/>
    <w:rsid w:val="005E0E11"/>
    <w:rsid w:val="005E0EA7"/>
    <w:rsid w:val="005E1A78"/>
    <w:rsid w:val="005E215E"/>
    <w:rsid w:val="005E26C7"/>
    <w:rsid w:val="005E29AF"/>
    <w:rsid w:val="005E3002"/>
    <w:rsid w:val="005E3A80"/>
    <w:rsid w:val="005E3E3E"/>
    <w:rsid w:val="005E42FD"/>
    <w:rsid w:val="005E4F96"/>
    <w:rsid w:val="005E530B"/>
    <w:rsid w:val="005E536A"/>
    <w:rsid w:val="005E5747"/>
    <w:rsid w:val="005E5C0F"/>
    <w:rsid w:val="005E5FF2"/>
    <w:rsid w:val="005E603D"/>
    <w:rsid w:val="005E61A5"/>
    <w:rsid w:val="005E6CCE"/>
    <w:rsid w:val="005E6DBA"/>
    <w:rsid w:val="005E6DF3"/>
    <w:rsid w:val="005E7605"/>
    <w:rsid w:val="005E761F"/>
    <w:rsid w:val="005E766C"/>
    <w:rsid w:val="005E7736"/>
    <w:rsid w:val="005E79C2"/>
    <w:rsid w:val="005E7B79"/>
    <w:rsid w:val="005E7C54"/>
    <w:rsid w:val="005E7E6C"/>
    <w:rsid w:val="005E7F68"/>
    <w:rsid w:val="005F1047"/>
    <w:rsid w:val="005F11C7"/>
    <w:rsid w:val="005F12A5"/>
    <w:rsid w:val="005F1483"/>
    <w:rsid w:val="005F1688"/>
    <w:rsid w:val="005F1839"/>
    <w:rsid w:val="005F1DC2"/>
    <w:rsid w:val="005F1FC5"/>
    <w:rsid w:val="005F223B"/>
    <w:rsid w:val="005F2552"/>
    <w:rsid w:val="005F27BF"/>
    <w:rsid w:val="005F33AA"/>
    <w:rsid w:val="005F3426"/>
    <w:rsid w:val="005F3552"/>
    <w:rsid w:val="005F3C39"/>
    <w:rsid w:val="005F402E"/>
    <w:rsid w:val="005F4075"/>
    <w:rsid w:val="005F43CF"/>
    <w:rsid w:val="005F4424"/>
    <w:rsid w:val="005F45DF"/>
    <w:rsid w:val="005F4AAA"/>
    <w:rsid w:val="005F4E1E"/>
    <w:rsid w:val="005F521A"/>
    <w:rsid w:val="005F528C"/>
    <w:rsid w:val="005F5444"/>
    <w:rsid w:val="005F548B"/>
    <w:rsid w:val="005F577B"/>
    <w:rsid w:val="005F57EB"/>
    <w:rsid w:val="005F58BE"/>
    <w:rsid w:val="005F5906"/>
    <w:rsid w:val="005F5F0A"/>
    <w:rsid w:val="005F6399"/>
    <w:rsid w:val="005F676C"/>
    <w:rsid w:val="005F67AD"/>
    <w:rsid w:val="005F6A2A"/>
    <w:rsid w:val="005F70B4"/>
    <w:rsid w:val="005F7250"/>
    <w:rsid w:val="005F72AC"/>
    <w:rsid w:val="005F73CE"/>
    <w:rsid w:val="005F7400"/>
    <w:rsid w:val="005F757F"/>
    <w:rsid w:val="005F794C"/>
    <w:rsid w:val="005F7AAA"/>
    <w:rsid w:val="006002DB"/>
    <w:rsid w:val="00600AE1"/>
    <w:rsid w:val="00600BEF"/>
    <w:rsid w:val="00600E48"/>
    <w:rsid w:val="00600ED1"/>
    <w:rsid w:val="006010CF"/>
    <w:rsid w:val="00601399"/>
    <w:rsid w:val="00601643"/>
    <w:rsid w:val="006018E2"/>
    <w:rsid w:val="006020C4"/>
    <w:rsid w:val="00602301"/>
    <w:rsid w:val="0060274D"/>
    <w:rsid w:val="0060312C"/>
    <w:rsid w:val="00603C7A"/>
    <w:rsid w:val="00603F9C"/>
    <w:rsid w:val="0060445A"/>
    <w:rsid w:val="006044FF"/>
    <w:rsid w:val="006047A9"/>
    <w:rsid w:val="00604B02"/>
    <w:rsid w:val="00604F99"/>
    <w:rsid w:val="00605125"/>
    <w:rsid w:val="0060550A"/>
    <w:rsid w:val="00605596"/>
    <w:rsid w:val="006055F5"/>
    <w:rsid w:val="00605F9D"/>
    <w:rsid w:val="0060608F"/>
    <w:rsid w:val="0060667C"/>
    <w:rsid w:val="00606B7E"/>
    <w:rsid w:val="00606D2B"/>
    <w:rsid w:val="00606E71"/>
    <w:rsid w:val="0060737F"/>
    <w:rsid w:val="0060744A"/>
    <w:rsid w:val="00607959"/>
    <w:rsid w:val="00610081"/>
    <w:rsid w:val="00610838"/>
    <w:rsid w:val="00610E58"/>
    <w:rsid w:val="00611008"/>
    <w:rsid w:val="00611363"/>
    <w:rsid w:val="006120EE"/>
    <w:rsid w:val="006123C7"/>
    <w:rsid w:val="006126A8"/>
    <w:rsid w:val="006127DD"/>
    <w:rsid w:val="00612D61"/>
    <w:rsid w:val="00612DDD"/>
    <w:rsid w:val="00612E6E"/>
    <w:rsid w:val="00612F3A"/>
    <w:rsid w:val="0061332F"/>
    <w:rsid w:val="006133B2"/>
    <w:rsid w:val="00613AB4"/>
    <w:rsid w:val="006140CE"/>
    <w:rsid w:val="00614175"/>
    <w:rsid w:val="00614595"/>
    <w:rsid w:val="00614703"/>
    <w:rsid w:val="0061538D"/>
    <w:rsid w:val="006159CB"/>
    <w:rsid w:val="0061636C"/>
    <w:rsid w:val="006163BD"/>
    <w:rsid w:val="00616522"/>
    <w:rsid w:val="00616A89"/>
    <w:rsid w:val="00616FA0"/>
    <w:rsid w:val="0061740E"/>
    <w:rsid w:val="00617572"/>
    <w:rsid w:val="006178A6"/>
    <w:rsid w:val="00617B89"/>
    <w:rsid w:val="00617FA5"/>
    <w:rsid w:val="0062047D"/>
    <w:rsid w:val="006205CF"/>
    <w:rsid w:val="00620A4C"/>
    <w:rsid w:val="00620E0F"/>
    <w:rsid w:val="00620FC5"/>
    <w:rsid w:val="006211F8"/>
    <w:rsid w:val="00621605"/>
    <w:rsid w:val="00621D4A"/>
    <w:rsid w:val="006225FB"/>
    <w:rsid w:val="006226AC"/>
    <w:rsid w:val="00622D21"/>
    <w:rsid w:val="00622E8F"/>
    <w:rsid w:val="0062393B"/>
    <w:rsid w:val="006239D3"/>
    <w:rsid w:val="006239E5"/>
    <w:rsid w:val="00623B31"/>
    <w:rsid w:val="00623ED6"/>
    <w:rsid w:val="0062418E"/>
    <w:rsid w:val="0062435C"/>
    <w:rsid w:val="00624798"/>
    <w:rsid w:val="00624829"/>
    <w:rsid w:val="00624BA3"/>
    <w:rsid w:val="00624BC7"/>
    <w:rsid w:val="0062561A"/>
    <w:rsid w:val="006256E2"/>
    <w:rsid w:val="00625A63"/>
    <w:rsid w:val="00625E29"/>
    <w:rsid w:val="00626520"/>
    <w:rsid w:val="0062673A"/>
    <w:rsid w:val="00626834"/>
    <w:rsid w:val="00626920"/>
    <w:rsid w:val="00626AC3"/>
    <w:rsid w:val="00626ADC"/>
    <w:rsid w:val="00626C71"/>
    <w:rsid w:val="00627093"/>
    <w:rsid w:val="00627201"/>
    <w:rsid w:val="0062725D"/>
    <w:rsid w:val="00627C25"/>
    <w:rsid w:val="00627D39"/>
    <w:rsid w:val="00627E5C"/>
    <w:rsid w:val="0063056B"/>
    <w:rsid w:val="00630811"/>
    <w:rsid w:val="006313ED"/>
    <w:rsid w:val="00631414"/>
    <w:rsid w:val="0063143B"/>
    <w:rsid w:val="00631558"/>
    <w:rsid w:val="00631679"/>
    <w:rsid w:val="006319A8"/>
    <w:rsid w:val="00631BFD"/>
    <w:rsid w:val="00632151"/>
    <w:rsid w:val="00632A41"/>
    <w:rsid w:val="00632C16"/>
    <w:rsid w:val="00632C48"/>
    <w:rsid w:val="00632F4C"/>
    <w:rsid w:val="0063324C"/>
    <w:rsid w:val="006333CE"/>
    <w:rsid w:val="00633AB3"/>
    <w:rsid w:val="00633B84"/>
    <w:rsid w:val="00633F30"/>
    <w:rsid w:val="00633F4F"/>
    <w:rsid w:val="006341C1"/>
    <w:rsid w:val="00634621"/>
    <w:rsid w:val="00634664"/>
    <w:rsid w:val="0063472F"/>
    <w:rsid w:val="00634B16"/>
    <w:rsid w:val="00635404"/>
    <w:rsid w:val="0063567A"/>
    <w:rsid w:val="0063578A"/>
    <w:rsid w:val="0063579E"/>
    <w:rsid w:val="00635B7A"/>
    <w:rsid w:val="006361DD"/>
    <w:rsid w:val="00636826"/>
    <w:rsid w:val="0063682D"/>
    <w:rsid w:val="00636A18"/>
    <w:rsid w:val="00637533"/>
    <w:rsid w:val="006376BB"/>
    <w:rsid w:val="0064003B"/>
    <w:rsid w:val="00640465"/>
    <w:rsid w:val="00640534"/>
    <w:rsid w:val="006407CF"/>
    <w:rsid w:val="00640A53"/>
    <w:rsid w:val="00640C93"/>
    <w:rsid w:val="00640CB8"/>
    <w:rsid w:val="00640D10"/>
    <w:rsid w:val="00640E23"/>
    <w:rsid w:val="0064169E"/>
    <w:rsid w:val="00641A76"/>
    <w:rsid w:val="00641B9A"/>
    <w:rsid w:val="00641C13"/>
    <w:rsid w:val="00641F7D"/>
    <w:rsid w:val="00642071"/>
    <w:rsid w:val="006420CF"/>
    <w:rsid w:val="0064252C"/>
    <w:rsid w:val="00642941"/>
    <w:rsid w:val="00642A7D"/>
    <w:rsid w:val="00642C6E"/>
    <w:rsid w:val="0064337D"/>
    <w:rsid w:val="00643855"/>
    <w:rsid w:val="006438B7"/>
    <w:rsid w:val="00643E73"/>
    <w:rsid w:val="0064491C"/>
    <w:rsid w:val="00644B6E"/>
    <w:rsid w:val="00644D7C"/>
    <w:rsid w:val="006451D1"/>
    <w:rsid w:val="00645252"/>
    <w:rsid w:val="006452E0"/>
    <w:rsid w:val="0064590C"/>
    <w:rsid w:val="006459EE"/>
    <w:rsid w:val="00645B12"/>
    <w:rsid w:val="006462AC"/>
    <w:rsid w:val="006465D3"/>
    <w:rsid w:val="00646646"/>
    <w:rsid w:val="006467AA"/>
    <w:rsid w:val="00646D26"/>
    <w:rsid w:val="00646F93"/>
    <w:rsid w:val="006472D0"/>
    <w:rsid w:val="006472FC"/>
    <w:rsid w:val="00647591"/>
    <w:rsid w:val="0064781A"/>
    <w:rsid w:val="00647CC4"/>
    <w:rsid w:val="00647D2D"/>
    <w:rsid w:val="00647DEF"/>
    <w:rsid w:val="00647EE4"/>
    <w:rsid w:val="00650058"/>
    <w:rsid w:val="0065018B"/>
    <w:rsid w:val="006501FA"/>
    <w:rsid w:val="006504AB"/>
    <w:rsid w:val="006506C8"/>
    <w:rsid w:val="006507ED"/>
    <w:rsid w:val="00650BB2"/>
    <w:rsid w:val="00650C71"/>
    <w:rsid w:val="00650C8D"/>
    <w:rsid w:val="00650E56"/>
    <w:rsid w:val="006512D3"/>
    <w:rsid w:val="00651350"/>
    <w:rsid w:val="006513DA"/>
    <w:rsid w:val="0065157B"/>
    <w:rsid w:val="0065158F"/>
    <w:rsid w:val="006515C7"/>
    <w:rsid w:val="00651879"/>
    <w:rsid w:val="00651972"/>
    <w:rsid w:val="00651981"/>
    <w:rsid w:val="00651D2E"/>
    <w:rsid w:val="00651E9C"/>
    <w:rsid w:val="00651EBE"/>
    <w:rsid w:val="00652228"/>
    <w:rsid w:val="00652B61"/>
    <w:rsid w:val="00653276"/>
    <w:rsid w:val="0065385B"/>
    <w:rsid w:val="00653E5F"/>
    <w:rsid w:val="0065405A"/>
    <w:rsid w:val="00654100"/>
    <w:rsid w:val="0065412B"/>
    <w:rsid w:val="006541CC"/>
    <w:rsid w:val="0065456C"/>
    <w:rsid w:val="00654EC7"/>
    <w:rsid w:val="006551EC"/>
    <w:rsid w:val="00655253"/>
    <w:rsid w:val="00655381"/>
    <w:rsid w:val="00655526"/>
    <w:rsid w:val="00655BFF"/>
    <w:rsid w:val="00655E56"/>
    <w:rsid w:val="00656835"/>
    <w:rsid w:val="00656991"/>
    <w:rsid w:val="00656AD6"/>
    <w:rsid w:val="00657189"/>
    <w:rsid w:val="00657217"/>
    <w:rsid w:val="006573C2"/>
    <w:rsid w:val="00657A97"/>
    <w:rsid w:val="00657DDF"/>
    <w:rsid w:val="00657E8F"/>
    <w:rsid w:val="0066055A"/>
    <w:rsid w:val="00660801"/>
    <w:rsid w:val="00660812"/>
    <w:rsid w:val="00660FE0"/>
    <w:rsid w:val="0066121B"/>
    <w:rsid w:val="006612CA"/>
    <w:rsid w:val="006613DC"/>
    <w:rsid w:val="0066147D"/>
    <w:rsid w:val="006618AA"/>
    <w:rsid w:val="006618AF"/>
    <w:rsid w:val="00661A93"/>
    <w:rsid w:val="00661D6A"/>
    <w:rsid w:val="00661E75"/>
    <w:rsid w:val="00662578"/>
    <w:rsid w:val="0066286E"/>
    <w:rsid w:val="00662937"/>
    <w:rsid w:val="00662DCE"/>
    <w:rsid w:val="00663C0E"/>
    <w:rsid w:val="00663EEC"/>
    <w:rsid w:val="006643EE"/>
    <w:rsid w:val="006648CE"/>
    <w:rsid w:val="00664BDF"/>
    <w:rsid w:val="00664FA2"/>
    <w:rsid w:val="00665885"/>
    <w:rsid w:val="00665906"/>
    <w:rsid w:val="006659F3"/>
    <w:rsid w:val="00665AB7"/>
    <w:rsid w:val="00665CF2"/>
    <w:rsid w:val="00665D58"/>
    <w:rsid w:val="00665E90"/>
    <w:rsid w:val="006664CC"/>
    <w:rsid w:val="00666644"/>
    <w:rsid w:val="0066698D"/>
    <w:rsid w:val="006673C4"/>
    <w:rsid w:val="006678CC"/>
    <w:rsid w:val="006678D4"/>
    <w:rsid w:val="00667DA9"/>
    <w:rsid w:val="00667F0B"/>
    <w:rsid w:val="0067005F"/>
    <w:rsid w:val="006703F3"/>
    <w:rsid w:val="0067055D"/>
    <w:rsid w:val="00670821"/>
    <w:rsid w:val="006708F0"/>
    <w:rsid w:val="006711B0"/>
    <w:rsid w:val="006715D9"/>
    <w:rsid w:val="00671622"/>
    <w:rsid w:val="00672D71"/>
    <w:rsid w:val="006735FA"/>
    <w:rsid w:val="00673E85"/>
    <w:rsid w:val="00673FAD"/>
    <w:rsid w:val="0067414D"/>
    <w:rsid w:val="006742A9"/>
    <w:rsid w:val="0067463B"/>
    <w:rsid w:val="006746DD"/>
    <w:rsid w:val="006747AD"/>
    <w:rsid w:val="00674B5B"/>
    <w:rsid w:val="00674E31"/>
    <w:rsid w:val="00674FCF"/>
    <w:rsid w:val="006757FC"/>
    <w:rsid w:val="00676086"/>
    <w:rsid w:val="0067616C"/>
    <w:rsid w:val="00676612"/>
    <w:rsid w:val="0067673B"/>
    <w:rsid w:val="00676AC2"/>
    <w:rsid w:val="00676C30"/>
    <w:rsid w:val="00677A31"/>
    <w:rsid w:val="006804E9"/>
    <w:rsid w:val="006806F9"/>
    <w:rsid w:val="0068095F"/>
    <w:rsid w:val="0068097C"/>
    <w:rsid w:val="00680D55"/>
    <w:rsid w:val="00680F2F"/>
    <w:rsid w:val="006811A5"/>
    <w:rsid w:val="00681779"/>
    <w:rsid w:val="00681A2C"/>
    <w:rsid w:val="00681B57"/>
    <w:rsid w:val="0068212A"/>
    <w:rsid w:val="006823A2"/>
    <w:rsid w:val="00682442"/>
    <w:rsid w:val="006825CF"/>
    <w:rsid w:val="00682A74"/>
    <w:rsid w:val="006832FA"/>
    <w:rsid w:val="00683473"/>
    <w:rsid w:val="006836A3"/>
    <w:rsid w:val="00683926"/>
    <w:rsid w:val="00683B33"/>
    <w:rsid w:val="00683C10"/>
    <w:rsid w:val="00683C4C"/>
    <w:rsid w:val="0068498B"/>
    <w:rsid w:val="00685098"/>
    <w:rsid w:val="0068517A"/>
    <w:rsid w:val="00685659"/>
    <w:rsid w:val="00685FFD"/>
    <w:rsid w:val="006860CD"/>
    <w:rsid w:val="0068617E"/>
    <w:rsid w:val="00686336"/>
    <w:rsid w:val="0068661C"/>
    <w:rsid w:val="00686EED"/>
    <w:rsid w:val="00686F49"/>
    <w:rsid w:val="00687639"/>
    <w:rsid w:val="00687948"/>
    <w:rsid w:val="00687D85"/>
    <w:rsid w:val="00687FD8"/>
    <w:rsid w:val="00690034"/>
    <w:rsid w:val="00690CFD"/>
    <w:rsid w:val="00690F07"/>
    <w:rsid w:val="00690F76"/>
    <w:rsid w:val="00691073"/>
    <w:rsid w:val="00691408"/>
    <w:rsid w:val="0069145A"/>
    <w:rsid w:val="0069148C"/>
    <w:rsid w:val="006915BA"/>
    <w:rsid w:val="00691A2B"/>
    <w:rsid w:val="00691AFD"/>
    <w:rsid w:val="00691B9C"/>
    <w:rsid w:val="00692804"/>
    <w:rsid w:val="00692B3E"/>
    <w:rsid w:val="00693115"/>
    <w:rsid w:val="006934DB"/>
    <w:rsid w:val="00693DAC"/>
    <w:rsid w:val="00693F71"/>
    <w:rsid w:val="006941E6"/>
    <w:rsid w:val="0069432D"/>
    <w:rsid w:val="0069459B"/>
    <w:rsid w:val="0069498B"/>
    <w:rsid w:val="00694999"/>
    <w:rsid w:val="00694AB8"/>
    <w:rsid w:val="00695690"/>
    <w:rsid w:val="00695737"/>
    <w:rsid w:val="0069599B"/>
    <w:rsid w:val="00695BB3"/>
    <w:rsid w:val="00695FC1"/>
    <w:rsid w:val="0069601B"/>
    <w:rsid w:val="006960E4"/>
    <w:rsid w:val="00696423"/>
    <w:rsid w:val="00696785"/>
    <w:rsid w:val="006967DE"/>
    <w:rsid w:val="00696AEB"/>
    <w:rsid w:val="00696B3C"/>
    <w:rsid w:val="00696D72"/>
    <w:rsid w:val="006976AE"/>
    <w:rsid w:val="00697923"/>
    <w:rsid w:val="00697CD3"/>
    <w:rsid w:val="006A0781"/>
    <w:rsid w:val="006A086E"/>
    <w:rsid w:val="006A08F7"/>
    <w:rsid w:val="006A1067"/>
    <w:rsid w:val="006A11E6"/>
    <w:rsid w:val="006A1416"/>
    <w:rsid w:val="006A1500"/>
    <w:rsid w:val="006A282B"/>
    <w:rsid w:val="006A2873"/>
    <w:rsid w:val="006A2BB8"/>
    <w:rsid w:val="006A3193"/>
    <w:rsid w:val="006A359F"/>
    <w:rsid w:val="006A3798"/>
    <w:rsid w:val="006A3867"/>
    <w:rsid w:val="006A38E4"/>
    <w:rsid w:val="006A392D"/>
    <w:rsid w:val="006A47D8"/>
    <w:rsid w:val="006A4A01"/>
    <w:rsid w:val="006A4DB3"/>
    <w:rsid w:val="006A5450"/>
    <w:rsid w:val="006A5740"/>
    <w:rsid w:val="006A64D3"/>
    <w:rsid w:val="006A6C6C"/>
    <w:rsid w:val="006A6D3D"/>
    <w:rsid w:val="006A750F"/>
    <w:rsid w:val="006A77AE"/>
    <w:rsid w:val="006A7812"/>
    <w:rsid w:val="006A7CF6"/>
    <w:rsid w:val="006A7DFC"/>
    <w:rsid w:val="006B03EE"/>
    <w:rsid w:val="006B0A9F"/>
    <w:rsid w:val="006B0EC1"/>
    <w:rsid w:val="006B1143"/>
    <w:rsid w:val="006B15BD"/>
    <w:rsid w:val="006B16C8"/>
    <w:rsid w:val="006B1A45"/>
    <w:rsid w:val="006B1F5E"/>
    <w:rsid w:val="006B1FDD"/>
    <w:rsid w:val="006B27D4"/>
    <w:rsid w:val="006B2A4E"/>
    <w:rsid w:val="006B2AAD"/>
    <w:rsid w:val="006B2D1B"/>
    <w:rsid w:val="006B2E6B"/>
    <w:rsid w:val="006B306B"/>
    <w:rsid w:val="006B31E0"/>
    <w:rsid w:val="006B33C6"/>
    <w:rsid w:val="006B3504"/>
    <w:rsid w:val="006B3BB7"/>
    <w:rsid w:val="006B40B5"/>
    <w:rsid w:val="006B40DF"/>
    <w:rsid w:val="006B4401"/>
    <w:rsid w:val="006B4831"/>
    <w:rsid w:val="006B4948"/>
    <w:rsid w:val="006B4BCB"/>
    <w:rsid w:val="006B4F83"/>
    <w:rsid w:val="006B52EF"/>
    <w:rsid w:val="006B583B"/>
    <w:rsid w:val="006B59F4"/>
    <w:rsid w:val="006B5C06"/>
    <w:rsid w:val="006B60A3"/>
    <w:rsid w:val="006B610D"/>
    <w:rsid w:val="006B6146"/>
    <w:rsid w:val="006B64F7"/>
    <w:rsid w:val="006B653A"/>
    <w:rsid w:val="006B6A2E"/>
    <w:rsid w:val="006B6A88"/>
    <w:rsid w:val="006B6C51"/>
    <w:rsid w:val="006B6CCB"/>
    <w:rsid w:val="006B744F"/>
    <w:rsid w:val="006B74B3"/>
    <w:rsid w:val="006C0228"/>
    <w:rsid w:val="006C03F7"/>
    <w:rsid w:val="006C0469"/>
    <w:rsid w:val="006C0AA1"/>
    <w:rsid w:val="006C0AB2"/>
    <w:rsid w:val="006C0ED3"/>
    <w:rsid w:val="006C1346"/>
    <w:rsid w:val="006C14DF"/>
    <w:rsid w:val="006C185E"/>
    <w:rsid w:val="006C1AF3"/>
    <w:rsid w:val="006C20D6"/>
    <w:rsid w:val="006C2241"/>
    <w:rsid w:val="006C266D"/>
    <w:rsid w:val="006C2844"/>
    <w:rsid w:val="006C2B2F"/>
    <w:rsid w:val="006C2DF7"/>
    <w:rsid w:val="006C3089"/>
    <w:rsid w:val="006C3153"/>
    <w:rsid w:val="006C33A9"/>
    <w:rsid w:val="006C3552"/>
    <w:rsid w:val="006C3BF0"/>
    <w:rsid w:val="006C3C8A"/>
    <w:rsid w:val="006C3D5F"/>
    <w:rsid w:val="006C412D"/>
    <w:rsid w:val="006C471C"/>
    <w:rsid w:val="006C4C09"/>
    <w:rsid w:val="006C4CF1"/>
    <w:rsid w:val="006C4FC8"/>
    <w:rsid w:val="006C523A"/>
    <w:rsid w:val="006C5BFF"/>
    <w:rsid w:val="006C5D2E"/>
    <w:rsid w:val="006C6274"/>
    <w:rsid w:val="006C63DF"/>
    <w:rsid w:val="006C64C0"/>
    <w:rsid w:val="006C65BD"/>
    <w:rsid w:val="006C6736"/>
    <w:rsid w:val="006C6A9F"/>
    <w:rsid w:val="006C7086"/>
    <w:rsid w:val="006C71AD"/>
    <w:rsid w:val="006C73F7"/>
    <w:rsid w:val="006C75CC"/>
    <w:rsid w:val="006C76E5"/>
    <w:rsid w:val="006C7776"/>
    <w:rsid w:val="006C7D1F"/>
    <w:rsid w:val="006C7E77"/>
    <w:rsid w:val="006C7F00"/>
    <w:rsid w:val="006C7F85"/>
    <w:rsid w:val="006D07AF"/>
    <w:rsid w:val="006D0A40"/>
    <w:rsid w:val="006D1075"/>
    <w:rsid w:val="006D149D"/>
    <w:rsid w:val="006D156C"/>
    <w:rsid w:val="006D1F2B"/>
    <w:rsid w:val="006D1F41"/>
    <w:rsid w:val="006D221E"/>
    <w:rsid w:val="006D25FD"/>
    <w:rsid w:val="006D2720"/>
    <w:rsid w:val="006D273B"/>
    <w:rsid w:val="006D2C5A"/>
    <w:rsid w:val="006D30C4"/>
    <w:rsid w:val="006D312E"/>
    <w:rsid w:val="006D3265"/>
    <w:rsid w:val="006D33E0"/>
    <w:rsid w:val="006D38A3"/>
    <w:rsid w:val="006D3AC5"/>
    <w:rsid w:val="006D3B89"/>
    <w:rsid w:val="006D3C9C"/>
    <w:rsid w:val="006D4D76"/>
    <w:rsid w:val="006D521F"/>
    <w:rsid w:val="006D539B"/>
    <w:rsid w:val="006D5FFA"/>
    <w:rsid w:val="006D605F"/>
    <w:rsid w:val="006D62B1"/>
    <w:rsid w:val="006D632C"/>
    <w:rsid w:val="006D642F"/>
    <w:rsid w:val="006D6553"/>
    <w:rsid w:val="006D6557"/>
    <w:rsid w:val="006D65AD"/>
    <w:rsid w:val="006D6772"/>
    <w:rsid w:val="006D6965"/>
    <w:rsid w:val="006D6ED7"/>
    <w:rsid w:val="006D6F3A"/>
    <w:rsid w:val="006D6F90"/>
    <w:rsid w:val="006D79ED"/>
    <w:rsid w:val="006D7D04"/>
    <w:rsid w:val="006D7DA8"/>
    <w:rsid w:val="006D7F16"/>
    <w:rsid w:val="006E01B0"/>
    <w:rsid w:val="006E077C"/>
    <w:rsid w:val="006E0896"/>
    <w:rsid w:val="006E0DD5"/>
    <w:rsid w:val="006E11EF"/>
    <w:rsid w:val="006E1825"/>
    <w:rsid w:val="006E1D5A"/>
    <w:rsid w:val="006E1F30"/>
    <w:rsid w:val="006E21F0"/>
    <w:rsid w:val="006E2DB2"/>
    <w:rsid w:val="006E32BB"/>
    <w:rsid w:val="006E349D"/>
    <w:rsid w:val="006E3526"/>
    <w:rsid w:val="006E3566"/>
    <w:rsid w:val="006E3829"/>
    <w:rsid w:val="006E3DE0"/>
    <w:rsid w:val="006E3F61"/>
    <w:rsid w:val="006E4029"/>
    <w:rsid w:val="006E4274"/>
    <w:rsid w:val="006E437E"/>
    <w:rsid w:val="006E45B7"/>
    <w:rsid w:val="006E4B4C"/>
    <w:rsid w:val="006E4E87"/>
    <w:rsid w:val="006E4F3D"/>
    <w:rsid w:val="006E4FFD"/>
    <w:rsid w:val="006E50B4"/>
    <w:rsid w:val="006E50F9"/>
    <w:rsid w:val="006E54B2"/>
    <w:rsid w:val="006E5A9B"/>
    <w:rsid w:val="006E5CC0"/>
    <w:rsid w:val="006E62C7"/>
    <w:rsid w:val="006E6A59"/>
    <w:rsid w:val="006E6C26"/>
    <w:rsid w:val="006E6DDF"/>
    <w:rsid w:val="006E6DFE"/>
    <w:rsid w:val="006E7027"/>
    <w:rsid w:val="006E72DD"/>
    <w:rsid w:val="006E7313"/>
    <w:rsid w:val="006E791E"/>
    <w:rsid w:val="006E7F74"/>
    <w:rsid w:val="006F0193"/>
    <w:rsid w:val="006F02A9"/>
    <w:rsid w:val="006F052D"/>
    <w:rsid w:val="006F05AE"/>
    <w:rsid w:val="006F0AF2"/>
    <w:rsid w:val="006F0ED1"/>
    <w:rsid w:val="006F1075"/>
    <w:rsid w:val="006F11F3"/>
    <w:rsid w:val="006F1365"/>
    <w:rsid w:val="006F136C"/>
    <w:rsid w:val="006F1388"/>
    <w:rsid w:val="006F14AE"/>
    <w:rsid w:val="006F1826"/>
    <w:rsid w:val="006F1FB4"/>
    <w:rsid w:val="006F226D"/>
    <w:rsid w:val="006F2483"/>
    <w:rsid w:val="006F2D1F"/>
    <w:rsid w:val="006F3556"/>
    <w:rsid w:val="006F35B9"/>
    <w:rsid w:val="006F3737"/>
    <w:rsid w:val="006F39AC"/>
    <w:rsid w:val="006F4143"/>
    <w:rsid w:val="006F41E1"/>
    <w:rsid w:val="006F426C"/>
    <w:rsid w:val="006F4886"/>
    <w:rsid w:val="006F49F7"/>
    <w:rsid w:val="006F4AFC"/>
    <w:rsid w:val="006F5075"/>
    <w:rsid w:val="006F52A5"/>
    <w:rsid w:val="006F53C0"/>
    <w:rsid w:val="006F5A90"/>
    <w:rsid w:val="006F619D"/>
    <w:rsid w:val="006F638C"/>
    <w:rsid w:val="006F64F2"/>
    <w:rsid w:val="006F69DF"/>
    <w:rsid w:val="006F6C9F"/>
    <w:rsid w:val="006F6CD2"/>
    <w:rsid w:val="006F6E3F"/>
    <w:rsid w:val="006F6EB9"/>
    <w:rsid w:val="006F6F3B"/>
    <w:rsid w:val="006F71C4"/>
    <w:rsid w:val="006F73F9"/>
    <w:rsid w:val="006F755F"/>
    <w:rsid w:val="006F75C1"/>
    <w:rsid w:val="006F785B"/>
    <w:rsid w:val="006F78DA"/>
    <w:rsid w:val="006F7FCF"/>
    <w:rsid w:val="0070012D"/>
    <w:rsid w:val="00700227"/>
    <w:rsid w:val="00700615"/>
    <w:rsid w:val="007009F8"/>
    <w:rsid w:val="00700C41"/>
    <w:rsid w:val="00700E19"/>
    <w:rsid w:val="007012D1"/>
    <w:rsid w:val="0070163A"/>
    <w:rsid w:val="007017E9"/>
    <w:rsid w:val="00701841"/>
    <w:rsid w:val="00701C19"/>
    <w:rsid w:val="00701FF9"/>
    <w:rsid w:val="00702073"/>
    <w:rsid w:val="0070244F"/>
    <w:rsid w:val="007024BB"/>
    <w:rsid w:val="007025E9"/>
    <w:rsid w:val="007027AC"/>
    <w:rsid w:val="0070286E"/>
    <w:rsid w:val="00702B93"/>
    <w:rsid w:val="00702C03"/>
    <w:rsid w:val="007031FF"/>
    <w:rsid w:val="00703577"/>
    <w:rsid w:val="00703B99"/>
    <w:rsid w:val="007041A1"/>
    <w:rsid w:val="00704857"/>
    <w:rsid w:val="00704ABE"/>
    <w:rsid w:val="00704C12"/>
    <w:rsid w:val="007052CE"/>
    <w:rsid w:val="007058AC"/>
    <w:rsid w:val="00705A8E"/>
    <w:rsid w:val="00705ADD"/>
    <w:rsid w:val="00705D44"/>
    <w:rsid w:val="00705D74"/>
    <w:rsid w:val="007061EA"/>
    <w:rsid w:val="0070620E"/>
    <w:rsid w:val="007063BA"/>
    <w:rsid w:val="00706523"/>
    <w:rsid w:val="0070699B"/>
    <w:rsid w:val="00706A05"/>
    <w:rsid w:val="00706AAA"/>
    <w:rsid w:val="00706BAC"/>
    <w:rsid w:val="00706E09"/>
    <w:rsid w:val="00706EDA"/>
    <w:rsid w:val="00706F62"/>
    <w:rsid w:val="0070719F"/>
    <w:rsid w:val="00707438"/>
    <w:rsid w:val="00707D92"/>
    <w:rsid w:val="0071000F"/>
    <w:rsid w:val="00710272"/>
    <w:rsid w:val="00710609"/>
    <w:rsid w:val="00710854"/>
    <w:rsid w:val="00710C22"/>
    <w:rsid w:val="00710C9D"/>
    <w:rsid w:val="00710CBA"/>
    <w:rsid w:val="00710CF9"/>
    <w:rsid w:val="00710D29"/>
    <w:rsid w:val="00710EB5"/>
    <w:rsid w:val="007111BB"/>
    <w:rsid w:val="007114E6"/>
    <w:rsid w:val="00711694"/>
    <w:rsid w:val="007117D6"/>
    <w:rsid w:val="00711E63"/>
    <w:rsid w:val="00711EEA"/>
    <w:rsid w:val="00712006"/>
    <w:rsid w:val="007121EA"/>
    <w:rsid w:val="00712268"/>
    <w:rsid w:val="00712418"/>
    <w:rsid w:val="00712490"/>
    <w:rsid w:val="00712746"/>
    <w:rsid w:val="00712A09"/>
    <w:rsid w:val="00712E0E"/>
    <w:rsid w:val="00712F09"/>
    <w:rsid w:val="00712FB3"/>
    <w:rsid w:val="00713036"/>
    <w:rsid w:val="00713084"/>
    <w:rsid w:val="00713200"/>
    <w:rsid w:val="0071352B"/>
    <w:rsid w:val="007139D7"/>
    <w:rsid w:val="00713BA1"/>
    <w:rsid w:val="00714174"/>
    <w:rsid w:val="00714325"/>
    <w:rsid w:val="00714B72"/>
    <w:rsid w:val="007151B9"/>
    <w:rsid w:val="00715409"/>
    <w:rsid w:val="00715489"/>
    <w:rsid w:val="007157A9"/>
    <w:rsid w:val="007157B2"/>
    <w:rsid w:val="00715938"/>
    <w:rsid w:val="00715A3F"/>
    <w:rsid w:val="00715AE0"/>
    <w:rsid w:val="00715B2F"/>
    <w:rsid w:val="00715D79"/>
    <w:rsid w:val="00716BC1"/>
    <w:rsid w:val="00716C8B"/>
    <w:rsid w:val="0071725B"/>
    <w:rsid w:val="007173FD"/>
    <w:rsid w:val="007179C3"/>
    <w:rsid w:val="00720742"/>
    <w:rsid w:val="00720A18"/>
    <w:rsid w:val="00720C3F"/>
    <w:rsid w:val="00720D14"/>
    <w:rsid w:val="00720E4F"/>
    <w:rsid w:val="00721132"/>
    <w:rsid w:val="0072135B"/>
    <w:rsid w:val="00721551"/>
    <w:rsid w:val="007217F5"/>
    <w:rsid w:val="00721B42"/>
    <w:rsid w:val="00721CBF"/>
    <w:rsid w:val="00721F6D"/>
    <w:rsid w:val="0072201F"/>
    <w:rsid w:val="00722320"/>
    <w:rsid w:val="007226C9"/>
    <w:rsid w:val="0072278C"/>
    <w:rsid w:val="00722897"/>
    <w:rsid w:val="00722B7A"/>
    <w:rsid w:val="00722BC3"/>
    <w:rsid w:val="00722D9F"/>
    <w:rsid w:val="00722E1D"/>
    <w:rsid w:val="00722F0D"/>
    <w:rsid w:val="00722FBF"/>
    <w:rsid w:val="0072303B"/>
    <w:rsid w:val="00723163"/>
    <w:rsid w:val="00723165"/>
    <w:rsid w:val="007233AE"/>
    <w:rsid w:val="00723B33"/>
    <w:rsid w:val="00723B85"/>
    <w:rsid w:val="00724167"/>
    <w:rsid w:val="0072426C"/>
    <w:rsid w:val="007246B3"/>
    <w:rsid w:val="00724FE0"/>
    <w:rsid w:val="007254A5"/>
    <w:rsid w:val="0072563D"/>
    <w:rsid w:val="0072583B"/>
    <w:rsid w:val="007259C8"/>
    <w:rsid w:val="00725A41"/>
    <w:rsid w:val="00725BA7"/>
    <w:rsid w:val="00725BFE"/>
    <w:rsid w:val="007262E3"/>
    <w:rsid w:val="00726AB2"/>
    <w:rsid w:val="00726D02"/>
    <w:rsid w:val="00726E88"/>
    <w:rsid w:val="00727100"/>
    <w:rsid w:val="00727500"/>
    <w:rsid w:val="007279A5"/>
    <w:rsid w:val="00727F3A"/>
    <w:rsid w:val="007303B3"/>
    <w:rsid w:val="007305FE"/>
    <w:rsid w:val="0073097D"/>
    <w:rsid w:val="00730B68"/>
    <w:rsid w:val="00730C4F"/>
    <w:rsid w:val="00730F6E"/>
    <w:rsid w:val="007312D1"/>
    <w:rsid w:val="007315EF"/>
    <w:rsid w:val="00731601"/>
    <w:rsid w:val="0073206D"/>
    <w:rsid w:val="007324F0"/>
    <w:rsid w:val="007329F3"/>
    <w:rsid w:val="00732B51"/>
    <w:rsid w:val="00732C44"/>
    <w:rsid w:val="00733806"/>
    <w:rsid w:val="007338A6"/>
    <w:rsid w:val="00733A80"/>
    <w:rsid w:val="00733CBE"/>
    <w:rsid w:val="00733FE8"/>
    <w:rsid w:val="00734908"/>
    <w:rsid w:val="00734E99"/>
    <w:rsid w:val="00734F9A"/>
    <w:rsid w:val="00735097"/>
    <w:rsid w:val="007350C2"/>
    <w:rsid w:val="007350D7"/>
    <w:rsid w:val="00735BA8"/>
    <w:rsid w:val="00735E55"/>
    <w:rsid w:val="007363E2"/>
    <w:rsid w:val="00736473"/>
    <w:rsid w:val="007368BA"/>
    <w:rsid w:val="007368BF"/>
    <w:rsid w:val="00736B20"/>
    <w:rsid w:val="00736FA3"/>
    <w:rsid w:val="007371C7"/>
    <w:rsid w:val="007371D8"/>
    <w:rsid w:val="0073728F"/>
    <w:rsid w:val="00737839"/>
    <w:rsid w:val="00737D21"/>
    <w:rsid w:val="00740299"/>
    <w:rsid w:val="007402B0"/>
    <w:rsid w:val="0074034E"/>
    <w:rsid w:val="0074056A"/>
    <w:rsid w:val="00740FFB"/>
    <w:rsid w:val="007410FB"/>
    <w:rsid w:val="00741297"/>
    <w:rsid w:val="0074152D"/>
    <w:rsid w:val="007416A5"/>
    <w:rsid w:val="00742285"/>
    <w:rsid w:val="00742384"/>
    <w:rsid w:val="0074263C"/>
    <w:rsid w:val="00742811"/>
    <w:rsid w:val="00742A84"/>
    <w:rsid w:val="00742ECF"/>
    <w:rsid w:val="00742F9D"/>
    <w:rsid w:val="007432BF"/>
    <w:rsid w:val="007433D3"/>
    <w:rsid w:val="00743759"/>
    <w:rsid w:val="00743D45"/>
    <w:rsid w:val="00743F6C"/>
    <w:rsid w:val="00744259"/>
    <w:rsid w:val="0074439F"/>
    <w:rsid w:val="00744B2A"/>
    <w:rsid w:val="0074502A"/>
    <w:rsid w:val="007450EF"/>
    <w:rsid w:val="0074583D"/>
    <w:rsid w:val="00745AEC"/>
    <w:rsid w:val="00746021"/>
    <w:rsid w:val="007461E2"/>
    <w:rsid w:val="007464D3"/>
    <w:rsid w:val="00746ABA"/>
    <w:rsid w:val="00746C0C"/>
    <w:rsid w:val="00746CA6"/>
    <w:rsid w:val="00747195"/>
    <w:rsid w:val="00747291"/>
    <w:rsid w:val="00747740"/>
    <w:rsid w:val="007479DB"/>
    <w:rsid w:val="00747B57"/>
    <w:rsid w:val="00747C46"/>
    <w:rsid w:val="007501F1"/>
    <w:rsid w:val="007505DE"/>
    <w:rsid w:val="0075082B"/>
    <w:rsid w:val="00750B04"/>
    <w:rsid w:val="00750CD8"/>
    <w:rsid w:val="00750ED3"/>
    <w:rsid w:val="0075124F"/>
    <w:rsid w:val="0075139D"/>
    <w:rsid w:val="0075147B"/>
    <w:rsid w:val="00751706"/>
    <w:rsid w:val="00751D1B"/>
    <w:rsid w:val="007521B8"/>
    <w:rsid w:val="00752665"/>
    <w:rsid w:val="007526C0"/>
    <w:rsid w:val="0075286A"/>
    <w:rsid w:val="0075297A"/>
    <w:rsid w:val="00752AA9"/>
    <w:rsid w:val="0075384A"/>
    <w:rsid w:val="00753C07"/>
    <w:rsid w:val="00753D59"/>
    <w:rsid w:val="00753E3F"/>
    <w:rsid w:val="00753E73"/>
    <w:rsid w:val="00753F10"/>
    <w:rsid w:val="00754701"/>
    <w:rsid w:val="00754774"/>
    <w:rsid w:val="00755807"/>
    <w:rsid w:val="007558CD"/>
    <w:rsid w:val="0075598B"/>
    <w:rsid w:val="00755B92"/>
    <w:rsid w:val="00755B9C"/>
    <w:rsid w:val="00756916"/>
    <w:rsid w:val="0075729C"/>
    <w:rsid w:val="00757663"/>
    <w:rsid w:val="00760094"/>
    <w:rsid w:val="0076015B"/>
    <w:rsid w:val="0076041D"/>
    <w:rsid w:val="007604CB"/>
    <w:rsid w:val="00760683"/>
    <w:rsid w:val="00760897"/>
    <w:rsid w:val="00760957"/>
    <w:rsid w:val="00760BCB"/>
    <w:rsid w:val="00760C3D"/>
    <w:rsid w:val="007610B2"/>
    <w:rsid w:val="007612E2"/>
    <w:rsid w:val="007615FC"/>
    <w:rsid w:val="007619CB"/>
    <w:rsid w:val="00761B59"/>
    <w:rsid w:val="00761B8C"/>
    <w:rsid w:val="00761D4A"/>
    <w:rsid w:val="00762302"/>
    <w:rsid w:val="00762395"/>
    <w:rsid w:val="007623C3"/>
    <w:rsid w:val="007626EF"/>
    <w:rsid w:val="0076275F"/>
    <w:rsid w:val="007628F2"/>
    <w:rsid w:val="00762D43"/>
    <w:rsid w:val="00762EC6"/>
    <w:rsid w:val="007630F1"/>
    <w:rsid w:val="00763188"/>
    <w:rsid w:val="0076321C"/>
    <w:rsid w:val="007636BE"/>
    <w:rsid w:val="0076437B"/>
    <w:rsid w:val="00764530"/>
    <w:rsid w:val="00764717"/>
    <w:rsid w:val="00764C3A"/>
    <w:rsid w:val="00764E9A"/>
    <w:rsid w:val="00764FF1"/>
    <w:rsid w:val="0076500A"/>
    <w:rsid w:val="0076539D"/>
    <w:rsid w:val="00765BCB"/>
    <w:rsid w:val="007665D0"/>
    <w:rsid w:val="00766706"/>
    <w:rsid w:val="007667D0"/>
    <w:rsid w:val="00766A10"/>
    <w:rsid w:val="00766B95"/>
    <w:rsid w:val="00766D4C"/>
    <w:rsid w:val="00766FEC"/>
    <w:rsid w:val="007670CB"/>
    <w:rsid w:val="007672EB"/>
    <w:rsid w:val="0076747F"/>
    <w:rsid w:val="007677B1"/>
    <w:rsid w:val="007677F8"/>
    <w:rsid w:val="007679EF"/>
    <w:rsid w:val="00767ADD"/>
    <w:rsid w:val="00767BEC"/>
    <w:rsid w:val="007703C0"/>
    <w:rsid w:val="007703D1"/>
    <w:rsid w:val="00770435"/>
    <w:rsid w:val="007707EA"/>
    <w:rsid w:val="00770B7C"/>
    <w:rsid w:val="00770DE8"/>
    <w:rsid w:val="007717ED"/>
    <w:rsid w:val="007719D1"/>
    <w:rsid w:val="00771A7F"/>
    <w:rsid w:val="007724B1"/>
    <w:rsid w:val="00772824"/>
    <w:rsid w:val="00772AB8"/>
    <w:rsid w:val="00772CE2"/>
    <w:rsid w:val="00772D34"/>
    <w:rsid w:val="00773812"/>
    <w:rsid w:val="00773854"/>
    <w:rsid w:val="00773DE2"/>
    <w:rsid w:val="007741EB"/>
    <w:rsid w:val="0077432A"/>
    <w:rsid w:val="00774389"/>
    <w:rsid w:val="00774B3A"/>
    <w:rsid w:val="00775102"/>
    <w:rsid w:val="00775222"/>
    <w:rsid w:val="00775273"/>
    <w:rsid w:val="00775677"/>
    <w:rsid w:val="0077576F"/>
    <w:rsid w:val="0077596B"/>
    <w:rsid w:val="00775C98"/>
    <w:rsid w:val="00775D9D"/>
    <w:rsid w:val="007763FA"/>
    <w:rsid w:val="0077669A"/>
    <w:rsid w:val="00776A92"/>
    <w:rsid w:val="00776B54"/>
    <w:rsid w:val="00776C0C"/>
    <w:rsid w:val="0077718C"/>
    <w:rsid w:val="007773C7"/>
    <w:rsid w:val="00777788"/>
    <w:rsid w:val="00777D59"/>
    <w:rsid w:val="007802DC"/>
    <w:rsid w:val="007803E6"/>
    <w:rsid w:val="00780566"/>
    <w:rsid w:val="00780740"/>
    <w:rsid w:val="0078094B"/>
    <w:rsid w:val="00780F0C"/>
    <w:rsid w:val="00780F47"/>
    <w:rsid w:val="00780FF5"/>
    <w:rsid w:val="00781472"/>
    <w:rsid w:val="0078169B"/>
    <w:rsid w:val="00781B03"/>
    <w:rsid w:val="00781C0D"/>
    <w:rsid w:val="00781F3E"/>
    <w:rsid w:val="0078240A"/>
    <w:rsid w:val="00782BFD"/>
    <w:rsid w:val="007838C4"/>
    <w:rsid w:val="00783927"/>
    <w:rsid w:val="00783BB9"/>
    <w:rsid w:val="00783EE2"/>
    <w:rsid w:val="0078419C"/>
    <w:rsid w:val="00784325"/>
    <w:rsid w:val="00784884"/>
    <w:rsid w:val="007848BF"/>
    <w:rsid w:val="007849C6"/>
    <w:rsid w:val="00784CE0"/>
    <w:rsid w:val="0078512B"/>
    <w:rsid w:val="0078514B"/>
    <w:rsid w:val="0078524B"/>
    <w:rsid w:val="007853D0"/>
    <w:rsid w:val="00785728"/>
    <w:rsid w:val="00785BDF"/>
    <w:rsid w:val="00785CB0"/>
    <w:rsid w:val="00785E6B"/>
    <w:rsid w:val="00786028"/>
    <w:rsid w:val="00786100"/>
    <w:rsid w:val="00786522"/>
    <w:rsid w:val="0078659F"/>
    <w:rsid w:val="00786826"/>
    <w:rsid w:val="00786DC0"/>
    <w:rsid w:val="007872E7"/>
    <w:rsid w:val="0078775D"/>
    <w:rsid w:val="0078785D"/>
    <w:rsid w:val="00790010"/>
    <w:rsid w:val="007905D5"/>
    <w:rsid w:val="00790B47"/>
    <w:rsid w:val="0079164E"/>
    <w:rsid w:val="007919DD"/>
    <w:rsid w:val="00791A61"/>
    <w:rsid w:val="00791C3F"/>
    <w:rsid w:val="00791C94"/>
    <w:rsid w:val="00791DE1"/>
    <w:rsid w:val="00791E21"/>
    <w:rsid w:val="00791E52"/>
    <w:rsid w:val="007922C4"/>
    <w:rsid w:val="00792309"/>
    <w:rsid w:val="0079234B"/>
    <w:rsid w:val="0079269E"/>
    <w:rsid w:val="0079272F"/>
    <w:rsid w:val="00792A48"/>
    <w:rsid w:val="00792FEE"/>
    <w:rsid w:val="00793C53"/>
    <w:rsid w:val="00793CB1"/>
    <w:rsid w:val="00793E1A"/>
    <w:rsid w:val="00794054"/>
    <w:rsid w:val="007943AF"/>
    <w:rsid w:val="0079445B"/>
    <w:rsid w:val="0079465F"/>
    <w:rsid w:val="007946CB"/>
    <w:rsid w:val="00794AC7"/>
    <w:rsid w:val="00794B17"/>
    <w:rsid w:val="0079504E"/>
    <w:rsid w:val="0079569C"/>
    <w:rsid w:val="007956F5"/>
    <w:rsid w:val="007957E2"/>
    <w:rsid w:val="0079598A"/>
    <w:rsid w:val="00796294"/>
    <w:rsid w:val="00796364"/>
    <w:rsid w:val="00796423"/>
    <w:rsid w:val="007964C6"/>
    <w:rsid w:val="00796725"/>
    <w:rsid w:val="00796B30"/>
    <w:rsid w:val="00796C11"/>
    <w:rsid w:val="00797206"/>
    <w:rsid w:val="007A0206"/>
    <w:rsid w:val="007A051E"/>
    <w:rsid w:val="007A0E8F"/>
    <w:rsid w:val="007A0FEE"/>
    <w:rsid w:val="007A1164"/>
    <w:rsid w:val="007A11C4"/>
    <w:rsid w:val="007A145F"/>
    <w:rsid w:val="007A15B4"/>
    <w:rsid w:val="007A15E1"/>
    <w:rsid w:val="007A17E8"/>
    <w:rsid w:val="007A1834"/>
    <w:rsid w:val="007A2F56"/>
    <w:rsid w:val="007A3A1F"/>
    <w:rsid w:val="007A3A87"/>
    <w:rsid w:val="007A4247"/>
    <w:rsid w:val="007A4586"/>
    <w:rsid w:val="007A45E0"/>
    <w:rsid w:val="007A48FB"/>
    <w:rsid w:val="007A492E"/>
    <w:rsid w:val="007A4E18"/>
    <w:rsid w:val="007A5487"/>
    <w:rsid w:val="007A55D1"/>
    <w:rsid w:val="007A55EC"/>
    <w:rsid w:val="007A588E"/>
    <w:rsid w:val="007A5FA0"/>
    <w:rsid w:val="007A6377"/>
    <w:rsid w:val="007A6415"/>
    <w:rsid w:val="007A6723"/>
    <w:rsid w:val="007A6ADD"/>
    <w:rsid w:val="007A6AF7"/>
    <w:rsid w:val="007A6DA8"/>
    <w:rsid w:val="007A6F0D"/>
    <w:rsid w:val="007A760F"/>
    <w:rsid w:val="007B010A"/>
    <w:rsid w:val="007B017E"/>
    <w:rsid w:val="007B03CB"/>
    <w:rsid w:val="007B04E7"/>
    <w:rsid w:val="007B10BD"/>
    <w:rsid w:val="007B1533"/>
    <w:rsid w:val="007B17AC"/>
    <w:rsid w:val="007B1899"/>
    <w:rsid w:val="007B23D7"/>
    <w:rsid w:val="007B2563"/>
    <w:rsid w:val="007B3083"/>
    <w:rsid w:val="007B375E"/>
    <w:rsid w:val="007B378A"/>
    <w:rsid w:val="007B3B05"/>
    <w:rsid w:val="007B3F24"/>
    <w:rsid w:val="007B41F7"/>
    <w:rsid w:val="007B4269"/>
    <w:rsid w:val="007B442B"/>
    <w:rsid w:val="007B4724"/>
    <w:rsid w:val="007B47DE"/>
    <w:rsid w:val="007B484E"/>
    <w:rsid w:val="007B4C7C"/>
    <w:rsid w:val="007B4CFA"/>
    <w:rsid w:val="007B4DC3"/>
    <w:rsid w:val="007B4F0A"/>
    <w:rsid w:val="007B4F73"/>
    <w:rsid w:val="007B5306"/>
    <w:rsid w:val="007B549F"/>
    <w:rsid w:val="007B5B62"/>
    <w:rsid w:val="007B5CFA"/>
    <w:rsid w:val="007B64BD"/>
    <w:rsid w:val="007B65FF"/>
    <w:rsid w:val="007B67BC"/>
    <w:rsid w:val="007B6D69"/>
    <w:rsid w:val="007B6F57"/>
    <w:rsid w:val="007B7138"/>
    <w:rsid w:val="007B7388"/>
    <w:rsid w:val="007B796F"/>
    <w:rsid w:val="007B7F4E"/>
    <w:rsid w:val="007C0369"/>
    <w:rsid w:val="007C06B5"/>
    <w:rsid w:val="007C0708"/>
    <w:rsid w:val="007C097E"/>
    <w:rsid w:val="007C1481"/>
    <w:rsid w:val="007C19D2"/>
    <w:rsid w:val="007C1A1F"/>
    <w:rsid w:val="007C1CE2"/>
    <w:rsid w:val="007C2052"/>
    <w:rsid w:val="007C2864"/>
    <w:rsid w:val="007C2873"/>
    <w:rsid w:val="007C31DB"/>
    <w:rsid w:val="007C3293"/>
    <w:rsid w:val="007C3294"/>
    <w:rsid w:val="007C3519"/>
    <w:rsid w:val="007C3810"/>
    <w:rsid w:val="007C3A95"/>
    <w:rsid w:val="007C3B2F"/>
    <w:rsid w:val="007C3BB8"/>
    <w:rsid w:val="007C3EAB"/>
    <w:rsid w:val="007C3F57"/>
    <w:rsid w:val="007C4CA9"/>
    <w:rsid w:val="007C5782"/>
    <w:rsid w:val="007C58E3"/>
    <w:rsid w:val="007C5DBC"/>
    <w:rsid w:val="007C5DBD"/>
    <w:rsid w:val="007C5E29"/>
    <w:rsid w:val="007C5E4D"/>
    <w:rsid w:val="007C6140"/>
    <w:rsid w:val="007C62B1"/>
    <w:rsid w:val="007C6CE8"/>
    <w:rsid w:val="007C6CEE"/>
    <w:rsid w:val="007C6D81"/>
    <w:rsid w:val="007C6DAA"/>
    <w:rsid w:val="007C6F21"/>
    <w:rsid w:val="007C77FC"/>
    <w:rsid w:val="007C7817"/>
    <w:rsid w:val="007D002A"/>
    <w:rsid w:val="007D0088"/>
    <w:rsid w:val="007D0135"/>
    <w:rsid w:val="007D0312"/>
    <w:rsid w:val="007D03F2"/>
    <w:rsid w:val="007D04A2"/>
    <w:rsid w:val="007D0CBA"/>
    <w:rsid w:val="007D0DE8"/>
    <w:rsid w:val="007D12BA"/>
    <w:rsid w:val="007D12BC"/>
    <w:rsid w:val="007D133B"/>
    <w:rsid w:val="007D138A"/>
    <w:rsid w:val="007D1973"/>
    <w:rsid w:val="007D1EAD"/>
    <w:rsid w:val="007D214D"/>
    <w:rsid w:val="007D2244"/>
    <w:rsid w:val="007D2986"/>
    <w:rsid w:val="007D2B97"/>
    <w:rsid w:val="007D2DCC"/>
    <w:rsid w:val="007D2E7B"/>
    <w:rsid w:val="007D346E"/>
    <w:rsid w:val="007D36DB"/>
    <w:rsid w:val="007D3CF8"/>
    <w:rsid w:val="007D3F2F"/>
    <w:rsid w:val="007D4135"/>
    <w:rsid w:val="007D4351"/>
    <w:rsid w:val="007D44C7"/>
    <w:rsid w:val="007D466B"/>
    <w:rsid w:val="007D4704"/>
    <w:rsid w:val="007D47AF"/>
    <w:rsid w:val="007D48A5"/>
    <w:rsid w:val="007D4D26"/>
    <w:rsid w:val="007D4F1B"/>
    <w:rsid w:val="007D51FC"/>
    <w:rsid w:val="007D54F1"/>
    <w:rsid w:val="007D65FF"/>
    <w:rsid w:val="007D68A0"/>
    <w:rsid w:val="007D6B33"/>
    <w:rsid w:val="007D6B86"/>
    <w:rsid w:val="007D6D8F"/>
    <w:rsid w:val="007D6F18"/>
    <w:rsid w:val="007D70CA"/>
    <w:rsid w:val="007D70F5"/>
    <w:rsid w:val="007D7117"/>
    <w:rsid w:val="007D7608"/>
    <w:rsid w:val="007D7712"/>
    <w:rsid w:val="007E0ED3"/>
    <w:rsid w:val="007E0ED7"/>
    <w:rsid w:val="007E0FD0"/>
    <w:rsid w:val="007E11D4"/>
    <w:rsid w:val="007E13D0"/>
    <w:rsid w:val="007E15C3"/>
    <w:rsid w:val="007E2055"/>
    <w:rsid w:val="007E214D"/>
    <w:rsid w:val="007E219A"/>
    <w:rsid w:val="007E2543"/>
    <w:rsid w:val="007E25B7"/>
    <w:rsid w:val="007E2CA4"/>
    <w:rsid w:val="007E370D"/>
    <w:rsid w:val="007E3A42"/>
    <w:rsid w:val="007E408A"/>
    <w:rsid w:val="007E442C"/>
    <w:rsid w:val="007E462F"/>
    <w:rsid w:val="007E47ED"/>
    <w:rsid w:val="007E4A72"/>
    <w:rsid w:val="007E4E1E"/>
    <w:rsid w:val="007E4F03"/>
    <w:rsid w:val="007E529B"/>
    <w:rsid w:val="007E57B2"/>
    <w:rsid w:val="007E59F7"/>
    <w:rsid w:val="007E5BDC"/>
    <w:rsid w:val="007E5C09"/>
    <w:rsid w:val="007E6956"/>
    <w:rsid w:val="007E6C4B"/>
    <w:rsid w:val="007E6CFC"/>
    <w:rsid w:val="007E73C7"/>
    <w:rsid w:val="007E775F"/>
    <w:rsid w:val="007E7A1D"/>
    <w:rsid w:val="007E7B06"/>
    <w:rsid w:val="007E7C91"/>
    <w:rsid w:val="007E7F3F"/>
    <w:rsid w:val="007F008A"/>
    <w:rsid w:val="007F00AB"/>
    <w:rsid w:val="007F0106"/>
    <w:rsid w:val="007F0670"/>
    <w:rsid w:val="007F069C"/>
    <w:rsid w:val="007F0ADD"/>
    <w:rsid w:val="007F0B41"/>
    <w:rsid w:val="007F0CD2"/>
    <w:rsid w:val="007F0ED1"/>
    <w:rsid w:val="007F0F9D"/>
    <w:rsid w:val="007F1115"/>
    <w:rsid w:val="007F16E2"/>
    <w:rsid w:val="007F1BD9"/>
    <w:rsid w:val="007F1CBD"/>
    <w:rsid w:val="007F27BE"/>
    <w:rsid w:val="007F29FE"/>
    <w:rsid w:val="007F2BC2"/>
    <w:rsid w:val="007F2F24"/>
    <w:rsid w:val="007F3155"/>
    <w:rsid w:val="007F3198"/>
    <w:rsid w:val="007F3BAC"/>
    <w:rsid w:val="007F429E"/>
    <w:rsid w:val="007F45A3"/>
    <w:rsid w:val="007F4A9A"/>
    <w:rsid w:val="007F4BD7"/>
    <w:rsid w:val="007F4C19"/>
    <w:rsid w:val="007F4C24"/>
    <w:rsid w:val="007F4F89"/>
    <w:rsid w:val="007F5081"/>
    <w:rsid w:val="007F53D3"/>
    <w:rsid w:val="007F5662"/>
    <w:rsid w:val="007F56E4"/>
    <w:rsid w:val="007F56F4"/>
    <w:rsid w:val="007F5D9E"/>
    <w:rsid w:val="007F652E"/>
    <w:rsid w:val="007F6C03"/>
    <w:rsid w:val="007F6F35"/>
    <w:rsid w:val="007F7054"/>
    <w:rsid w:val="007F76E2"/>
    <w:rsid w:val="007F7FF1"/>
    <w:rsid w:val="00800122"/>
    <w:rsid w:val="00800514"/>
    <w:rsid w:val="00800A47"/>
    <w:rsid w:val="00800B1A"/>
    <w:rsid w:val="00800D9D"/>
    <w:rsid w:val="00800DE7"/>
    <w:rsid w:val="0080108C"/>
    <w:rsid w:val="00801196"/>
    <w:rsid w:val="0080160C"/>
    <w:rsid w:val="00801BB9"/>
    <w:rsid w:val="008021AE"/>
    <w:rsid w:val="008021B2"/>
    <w:rsid w:val="0080253C"/>
    <w:rsid w:val="00803C33"/>
    <w:rsid w:val="00803E46"/>
    <w:rsid w:val="00804043"/>
    <w:rsid w:val="00804288"/>
    <w:rsid w:val="0080486E"/>
    <w:rsid w:val="008049AF"/>
    <w:rsid w:val="00804A90"/>
    <w:rsid w:val="00806529"/>
    <w:rsid w:val="008075D8"/>
    <w:rsid w:val="00807672"/>
    <w:rsid w:val="0080779F"/>
    <w:rsid w:val="008078A1"/>
    <w:rsid w:val="00807A0C"/>
    <w:rsid w:val="008105AA"/>
    <w:rsid w:val="008109F3"/>
    <w:rsid w:val="00810AF8"/>
    <w:rsid w:val="00810D79"/>
    <w:rsid w:val="008111D7"/>
    <w:rsid w:val="008115EA"/>
    <w:rsid w:val="008122E0"/>
    <w:rsid w:val="00812970"/>
    <w:rsid w:val="00812B02"/>
    <w:rsid w:val="00812C18"/>
    <w:rsid w:val="00812C97"/>
    <w:rsid w:val="00813045"/>
    <w:rsid w:val="008132D5"/>
    <w:rsid w:val="00813C72"/>
    <w:rsid w:val="00813F20"/>
    <w:rsid w:val="00814101"/>
    <w:rsid w:val="0081446F"/>
    <w:rsid w:val="0081453F"/>
    <w:rsid w:val="00814542"/>
    <w:rsid w:val="00814759"/>
    <w:rsid w:val="00814F41"/>
    <w:rsid w:val="00814F89"/>
    <w:rsid w:val="0081530A"/>
    <w:rsid w:val="00815A0D"/>
    <w:rsid w:val="00815E67"/>
    <w:rsid w:val="00816077"/>
    <w:rsid w:val="008163ED"/>
    <w:rsid w:val="00816645"/>
    <w:rsid w:val="0081670D"/>
    <w:rsid w:val="008167C6"/>
    <w:rsid w:val="00816A5B"/>
    <w:rsid w:val="00816EA1"/>
    <w:rsid w:val="0081700B"/>
    <w:rsid w:val="0081729B"/>
    <w:rsid w:val="008174B9"/>
    <w:rsid w:val="0081758F"/>
    <w:rsid w:val="00817B42"/>
    <w:rsid w:val="00817ED1"/>
    <w:rsid w:val="008201C9"/>
    <w:rsid w:val="0082026F"/>
    <w:rsid w:val="00820A09"/>
    <w:rsid w:val="00820B12"/>
    <w:rsid w:val="00820E4E"/>
    <w:rsid w:val="00820F97"/>
    <w:rsid w:val="00821613"/>
    <w:rsid w:val="00821FF1"/>
    <w:rsid w:val="008221E4"/>
    <w:rsid w:val="00822268"/>
    <w:rsid w:val="008222BE"/>
    <w:rsid w:val="008223E8"/>
    <w:rsid w:val="00822A2B"/>
    <w:rsid w:val="00822B94"/>
    <w:rsid w:val="00822BF1"/>
    <w:rsid w:val="00822FF2"/>
    <w:rsid w:val="008233BD"/>
    <w:rsid w:val="008234EF"/>
    <w:rsid w:val="00823581"/>
    <w:rsid w:val="008237BB"/>
    <w:rsid w:val="008237D3"/>
    <w:rsid w:val="008238F5"/>
    <w:rsid w:val="008238FD"/>
    <w:rsid w:val="00823D53"/>
    <w:rsid w:val="00823DAD"/>
    <w:rsid w:val="00823EDD"/>
    <w:rsid w:val="008246EB"/>
    <w:rsid w:val="008247BD"/>
    <w:rsid w:val="00824864"/>
    <w:rsid w:val="0082486B"/>
    <w:rsid w:val="00824ACB"/>
    <w:rsid w:val="00824BE9"/>
    <w:rsid w:val="00824ED6"/>
    <w:rsid w:val="008251F8"/>
    <w:rsid w:val="00825371"/>
    <w:rsid w:val="0082559C"/>
    <w:rsid w:val="0082580D"/>
    <w:rsid w:val="008258CD"/>
    <w:rsid w:val="008259AF"/>
    <w:rsid w:val="00825BC8"/>
    <w:rsid w:val="00825C3C"/>
    <w:rsid w:val="00825DF0"/>
    <w:rsid w:val="00825F10"/>
    <w:rsid w:val="0082622A"/>
    <w:rsid w:val="00826823"/>
    <w:rsid w:val="008269A6"/>
    <w:rsid w:val="00826AEC"/>
    <w:rsid w:val="00826E8E"/>
    <w:rsid w:val="00827080"/>
    <w:rsid w:val="0082777D"/>
    <w:rsid w:val="00827A67"/>
    <w:rsid w:val="008304D7"/>
    <w:rsid w:val="008306F6"/>
    <w:rsid w:val="00831589"/>
    <w:rsid w:val="00831CE2"/>
    <w:rsid w:val="00831EB6"/>
    <w:rsid w:val="00831FFB"/>
    <w:rsid w:val="008328E2"/>
    <w:rsid w:val="008329E0"/>
    <w:rsid w:val="00832A38"/>
    <w:rsid w:val="00832B27"/>
    <w:rsid w:val="008332F6"/>
    <w:rsid w:val="008333D8"/>
    <w:rsid w:val="00833591"/>
    <w:rsid w:val="0083368A"/>
    <w:rsid w:val="00833AB5"/>
    <w:rsid w:val="00834C22"/>
    <w:rsid w:val="00835D96"/>
    <w:rsid w:val="00835F8B"/>
    <w:rsid w:val="00836499"/>
    <w:rsid w:val="00836679"/>
    <w:rsid w:val="00836A86"/>
    <w:rsid w:val="00837A76"/>
    <w:rsid w:val="00837FD8"/>
    <w:rsid w:val="0084004A"/>
    <w:rsid w:val="00840244"/>
    <w:rsid w:val="0084030B"/>
    <w:rsid w:val="00840340"/>
    <w:rsid w:val="00840363"/>
    <w:rsid w:val="00840EB3"/>
    <w:rsid w:val="00841161"/>
    <w:rsid w:val="008414FE"/>
    <w:rsid w:val="0084155B"/>
    <w:rsid w:val="00841601"/>
    <w:rsid w:val="00841784"/>
    <w:rsid w:val="00841789"/>
    <w:rsid w:val="008417B9"/>
    <w:rsid w:val="00841B4F"/>
    <w:rsid w:val="00841B9B"/>
    <w:rsid w:val="00842481"/>
    <w:rsid w:val="00842586"/>
    <w:rsid w:val="008428C0"/>
    <w:rsid w:val="00842B33"/>
    <w:rsid w:val="00842CA4"/>
    <w:rsid w:val="00842D0B"/>
    <w:rsid w:val="00842FD1"/>
    <w:rsid w:val="008432BF"/>
    <w:rsid w:val="0084332E"/>
    <w:rsid w:val="008435A5"/>
    <w:rsid w:val="008435D1"/>
    <w:rsid w:val="008437F6"/>
    <w:rsid w:val="00843B34"/>
    <w:rsid w:val="00843E10"/>
    <w:rsid w:val="00843F26"/>
    <w:rsid w:val="00843F67"/>
    <w:rsid w:val="008441BB"/>
    <w:rsid w:val="008448BE"/>
    <w:rsid w:val="00844DDE"/>
    <w:rsid w:val="00844ECF"/>
    <w:rsid w:val="00844FE5"/>
    <w:rsid w:val="00845B4E"/>
    <w:rsid w:val="00846136"/>
    <w:rsid w:val="00846272"/>
    <w:rsid w:val="008464FB"/>
    <w:rsid w:val="00846AA7"/>
    <w:rsid w:val="00846C04"/>
    <w:rsid w:val="0084709F"/>
    <w:rsid w:val="008471D1"/>
    <w:rsid w:val="008474BA"/>
    <w:rsid w:val="008476A6"/>
    <w:rsid w:val="008479AD"/>
    <w:rsid w:val="00847A9A"/>
    <w:rsid w:val="0085030A"/>
    <w:rsid w:val="0085034C"/>
    <w:rsid w:val="0085039D"/>
    <w:rsid w:val="00850404"/>
    <w:rsid w:val="00850784"/>
    <w:rsid w:val="0085079A"/>
    <w:rsid w:val="00850AD4"/>
    <w:rsid w:val="00850AF5"/>
    <w:rsid w:val="00850BA5"/>
    <w:rsid w:val="0085107E"/>
    <w:rsid w:val="00851419"/>
    <w:rsid w:val="0085145E"/>
    <w:rsid w:val="00851A09"/>
    <w:rsid w:val="00851D45"/>
    <w:rsid w:val="00851E35"/>
    <w:rsid w:val="0085253A"/>
    <w:rsid w:val="008528D7"/>
    <w:rsid w:val="00852C50"/>
    <w:rsid w:val="00852CE0"/>
    <w:rsid w:val="0085314F"/>
    <w:rsid w:val="008533BE"/>
    <w:rsid w:val="0085376F"/>
    <w:rsid w:val="00853814"/>
    <w:rsid w:val="0085391F"/>
    <w:rsid w:val="00853D87"/>
    <w:rsid w:val="00853FB5"/>
    <w:rsid w:val="00853FFE"/>
    <w:rsid w:val="00854144"/>
    <w:rsid w:val="00854287"/>
    <w:rsid w:val="008543D9"/>
    <w:rsid w:val="0085478C"/>
    <w:rsid w:val="00854B2F"/>
    <w:rsid w:val="00854C43"/>
    <w:rsid w:val="00854CF4"/>
    <w:rsid w:val="00855028"/>
    <w:rsid w:val="0085547C"/>
    <w:rsid w:val="008554AF"/>
    <w:rsid w:val="00855D96"/>
    <w:rsid w:val="00855E0E"/>
    <w:rsid w:val="008564B0"/>
    <w:rsid w:val="00856626"/>
    <w:rsid w:val="008566E9"/>
    <w:rsid w:val="008568FF"/>
    <w:rsid w:val="00856CD3"/>
    <w:rsid w:val="008571DA"/>
    <w:rsid w:val="0085787E"/>
    <w:rsid w:val="00857FAC"/>
    <w:rsid w:val="00857FDD"/>
    <w:rsid w:val="00857FF8"/>
    <w:rsid w:val="00860443"/>
    <w:rsid w:val="008605F3"/>
    <w:rsid w:val="00860C86"/>
    <w:rsid w:val="00861829"/>
    <w:rsid w:val="00861924"/>
    <w:rsid w:val="00861935"/>
    <w:rsid w:val="008621BB"/>
    <w:rsid w:val="00862258"/>
    <w:rsid w:val="00862435"/>
    <w:rsid w:val="00862762"/>
    <w:rsid w:val="00862D43"/>
    <w:rsid w:val="0086338D"/>
    <w:rsid w:val="00863513"/>
    <w:rsid w:val="00863616"/>
    <w:rsid w:val="008637DA"/>
    <w:rsid w:val="008637F6"/>
    <w:rsid w:val="00863D42"/>
    <w:rsid w:val="00863D5F"/>
    <w:rsid w:val="00864F4A"/>
    <w:rsid w:val="008653F0"/>
    <w:rsid w:val="008655FB"/>
    <w:rsid w:val="00865835"/>
    <w:rsid w:val="00865A0F"/>
    <w:rsid w:val="00865DBF"/>
    <w:rsid w:val="00865EB2"/>
    <w:rsid w:val="00866B0C"/>
    <w:rsid w:val="0086732B"/>
    <w:rsid w:val="008706C3"/>
    <w:rsid w:val="00870BF7"/>
    <w:rsid w:val="00871041"/>
    <w:rsid w:val="008716E1"/>
    <w:rsid w:val="00871909"/>
    <w:rsid w:val="00871BF8"/>
    <w:rsid w:val="00871DA9"/>
    <w:rsid w:val="00871E21"/>
    <w:rsid w:val="00871F62"/>
    <w:rsid w:val="00871FB5"/>
    <w:rsid w:val="008722B9"/>
    <w:rsid w:val="008725E3"/>
    <w:rsid w:val="00872967"/>
    <w:rsid w:val="00872A56"/>
    <w:rsid w:val="00872FE4"/>
    <w:rsid w:val="00873332"/>
    <w:rsid w:val="0087353F"/>
    <w:rsid w:val="00873980"/>
    <w:rsid w:val="008741A7"/>
    <w:rsid w:val="008743D4"/>
    <w:rsid w:val="0087447C"/>
    <w:rsid w:val="008745F2"/>
    <w:rsid w:val="00874826"/>
    <w:rsid w:val="00874C5C"/>
    <w:rsid w:val="00874D1D"/>
    <w:rsid w:val="008752A3"/>
    <w:rsid w:val="0087554E"/>
    <w:rsid w:val="008755DB"/>
    <w:rsid w:val="008759B5"/>
    <w:rsid w:val="00875C0D"/>
    <w:rsid w:val="00875EF6"/>
    <w:rsid w:val="00875FB7"/>
    <w:rsid w:val="00876711"/>
    <w:rsid w:val="0087684E"/>
    <w:rsid w:val="0087694B"/>
    <w:rsid w:val="0087697F"/>
    <w:rsid w:val="00876B26"/>
    <w:rsid w:val="00876D6F"/>
    <w:rsid w:val="008771C8"/>
    <w:rsid w:val="008773FF"/>
    <w:rsid w:val="008777C4"/>
    <w:rsid w:val="00877CF7"/>
    <w:rsid w:val="00877E76"/>
    <w:rsid w:val="00877EA9"/>
    <w:rsid w:val="00880145"/>
    <w:rsid w:val="008803EC"/>
    <w:rsid w:val="0088057F"/>
    <w:rsid w:val="0088059B"/>
    <w:rsid w:val="00880856"/>
    <w:rsid w:val="008809A3"/>
    <w:rsid w:val="00880E62"/>
    <w:rsid w:val="00880FC3"/>
    <w:rsid w:val="008813A7"/>
    <w:rsid w:val="008813AD"/>
    <w:rsid w:val="00881ADA"/>
    <w:rsid w:val="00881D06"/>
    <w:rsid w:val="00881DB6"/>
    <w:rsid w:val="00882136"/>
    <w:rsid w:val="008824EC"/>
    <w:rsid w:val="00882627"/>
    <w:rsid w:val="00882932"/>
    <w:rsid w:val="00882B9A"/>
    <w:rsid w:val="00882C94"/>
    <w:rsid w:val="00882D51"/>
    <w:rsid w:val="00882F8F"/>
    <w:rsid w:val="008835A5"/>
    <w:rsid w:val="00883D8B"/>
    <w:rsid w:val="008840D9"/>
    <w:rsid w:val="008846A5"/>
    <w:rsid w:val="008847F9"/>
    <w:rsid w:val="008848EA"/>
    <w:rsid w:val="008848F3"/>
    <w:rsid w:val="00884A7D"/>
    <w:rsid w:val="00884BBD"/>
    <w:rsid w:val="00884D38"/>
    <w:rsid w:val="00884E9E"/>
    <w:rsid w:val="00884F37"/>
    <w:rsid w:val="00885232"/>
    <w:rsid w:val="00885260"/>
    <w:rsid w:val="008852DB"/>
    <w:rsid w:val="008853E9"/>
    <w:rsid w:val="00885896"/>
    <w:rsid w:val="00885E38"/>
    <w:rsid w:val="008862F6"/>
    <w:rsid w:val="00886A46"/>
    <w:rsid w:val="00886F0A"/>
    <w:rsid w:val="0088707D"/>
    <w:rsid w:val="008872A4"/>
    <w:rsid w:val="00887636"/>
    <w:rsid w:val="008876A4"/>
    <w:rsid w:val="00887713"/>
    <w:rsid w:val="00887736"/>
    <w:rsid w:val="00887789"/>
    <w:rsid w:val="00887918"/>
    <w:rsid w:val="00887A2B"/>
    <w:rsid w:val="008901FC"/>
    <w:rsid w:val="0089043A"/>
    <w:rsid w:val="00890647"/>
    <w:rsid w:val="00890659"/>
    <w:rsid w:val="00890CCB"/>
    <w:rsid w:val="00890D20"/>
    <w:rsid w:val="00890FB2"/>
    <w:rsid w:val="008910CA"/>
    <w:rsid w:val="0089132C"/>
    <w:rsid w:val="00891738"/>
    <w:rsid w:val="008917FC"/>
    <w:rsid w:val="00891977"/>
    <w:rsid w:val="00891A11"/>
    <w:rsid w:val="00891A67"/>
    <w:rsid w:val="00891D4C"/>
    <w:rsid w:val="0089237B"/>
    <w:rsid w:val="0089278C"/>
    <w:rsid w:val="00892885"/>
    <w:rsid w:val="00892F1C"/>
    <w:rsid w:val="00893780"/>
    <w:rsid w:val="00893796"/>
    <w:rsid w:val="00893858"/>
    <w:rsid w:val="00893965"/>
    <w:rsid w:val="00893B2A"/>
    <w:rsid w:val="00893B3C"/>
    <w:rsid w:val="008941C3"/>
    <w:rsid w:val="00894204"/>
    <w:rsid w:val="0089434F"/>
    <w:rsid w:val="008949BC"/>
    <w:rsid w:val="00895124"/>
    <w:rsid w:val="008952DE"/>
    <w:rsid w:val="008954CA"/>
    <w:rsid w:val="008957D9"/>
    <w:rsid w:val="00895A0C"/>
    <w:rsid w:val="00895B52"/>
    <w:rsid w:val="00895E58"/>
    <w:rsid w:val="00895ED8"/>
    <w:rsid w:val="0089640C"/>
    <w:rsid w:val="0089682E"/>
    <w:rsid w:val="008969C8"/>
    <w:rsid w:val="00896AD1"/>
    <w:rsid w:val="00896BD5"/>
    <w:rsid w:val="00896CF4"/>
    <w:rsid w:val="00896E9F"/>
    <w:rsid w:val="0089776C"/>
    <w:rsid w:val="0089793A"/>
    <w:rsid w:val="00897B12"/>
    <w:rsid w:val="00897B75"/>
    <w:rsid w:val="00897CA6"/>
    <w:rsid w:val="00897F43"/>
    <w:rsid w:val="008A028F"/>
    <w:rsid w:val="008A0609"/>
    <w:rsid w:val="008A08EC"/>
    <w:rsid w:val="008A097D"/>
    <w:rsid w:val="008A0C90"/>
    <w:rsid w:val="008A0F0A"/>
    <w:rsid w:val="008A100C"/>
    <w:rsid w:val="008A102D"/>
    <w:rsid w:val="008A1050"/>
    <w:rsid w:val="008A10E0"/>
    <w:rsid w:val="008A1DF4"/>
    <w:rsid w:val="008A2105"/>
    <w:rsid w:val="008A21DB"/>
    <w:rsid w:val="008A2308"/>
    <w:rsid w:val="008A2625"/>
    <w:rsid w:val="008A29C6"/>
    <w:rsid w:val="008A374E"/>
    <w:rsid w:val="008A38B0"/>
    <w:rsid w:val="008A415A"/>
    <w:rsid w:val="008A46AF"/>
    <w:rsid w:val="008A4790"/>
    <w:rsid w:val="008A48F4"/>
    <w:rsid w:val="008A4963"/>
    <w:rsid w:val="008A4B8E"/>
    <w:rsid w:val="008A4D3F"/>
    <w:rsid w:val="008A50E8"/>
    <w:rsid w:val="008A5E70"/>
    <w:rsid w:val="008A6231"/>
    <w:rsid w:val="008A66EF"/>
    <w:rsid w:val="008A6771"/>
    <w:rsid w:val="008A67D2"/>
    <w:rsid w:val="008A691A"/>
    <w:rsid w:val="008A6A52"/>
    <w:rsid w:val="008A6AA3"/>
    <w:rsid w:val="008A6FAB"/>
    <w:rsid w:val="008A7767"/>
    <w:rsid w:val="008A77D6"/>
    <w:rsid w:val="008A77E0"/>
    <w:rsid w:val="008A7F03"/>
    <w:rsid w:val="008A7F4D"/>
    <w:rsid w:val="008B072D"/>
    <w:rsid w:val="008B07C8"/>
    <w:rsid w:val="008B08F6"/>
    <w:rsid w:val="008B0E1B"/>
    <w:rsid w:val="008B0EE9"/>
    <w:rsid w:val="008B10AF"/>
    <w:rsid w:val="008B1229"/>
    <w:rsid w:val="008B1271"/>
    <w:rsid w:val="008B1559"/>
    <w:rsid w:val="008B1778"/>
    <w:rsid w:val="008B1CB1"/>
    <w:rsid w:val="008B296C"/>
    <w:rsid w:val="008B2DE0"/>
    <w:rsid w:val="008B349F"/>
    <w:rsid w:val="008B353F"/>
    <w:rsid w:val="008B379B"/>
    <w:rsid w:val="008B3A7F"/>
    <w:rsid w:val="008B3E74"/>
    <w:rsid w:val="008B3F39"/>
    <w:rsid w:val="008B40DB"/>
    <w:rsid w:val="008B4272"/>
    <w:rsid w:val="008B4384"/>
    <w:rsid w:val="008B44AD"/>
    <w:rsid w:val="008B44FD"/>
    <w:rsid w:val="008B471B"/>
    <w:rsid w:val="008B49C3"/>
    <w:rsid w:val="008B4E9A"/>
    <w:rsid w:val="008B4F19"/>
    <w:rsid w:val="008B506D"/>
    <w:rsid w:val="008B5303"/>
    <w:rsid w:val="008B54F1"/>
    <w:rsid w:val="008B5653"/>
    <w:rsid w:val="008B5785"/>
    <w:rsid w:val="008B57B9"/>
    <w:rsid w:val="008B5F40"/>
    <w:rsid w:val="008B6339"/>
    <w:rsid w:val="008B650C"/>
    <w:rsid w:val="008B6B53"/>
    <w:rsid w:val="008B76DB"/>
    <w:rsid w:val="008B77FE"/>
    <w:rsid w:val="008B7A1E"/>
    <w:rsid w:val="008B7D52"/>
    <w:rsid w:val="008C0048"/>
    <w:rsid w:val="008C0448"/>
    <w:rsid w:val="008C05B8"/>
    <w:rsid w:val="008C05EA"/>
    <w:rsid w:val="008C0E5F"/>
    <w:rsid w:val="008C16B7"/>
    <w:rsid w:val="008C19DF"/>
    <w:rsid w:val="008C1BE4"/>
    <w:rsid w:val="008C1DEC"/>
    <w:rsid w:val="008C1E7D"/>
    <w:rsid w:val="008C201E"/>
    <w:rsid w:val="008C208C"/>
    <w:rsid w:val="008C20A2"/>
    <w:rsid w:val="008C2424"/>
    <w:rsid w:val="008C25F0"/>
    <w:rsid w:val="008C27A1"/>
    <w:rsid w:val="008C28DE"/>
    <w:rsid w:val="008C290B"/>
    <w:rsid w:val="008C29C0"/>
    <w:rsid w:val="008C30B1"/>
    <w:rsid w:val="008C3315"/>
    <w:rsid w:val="008C349D"/>
    <w:rsid w:val="008C3607"/>
    <w:rsid w:val="008C39DE"/>
    <w:rsid w:val="008C3CE2"/>
    <w:rsid w:val="008C42CD"/>
    <w:rsid w:val="008C475F"/>
    <w:rsid w:val="008C49A5"/>
    <w:rsid w:val="008C4A43"/>
    <w:rsid w:val="008C52EC"/>
    <w:rsid w:val="008C55B0"/>
    <w:rsid w:val="008C5FFF"/>
    <w:rsid w:val="008C6397"/>
    <w:rsid w:val="008C644C"/>
    <w:rsid w:val="008C66A6"/>
    <w:rsid w:val="008C6838"/>
    <w:rsid w:val="008C6B47"/>
    <w:rsid w:val="008C6CAF"/>
    <w:rsid w:val="008C6D4E"/>
    <w:rsid w:val="008C6EDD"/>
    <w:rsid w:val="008C7030"/>
    <w:rsid w:val="008C75A7"/>
    <w:rsid w:val="008C777E"/>
    <w:rsid w:val="008C7A35"/>
    <w:rsid w:val="008C7C75"/>
    <w:rsid w:val="008C7EF8"/>
    <w:rsid w:val="008C7FEA"/>
    <w:rsid w:val="008D06C3"/>
    <w:rsid w:val="008D07DD"/>
    <w:rsid w:val="008D0C42"/>
    <w:rsid w:val="008D0DA7"/>
    <w:rsid w:val="008D1101"/>
    <w:rsid w:val="008D14E4"/>
    <w:rsid w:val="008D1713"/>
    <w:rsid w:val="008D1EC8"/>
    <w:rsid w:val="008D22E8"/>
    <w:rsid w:val="008D2410"/>
    <w:rsid w:val="008D27E1"/>
    <w:rsid w:val="008D2B53"/>
    <w:rsid w:val="008D2E86"/>
    <w:rsid w:val="008D2FD9"/>
    <w:rsid w:val="008D3FC6"/>
    <w:rsid w:val="008D400D"/>
    <w:rsid w:val="008D403E"/>
    <w:rsid w:val="008D431D"/>
    <w:rsid w:val="008D47DB"/>
    <w:rsid w:val="008D4B30"/>
    <w:rsid w:val="008D4FB4"/>
    <w:rsid w:val="008D59C3"/>
    <w:rsid w:val="008D5BB2"/>
    <w:rsid w:val="008D5BE9"/>
    <w:rsid w:val="008D5F51"/>
    <w:rsid w:val="008D67F1"/>
    <w:rsid w:val="008D6DA1"/>
    <w:rsid w:val="008D72D9"/>
    <w:rsid w:val="008D75A5"/>
    <w:rsid w:val="008D78C9"/>
    <w:rsid w:val="008D7A0B"/>
    <w:rsid w:val="008D7AD4"/>
    <w:rsid w:val="008D7D3E"/>
    <w:rsid w:val="008D7D79"/>
    <w:rsid w:val="008D7D92"/>
    <w:rsid w:val="008E0873"/>
    <w:rsid w:val="008E0A41"/>
    <w:rsid w:val="008E0AF5"/>
    <w:rsid w:val="008E0F96"/>
    <w:rsid w:val="008E115C"/>
    <w:rsid w:val="008E1343"/>
    <w:rsid w:val="008E185C"/>
    <w:rsid w:val="008E1A8D"/>
    <w:rsid w:val="008E1F79"/>
    <w:rsid w:val="008E27CD"/>
    <w:rsid w:val="008E28A8"/>
    <w:rsid w:val="008E29FF"/>
    <w:rsid w:val="008E3728"/>
    <w:rsid w:val="008E3F01"/>
    <w:rsid w:val="008E429D"/>
    <w:rsid w:val="008E48A5"/>
    <w:rsid w:val="008E509B"/>
    <w:rsid w:val="008E520C"/>
    <w:rsid w:val="008E52DC"/>
    <w:rsid w:val="008E5539"/>
    <w:rsid w:val="008E581D"/>
    <w:rsid w:val="008E5B90"/>
    <w:rsid w:val="008E5E09"/>
    <w:rsid w:val="008E5E4A"/>
    <w:rsid w:val="008E67E3"/>
    <w:rsid w:val="008E6A28"/>
    <w:rsid w:val="008E6A78"/>
    <w:rsid w:val="008E6DC4"/>
    <w:rsid w:val="008E7258"/>
    <w:rsid w:val="008E796A"/>
    <w:rsid w:val="008E7AAE"/>
    <w:rsid w:val="008E7C03"/>
    <w:rsid w:val="008E7F89"/>
    <w:rsid w:val="008F0347"/>
    <w:rsid w:val="008F044A"/>
    <w:rsid w:val="008F054C"/>
    <w:rsid w:val="008F05F9"/>
    <w:rsid w:val="008F07C3"/>
    <w:rsid w:val="008F0A6D"/>
    <w:rsid w:val="008F0B4E"/>
    <w:rsid w:val="008F0CE4"/>
    <w:rsid w:val="008F103B"/>
    <w:rsid w:val="008F1076"/>
    <w:rsid w:val="008F1279"/>
    <w:rsid w:val="008F14B1"/>
    <w:rsid w:val="008F165C"/>
    <w:rsid w:val="008F18EA"/>
    <w:rsid w:val="008F1A26"/>
    <w:rsid w:val="008F1E07"/>
    <w:rsid w:val="008F27E9"/>
    <w:rsid w:val="008F2A06"/>
    <w:rsid w:val="008F2AB5"/>
    <w:rsid w:val="008F2B7D"/>
    <w:rsid w:val="008F2C80"/>
    <w:rsid w:val="008F2D81"/>
    <w:rsid w:val="008F2FF6"/>
    <w:rsid w:val="008F2FF7"/>
    <w:rsid w:val="008F38B5"/>
    <w:rsid w:val="008F3D20"/>
    <w:rsid w:val="008F3D33"/>
    <w:rsid w:val="008F3FDC"/>
    <w:rsid w:val="008F404B"/>
    <w:rsid w:val="008F4134"/>
    <w:rsid w:val="008F4866"/>
    <w:rsid w:val="008F4B85"/>
    <w:rsid w:val="008F51BD"/>
    <w:rsid w:val="008F5BFA"/>
    <w:rsid w:val="008F5C8D"/>
    <w:rsid w:val="008F5CEA"/>
    <w:rsid w:val="008F5E5D"/>
    <w:rsid w:val="008F5EE7"/>
    <w:rsid w:val="008F639E"/>
    <w:rsid w:val="008F663B"/>
    <w:rsid w:val="008F69CC"/>
    <w:rsid w:val="008F6B20"/>
    <w:rsid w:val="008F6FE8"/>
    <w:rsid w:val="008F7690"/>
    <w:rsid w:val="008F782C"/>
    <w:rsid w:val="008F7B69"/>
    <w:rsid w:val="00900289"/>
    <w:rsid w:val="00900842"/>
    <w:rsid w:val="009008E8"/>
    <w:rsid w:val="00901023"/>
    <w:rsid w:val="0090123B"/>
    <w:rsid w:val="0090125A"/>
    <w:rsid w:val="00901429"/>
    <w:rsid w:val="00901551"/>
    <w:rsid w:val="00901999"/>
    <w:rsid w:val="00901A14"/>
    <w:rsid w:val="00901DCF"/>
    <w:rsid w:val="00901E66"/>
    <w:rsid w:val="0090213D"/>
    <w:rsid w:val="00902A97"/>
    <w:rsid w:val="00902B49"/>
    <w:rsid w:val="00902E74"/>
    <w:rsid w:val="00903517"/>
    <w:rsid w:val="00903646"/>
    <w:rsid w:val="00903723"/>
    <w:rsid w:val="009037CA"/>
    <w:rsid w:val="00903B4E"/>
    <w:rsid w:val="00903E78"/>
    <w:rsid w:val="00903F49"/>
    <w:rsid w:val="00903FFD"/>
    <w:rsid w:val="0090417B"/>
    <w:rsid w:val="00904741"/>
    <w:rsid w:val="00904783"/>
    <w:rsid w:val="009049C4"/>
    <w:rsid w:val="00904A7C"/>
    <w:rsid w:val="00904D1F"/>
    <w:rsid w:val="00904F1E"/>
    <w:rsid w:val="009051F7"/>
    <w:rsid w:val="0090530B"/>
    <w:rsid w:val="009059B5"/>
    <w:rsid w:val="00905CD6"/>
    <w:rsid w:val="00906273"/>
    <w:rsid w:val="00906A1F"/>
    <w:rsid w:val="00906A6F"/>
    <w:rsid w:val="00906DDB"/>
    <w:rsid w:val="00906E55"/>
    <w:rsid w:val="0090702C"/>
    <w:rsid w:val="00907535"/>
    <w:rsid w:val="009075CC"/>
    <w:rsid w:val="00907A94"/>
    <w:rsid w:val="00907BD3"/>
    <w:rsid w:val="00907C1A"/>
    <w:rsid w:val="00907E3D"/>
    <w:rsid w:val="00907EAA"/>
    <w:rsid w:val="00910008"/>
    <w:rsid w:val="00910460"/>
    <w:rsid w:val="009107CE"/>
    <w:rsid w:val="009109BA"/>
    <w:rsid w:val="00910E73"/>
    <w:rsid w:val="0091143E"/>
    <w:rsid w:val="00911A48"/>
    <w:rsid w:val="00911A72"/>
    <w:rsid w:val="00911BB4"/>
    <w:rsid w:val="009121B1"/>
    <w:rsid w:val="00912419"/>
    <w:rsid w:val="00912448"/>
    <w:rsid w:val="00912A1C"/>
    <w:rsid w:val="00912A5A"/>
    <w:rsid w:val="00912ED4"/>
    <w:rsid w:val="00913130"/>
    <w:rsid w:val="00913151"/>
    <w:rsid w:val="009131FC"/>
    <w:rsid w:val="00913501"/>
    <w:rsid w:val="00913714"/>
    <w:rsid w:val="00913886"/>
    <w:rsid w:val="00913A5E"/>
    <w:rsid w:val="0091408B"/>
    <w:rsid w:val="00914444"/>
    <w:rsid w:val="009145AC"/>
    <w:rsid w:val="009145C0"/>
    <w:rsid w:val="00914692"/>
    <w:rsid w:val="00914894"/>
    <w:rsid w:val="00914B59"/>
    <w:rsid w:val="00914E4B"/>
    <w:rsid w:val="0091501B"/>
    <w:rsid w:val="009150ED"/>
    <w:rsid w:val="0091567C"/>
    <w:rsid w:val="009158E5"/>
    <w:rsid w:val="00915BFA"/>
    <w:rsid w:val="00915C3A"/>
    <w:rsid w:val="00915D62"/>
    <w:rsid w:val="00915FCC"/>
    <w:rsid w:val="00916FDE"/>
    <w:rsid w:val="00917299"/>
    <w:rsid w:val="00917746"/>
    <w:rsid w:val="0091776E"/>
    <w:rsid w:val="009177C5"/>
    <w:rsid w:val="00917A43"/>
    <w:rsid w:val="00917D88"/>
    <w:rsid w:val="00917E83"/>
    <w:rsid w:val="00917F3B"/>
    <w:rsid w:val="0092029A"/>
    <w:rsid w:val="00920AC0"/>
    <w:rsid w:val="00920B12"/>
    <w:rsid w:val="00921456"/>
    <w:rsid w:val="00921B8F"/>
    <w:rsid w:val="009222EC"/>
    <w:rsid w:val="009227BA"/>
    <w:rsid w:val="009233D2"/>
    <w:rsid w:val="009237AC"/>
    <w:rsid w:val="00923F1C"/>
    <w:rsid w:val="00924121"/>
    <w:rsid w:val="00924301"/>
    <w:rsid w:val="0092431F"/>
    <w:rsid w:val="00924846"/>
    <w:rsid w:val="00925272"/>
    <w:rsid w:val="009252E7"/>
    <w:rsid w:val="0092537B"/>
    <w:rsid w:val="009255E4"/>
    <w:rsid w:val="0092583B"/>
    <w:rsid w:val="00925AA6"/>
    <w:rsid w:val="00925AE4"/>
    <w:rsid w:val="00925C09"/>
    <w:rsid w:val="00926596"/>
    <w:rsid w:val="00926D8D"/>
    <w:rsid w:val="00926D99"/>
    <w:rsid w:val="00926EDB"/>
    <w:rsid w:val="009271B4"/>
    <w:rsid w:val="009274E2"/>
    <w:rsid w:val="00927776"/>
    <w:rsid w:val="009307C3"/>
    <w:rsid w:val="00930E03"/>
    <w:rsid w:val="009315DB"/>
    <w:rsid w:val="00931868"/>
    <w:rsid w:val="00931965"/>
    <w:rsid w:val="00931D9C"/>
    <w:rsid w:val="00931EF3"/>
    <w:rsid w:val="00931F46"/>
    <w:rsid w:val="00932502"/>
    <w:rsid w:val="00932664"/>
    <w:rsid w:val="00932F4B"/>
    <w:rsid w:val="00933144"/>
    <w:rsid w:val="0093340F"/>
    <w:rsid w:val="00933498"/>
    <w:rsid w:val="009338C8"/>
    <w:rsid w:val="00933B18"/>
    <w:rsid w:val="00933C3E"/>
    <w:rsid w:val="009348C9"/>
    <w:rsid w:val="00934934"/>
    <w:rsid w:val="00934A52"/>
    <w:rsid w:val="00934DE1"/>
    <w:rsid w:val="0093500C"/>
    <w:rsid w:val="00935497"/>
    <w:rsid w:val="00935B1D"/>
    <w:rsid w:val="00936312"/>
    <w:rsid w:val="00936327"/>
    <w:rsid w:val="00936BCE"/>
    <w:rsid w:val="00936EB3"/>
    <w:rsid w:val="0093727C"/>
    <w:rsid w:val="00937339"/>
    <w:rsid w:val="009373C1"/>
    <w:rsid w:val="00937793"/>
    <w:rsid w:val="009377C8"/>
    <w:rsid w:val="009400D1"/>
    <w:rsid w:val="00940134"/>
    <w:rsid w:val="00940180"/>
    <w:rsid w:val="00940412"/>
    <w:rsid w:val="0094056E"/>
    <w:rsid w:val="00940924"/>
    <w:rsid w:val="00940E84"/>
    <w:rsid w:val="00941274"/>
    <w:rsid w:val="009414E5"/>
    <w:rsid w:val="00941913"/>
    <w:rsid w:val="00941B0D"/>
    <w:rsid w:val="00941C2E"/>
    <w:rsid w:val="00942257"/>
    <w:rsid w:val="00942D76"/>
    <w:rsid w:val="009431B3"/>
    <w:rsid w:val="00943685"/>
    <w:rsid w:val="00943D71"/>
    <w:rsid w:val="00943F73"/>
    <w:rsid w:val="009440BA"/>
    <w:rsid w:val="00944239"/>
    <w:rsid w:val="0094462F"/>
    <w:rsid w:val="00944D94"/>
    <w:rsid w:val="00944F26"/>
    <w:rsid w:val="00945026"/>
    <w:rsid w:val="009451DC"/>
    <w:rsid w:val="009454BF"/>
    <w:rsid w:val="00945792"/>
    <w:rsid w:val="00945A69"/>
    <w:rsid w:val="00945EC9"/>
    <w:rsid w:val="00946211"/>
    <w:rsid w:val="009470F5"/>
    <w:rsid w:val="00947BB8"/>
    <w:rsid w:val="00947BBF"/>
    <w:rsid w:val="00947D64"/>
    <w:rsid w:val="00947DCF"/>
    <w:rsid w:val="00947E30"/>
    <w:rsid w:val="00947FEB"/>
    <w:rsid w:val="0095016B"/>
    <w:rsid w:val="00950520"/>
    <w:rsid w:val="0095070A"/>
    <w:rsid w:val="009508EF"/>
    <w:rsid w:val="00950C57"/>
    <w:rsid w:val="00950E72"/>
    <w:rsid w:val="00951074"/>
    <w:rsid w:val="009516BC"/>
    <w:rsid w:val="0095171F"/>
    <w:rsid w:val="00951CB3"/>
    <w:rsid w:val="0095257F"/>
    <w:rsid w:val="00952C3F"/>
    <w:rsid w:val="00953040"/>
    <w:rsid w:val="0095304E"/>
    <w:rsid w:val="00953293"/>
    <w:rsid w:val="0095359E"/>
    <w:rsid w:val="009537A2"/>
    <w:rsid w:val="0095397B"/>
    <w:rsid w:val="00953AD8"/>
    <w:rsid w:val="009547AA"/>
    <w:rsid w:val="009549F8"/>
    <w:rsid w:val="00954B93"/>
    <w:rsid w:val="00954C96"/>
    <w:rsid w:val="00955387"/>
    <w:rsid w:val="00955913"/>
    <w:rsid w:val="00955AC1"/>
    <w:rsid w:val="00955C39"/>
    <w:rsid w:val="00955C78"/>
    <w:rsid w:val="00955D72"/>
    <w:rsid w:val="00955F10"/>
    <w:rsid w:val="00955FB8"/>
    <w:rsid w:val="00956168"/>
    <w:rsid w:val="00956720"/>
    <w:rsid w:val="00956A7D"/>
    <w:rsid w:val="00956D17"/>
    <w:rsid w:val="00956D89"/>
    <w:rsid w:val="0095707A"/>
    <w:rsid w:val="009571CA"/>
    <w:rsid w:val="0095747F"/>
    <w:rsid w:val="009577EF"/>
    <w:rsid w:val="009603CE"/>
    <w:rsid w:val="009604BB"/>
    <w:rsid w:val="0096055E"/>
    <w:rsid w:val="009608FE"/>
    <w:rsid w:val="00960C4A"/>
    <w:rsid w:val="009611E4"/>
    <w:rsid w:val="0096123F"/>
    <w:rsid w:val="00961250"/>
    <w:rsid w:val="00961706"/>
    <w:rsid w:val="0096178D"/>
    <w:rsid w:val="009617F1"/>
    <w:rsid w:val="009618B0"/>
    <w:rsid w:val="00961AF7"/>
    <w:rsid w:val="00962098"/>
    <w:rsid w:val="00962544"/>
    <w:rsid w:val="0096262D"/>
    <w:rsid w:val="00962D50"/>
    <w:rsid w:val="00963069"/>
    <w:rsid w:val="009639A9"/>
    <w:rsid w:val="00963A18"/>
    <w:rsid w:val="00963C63"/>
    <w:rsid w:val="00963F2A"/>
    <w:rsid w:val="00964046"/>
    <w:rsid w:val="00964079"/>
    <w:rsid w:val="00964251"/>
    <w:rsid w:val="00964703"/>
    <w:rsid w:val="00964761"/>
    <w:rsid w:val="00964A69"/>
    <w:rsid w:val="00964A6E"/>
    <w:rsid w:val="00964B4B"/>
    <w:rsid w:val="00964EEB"/>
    <w:rsid w:val="00965166"/>
    <w:rsid w:val="00965225"/>
    <w:rsid w:val="009654DE"/>
    <w:rsid w:val="0096578D"/>
    <w:rsid w:val="00965822"/>
    <w:rsid w:val="0096597A"/>
    <w:rsid w:val="00965AF9"/>
    <w:rsid w:val="00965BF3"/>
    <w:rsid w:val="00965C46"/>
    <w:rsid w:val="00965CEF"/>
    <w:rsid w:val="00965FC1"/>
    <w:rsid w:val="009660CB"/>
    <w:rsid w:val="0096658A"/>
    <w:rsid w:val="009669FA"/>
    <w:rsid w:val="00966C54"/>
    <w:rsid w:val="00966D40"/>
    <w:rsid w:val="00966FB4"/>
    <w:rsid w:val="009677AD"/>
    <w:rsid w:val="00967C5C"/>
    <w:rsid w:val="00967F29"/>
    <w:rsid w:val="00970101"/>
    <w:rsid w:val="009704C9"/>
    <w:rsid w:val="00970DEF"/>
    <w:rsid w:val="00971174"/>
    <w:rsid w:val="0097160B"/>
    <w:rsid w:val="0097160C"/>
    <w:rsid w:val="00971758"/>
    <w:rsid w:val="00971FE7"/>
    <w:rsid w:val="00971FFC"/>
    <w:rsid w:val="00972311"/>
    <w:rsid w:val="00972328"/>
    <w:rsid w:val="009729C5"/>
    <w:rsid w:val="00972C26"/>
    <w:rsid w:val="00972DE4"/>
    <w:rsid w:val="0097308A"/>
    <w:rsid w:val="00973460"/>
    <w:rsid w:val="00973AF0"/>
    <w:rsid w:val="00974101"/>
    <w:rsid w:val="00974464"/>
    <w:rsid w:val="00974A27"/>
    <w:rsid w:val="00974C0C"/>
    <w:rsid w:val="009751F9"/>
    <w:rsid w:val="009759CE"/>
    <w:rsid w:val="00975B1A"/>
    <w:rsid w:val="00976443"/>
    <w:rsid w:val="00976A61"/>
    <w:rsid w:val="00976E62"/>
    <w:rsid w:val="00976F0F"/>
    <w:rsid w:val="0097731F"/>
    <w:rsid w:val="009773E6"/>
    <w:rsid w:val="009773FA"/>
    <w:rsid w:val="0097758C"/>
    <w:rsid w:val="00977B07"/>
    <w:rsid w:val="00977DE0"/>
    <w:rsid w:val="00977F34"/>
    <w:rsid w:val="009800A3"/>
    <w:rsid w:val="009801EB"/>
    <w:rsid w:val="0098030F"/>
    <w:rsid w:val="0098074B"/>
    <w:rsid w:val="00980827"/>
    <w:rsid w:val="00980D37"/>
    <w:rsid w:val="00981160"/>
    <w:rsid w:val="009811A9"/>
    <w:rsid w:val="00981586"/>
    <w:rsid w:val="00981736"/>
    <w:rsid w:val="00981CD0"/>
    <w:rsid w:val="00982439"/>
    <w:rsid w:val="00982C36"/>
    <w:rsid w:val="00982DDC"/>
    <w:rsid w:val="00983090"/>
    <w:rsid w:val="00983392"/>
    <w:rsid w:val="0098435E"/>
    <w:rsid w:val="00984438"/>
    <w:rsid w:val="0098491C"/>
    <w:rsid w:val="009849A0"/>
    <w:rsid w:val="00984B53"/>
    <w:rsid w:val="009853B3"/>
    <w:rsid w:val="009855EB"/>
    <w:rsid w:val="009857BF"/>
    <w:rsid w:val="00985ADF"/>
    <w:rsid w:val="00985C20"/>
    <w:rsid w:val="009860B7"/>
    <w:rsid w:val="009861FD"/>
    <w:rsid w:val="0098640C"/>
    <w:rsid w:val="00986771"/>
    <w:rsid w:val="009869AD"/>
    <w:rsid w:val="00986A8A"/>
    <w:rsid w:val="00986ADB"/>
    <w:rsid w:val="00986E9F"/>
    <w:rsid w:val="00987435"/>
    <w:rsid w:val="00987A70"/>
    <w:rsid w:val="00987AB7"/>
    <w:rsid w:val="00987EFC"/>
    <w:rsid w:val="00987F4E"/>
    <w:rsid w:val="0099003D"/>
    <w:rsid w:val="009900AA"/>
    <w:rsid w:val="00990289"/>
    <w:rsid w:val="009903C2"/>
    <w:rsid w:val="009905AE"/>
    <w:rsid w:val="009908D6"/>
    <w:rsid w:val="00990914"/>
    <w:rsid w:val="00990EE4"/>
    <w:rsid w:val="009919F8"/>
    <w:rsid w:val="00991C3C"/>
    <w:rsid w:val="00991CD5"/>
    <w:rsid w:val="00991D47"/>
    <w:rsid w:val="00991F88"/>
    <w:rsid w:val="009921BE"/>
    <w:rsid w:val="00992393"/>
    <w:rsid w:val="00992485"/>
    <w:rsid w:val="00992627"/>
    <w:rsid w:val="00993187"/>
    <w:rsid w:val="009934AD"/>
    <w:rsid w:val="009934C0"/>
    <w:rsid w:val="00993769"/>
    <w:rsid w:val="00993BE2"/>
    <w:rsid w:val="00993C15"/>
    <w:rsid w:val="00993C9A"/>
    <w:rsid w:val="00993E7A"/>
    <w:rsid w:val="00993FB8"/>
    <w:rsid w:val="009944F3"/>
    <w:rsid w:val="009947B2"/>
    <w:rsid w:val="00994968"/>
    <w:rsid w:val="00994B48"/>
    <w:rsid w:val="00994ED0"/>
    <w:rsid w:val="00995295"/>
    <w:rsid w:val="0099541B"/>
    <w:rsid w:val="0099575E"/>
    <w:rsid w:val="00995885"/>
    <w:rsid w:val="00995C03"/>
    <w:rsid w:val="00995D97"/>
    <w:rsid w:val="00995E4E"/>
    <w:rsid w:val="00995F69"/>
    <w:rsid w:val="00996186"/>
    <w:rsid w:val="009961C8"/>
    <w:rsid w:val="009964A0"/>
    <w:rsid w:val="00996534"/>
    <w:rsid w:val="009967F5"/>
    <w:rsid w:val="00996BCC"/>
    <w:rsid w:val="00996CDC"/>
    <w:rsid w:val="00996ECC"/>
    <w:rsid w:val="0099738F"/>
    <w:rsid w:val="009976FB"/>
    <w:rsid w:val="00997765"/>
    <w:rsid w:val="00997D74"/>
    <w:rsid w:val="00997ED6"/>
    <w:rsid w:val="00997FCC"/>
    <w:rsid w:val="009A0A46"/>
    <w:rsid w:val="009A0BF8"/>
    <w:rsid w:val="009A0DD0"/>
    <w:rsid w:val="009A1197"/>
    <w:rsid w:val="009A1562"/>
    <w:rsid w:val="009A176F"/>
    <w:rsid w:val="009A1B35"/>
    <w:rsid w:val="009A1D82"/>
    <w:rsid w:val="009A1E72"/>
    <w:rsid w:val="009A1F95"/>
    <w:rsid w:val="009A20A0"/>
    <w:rsid w:val="009A20B3"/>
    <w:rsid w:val="009A2588"/>
    <w:rsid w:val="009A38D5"/>
    <w:rsid w:val="009A4110"/>
    <w:rsid w:val="009A46A6"/>
    <w:rsid w:val="009A46C5"/>
    <w:rsid w:val="009A48A2"/>
    <w:rsid w:val="009A5278"/>
    <w:rsid w:val="009A54DB"/>
    <w:rsid w:val="009A569B"/>
    <w:rsid w:val="009A574D"/>
    <w:rsid w:val="009A5B6C"/>
    <w:rsid w:val="009A609E"/>
    <w:rsid w:val="009A736A"/>
    <w:rsid w:val="009A75C3"/>
    <w:rsid w:val="009A764B"/>
    <w:rsid w:val="009A768F"/>
    <w:rsid w:val="009A7E9B"/>
    <w:rsid w:val="009B02E9"/>
    <w:rsid w:val="009B059D"/>
    <w:rsid w:val="009B0FD4"/>
    <w:rsid w:val="009B12F4"/>
    <w:rsid w:val="009B13C2"/>
    <w:rsid w:val="009B13E3"/>
    <w:rsid w:val="009B15B9"/>
    <w:rsid w:val="009B16CD"/>
    <w:rsid w:val="009B1A46"/>
    <w:rsid w:val="009B1C85"/>
    <w:rsid w:val="009B26BC"/>
    <w:rsid w:val="009B295E"/>
    <w:rsid w:val="009B2AEB"/>
    <w:rsid w:val="009B2B5E"/>
    <w:rsid w:val="009B2C70"/>
    <w:rsid w:val="009B2FAB"/>
    <w:rsid w:val="009B3100"/>
    <w:rsid w:val="009B327C"/>
    <w:rsid w:val="009B33E1"/>
    <w:rsid w:val="009B34CA"/>
    <w:rsid w:val="009B3531"/>
    <w:rsid w:val="009B35F8"/>
    <w:rsid w:val="009B3637"/>
    <w:rsid w:val="009B3DD6"/>
    <w:rsid w:val="009B4113"/>
    <w:rsid w:val="009B41A9"/>
    <w:rsid w:val="009B41F8"/>
    <w:rsid w:val="009B423B"/>
    <w:rsid w:val="009B47D4"/>
    <w:rsid w:val="009B4CFF"/>
    <w:rsid w:val="009B5331"/>
    <w:rsid w:val="009B5726"/>
    <w:rsid w:val="009B57BE"/>
    <w:rsid w:val="009B594E"/>
    <w:rsid w:val="009B5C3F"/>
    <w:rsid w:val="009B5D2A"/>
    <w:rsid w:val="009B5D7B"/>
    <w:rsid w:val="009B5DA8"/>
    <w:rsid w:val="009B5E00"/>
    <w:rsid w:val="009B5E88"/>
    <w:rsid w:val="009B62B1"/>
    <w:rsid w:val="009B6330"/>
    <w:rsid w:val="009B63AB"/>
    <w:rsid w:val="009B6532"/>
    <w:rsid w:val="009B65EF"/>
    <w:rsid w:val="009B6791"/>
    <w:rsid w:val="009B6C58"/>
    <w:rsid w:val="009B6D22"/>
    <w:rsid w:val="009B6DFC"/>
    <w:rsid w:val="009C0373"/>
    <w:rsid w:val="009C03B9"/>
    <w:rsid w:val="009C046D"/>
    <w:rsid w:val="009C0531"/>
    <w:rsid w:val="009C06CA"/>
    <w:rsid w:val="009C0B88"/>
    <w:rsid w:val="009C0E2B"/>
    <w:rsid w:val="009C0EAE"/>
    <w:rsid w:val="009C1700"/>
    <w:rsid w:val="009C1C9D"/>
    <w:rsid w:val="009C1FFD"/>
    <w:rsid w:val="009C20F4"/>
    <w:rsid w:val="009C24C0"/>
    <w:rsid w:val="009C286F"/>
    <w:rsid w:val="009C28D1"/>
    <w:rsid w:val="009C2962"/>
    <w:rsid w:val="009C2A8A"/>
    <w:rsid w:val="009C2C0F"/>
    <w:rsid w:val="009C33F8"/>
    <w:rsid w:val="009C3A5A"/>
    <w:rsid w:val="009C3DD2"/>
    <w:rsid w:val="009C4303"/>
    <w:rsid w:val="009C4B4B"/>
    <w:rsid w:val="009C52F5"/>
    <w:rsid w:val="009C584C"/>
    <w:rsid w:val="009C5AAE"/>
    <w:rsid w:val="009C604A"/>
    <w:rsid w:val="009C627A"/>
    <w:rsid w:val="009C67BB"/>
    <w:rsid w:val="009C6959"/>
    <w:rsid w:val="009C7038"/>
    <w:rsid w:val="009C71B9"/>
    <w:rsid w:val="009C7746"/>
    <w:rsid w:val="009C7BD6"/>
    <w:rsid w:val="009C7DA8"/>
    <w:rsid w:val="009C7DAA"/>
    <w:rsid w:val="009D0072"/>
    <w:rsid w:val="009D0586"/>
    <w:rsid w:val="009D0774"/>
    <w:rsid w:val="009D0AB4"/>
    <w:rsid w:val="009D0BC5"/>
    <w:rsid w:val="009D1017"/>
    <w:rsid w:val="009D1099"/>
    <w:rsid w:val="009D10AD"/>
    <w:rsid w:val="009D13D0"/>
    <w:rsid w:val="009D1709"/>
    <w:rsid w:val="009D1B0C"/>
    <w:rsid w:val="009D1C3E"/>
    <w:rsid w:val="009D1C93"/>
    <w:rsid w:val="009D2490"/>
    <w:rsid w:val="009D2869"/>
    <w:rsid w:val="009D2FA1"/>
    <w:rsid w:val="009D2FDB"/>
    <w:rsid w:val="009D3339"/>
    <w:rsid w:val="009D3399"/>
    <w:rsid w:val="009D3797"/>
    <w:rsid w:val="009D3B34"/>
    <w:rsid w:val="009D3D82"/>
    <w:rsid w:val="009D4224"/>
    <w:rsid w:val="009D464A"/>
    <w:rsid w:val="009D467D"/>
    <w:rsid w:val="009D4A4F"/>
    <w:rsid w:val="009D4DB7"/>
    <w:rsid w:val="009D5065"/>
    <w:rsid w:val="009D5326"/>
    <w:rsid w:val="009D5592"/>
    <w:rsid w:val="009D5623"/>
    <w:rsid w:val="009D5D4C"/>
    <w:rsid w:val="009D6642"/>
    <w:rsid w:val="009D6BAE"/>
    <w:rsid w:val="009D6CFE"/>
    <w:rsid w:val="009D7011"/>
    <w:rsid w:val="009D70EE"/>
    <w:rsid w:val="009D7D02"/>
    <w:rsid w:val="009D7D81"/>
    <w:rsid w:val="009E02CF"/>
    <w:rsid w:val="009E03E8"/>
    <w:rsid w:val="009E0432"/>
    <w:rsid w:val="009E04CF"/>
    <w:rsid w:val="009E08D6"/>
    <w:rsid w:val="009E0955"/>
    <w:rsid w:val="009E0CA6"/>
    <w:rsid w:val="009E0DC1"/>
    <w:rsid w:val="009E0F53"/>
    <w:rsid w:val="009E106C"/>
    <w:rsid w:val="009E12C9"/>
    <w:rsid w:val="009E12E3"/>
    <w:rsid w:val="009E1353"/>
    <w:rsid w:val="009E1927"/>
    <w:rsid w:val="009E1945"/>
    <w:rsid w:val="009E198C"/>
    <w:rsid w:val="009E1F40"/>
    <w:rsid w:val="009E2058"/>
    <w:rsid w:val="009E20BD"/>
    <w:rsid w:val="009E2829"/>
    <w:rsid w:val="009E29F7"/>
    <w:rsid w:val="009E2A11"/>
    <w:rsid w:val="009E2A8D"/>
    <w:rsid w:val="009E2C8D"/>
    <w:rsid w:val="009E2FE2"/>
    <w:rsid w:val="009E30BD"/>
    <w:rsid w:val="009E3512"/>
    <w:rsid w:val="009E37D6"/>
    <w:rsid w:val="009E3850"/>
    <w:rsid w:val="009E3A40"/>
    <w:rsid w:val="009E3FC4"/>
    <w:rsid w:val="009E407E"/>
    <w:rsid w:val="009E40BE"/>
    <w:rsid w:val="009E4378"/>
    <w:rsid w:val="009E449B"/>
    <w:rsid w:val="009E457A"/>
    <w:rsid w:val="009E45D4"/>
    <w:rsid w:val="009E46C3"/>
    <w:rsid w:val="009E4CD7"/>
    <w:rsid w:val="009E508F"/>
    <w:rsid w:val="009E591C"/>
    <w:rsid w:val="009E5B50"/>
    <w:rsid w:val="009E5C4A"/>
    <w:rsid w:val="009E62E2"/>
    <w:rsid w:val="009E6967"/>
    <w:rsid w:val="009E6B5A"/>
    <w:rsid w:val="009E6E59"/>
    <w:rsid w:val="009E74BC"/>
    <w:rsid w:val="009E7733"/>
    <w:rsid w:val="009E79FC"/>
    <w:rsid w:val="009E7A78"/>
    <w:rsid w:val="009E7AE8"/>
    <w:rsid w:val="009F0012"/>
    <w:rsid w:val="009F0432"/>
    <w:rsid w:val="009F0564"/>
    <w:rsid w:val="009F0678"/>
    <w:rsid w:val="009F067F"/>
    <w:rsid w:val="009F0904"/>
    <w:rsid w:val="009F0CF7"/>
    <w:rsid w:val="009F1779"/>
    <w:rsid w:val="009F1AC1"/>
    <w:rsid w:val="009F1DDC"/>
    <w:rsid w:val="009F216E"/>
    <w:rsid w:val="009F2435"/>
    <w:rsid w:val="009F2601"/>
    <w:rsid w:val="009F27B9"/>
    <w:rsid w:val="009F2C07"/>
    <w:rsid w:val="009F3157"/>
    <w:rsid w:val="009F31C2"/>
    <w:rsid w:val="009F346C"/>
    <w:rsid w:val="009F374C"/>
    <w:rsid w:val="009F37FF"/>
    <w:rsid w:val="009F3910"/>
    <w:rsid w:val="009F39A1"/>
    <w:rsid w:val="009F3B5F"/>
    <w:rsid w:val="009F3C05"/>
    <w:rsid w:val="009F3EE8"/>
    <w:rsid w:val="009F3F03"/>
    <w:rsid w:val="009F3F07"/>
    <w:rsid w:val="009F4C4C"/>
    <w:rsid w:val="009F4D46"/>
    <w:rsid w:val="009F513E"/>
    <w:rsid w:val="009F5148"/>
    <w:rsid w:val="009F533F"/>
    <w:rsid w:val="009F55A3"/>
    <w:rsid w:val="009F5C82"/>
    <w:rsid w:val="009F5DEE"/>
    <w:rsid w:val="009F6109"/>
    <w:rsid w:val="009F623F"/>
    <w:rsid w:val="009F641D"/>
    <w:rsid w:val="009F653B"/>
    <w:rsid w:val="009F6AA3"/>
    <w:rsid w:val="009F6FB1"/>
    <w:rsid w:val="009F75D1"/>
    <w:rsid w:val="009F764E"/>
    <w:rsid w:val="009F7852"/>
    <w:rsid w:val="009F78D0"/>
    <w:rsid w:val="009F7DE0"/>
    <w:rsid w:val="009F7F9F"/>
    <w:rsid w:val="00A0025D"/>
    <w:rsid w:val="00A00469"/>
    <w:rsid w:val="00A004AD"/>
    <w:rsid w:val="00A005E0"/>
    <w:rsid w:val="00A006F3"/>
    <w:rsid w:val="00A00A98"/>
    <w:rsid w:val="00A00AAB"/>
    <w:rsid w:val="00A00B95"/>
    <w:rsid w:val="00A00C6E"/>
    <w:rsid w:val="00A00F73"/>
    <w:rsid w:val="00A01221"/>
    <w:rsid w:val="00A014EF"/>
    <w:rsid w:val="00A01611"/>
    <w:rsid w:val="00A01C31"/>
    <w:rsid w:val="00A01D55"/>
    <w:rsid w:val="00A01F0B"/>
    <w:rsid w:val="00A01F7C"/>
    <w:rsid w:val="00A0220A"/>
    <w:rsid w:val="00A024F9"/>
    <w:rsid w:val="00A025FB"/>
    <w:rsid w:val="00A02CAD"/>
    <w:rsid w:val="00A02E8B"/>
    <w:rsid w:val="00A031C6"/>
    <w:rsid w:val="00A03343"/>
    <w:rsid w:val="00A033C9"/>
    <w:rsid w:val="00A03820"/>
    <w:rsid w:val="00A03A0C"/>
    <w:rsid w:val="00A03E3F"/>
    <w:rsid w:val="00A04306"/>
    <w:rsid w:val="00A04442"/>
    <w:rsid w:val="00A048DD"/>
    <w:rsid w:val="00A04936"/>
    <w:rsid w:val="00A04F25"/>
    <w:rsid w:val="00A05035"/>
    <w:rsid w:val="00A05299"/>
    <w:rsid w:val="00A054C0"/>
    <w:rsid w:val="00A060BD"/>
    <w:rsid w:val="00A060FC"/>
    <w:rsid w:val="00A06706"/>
    <w:rsid w:val="00A06ABA"/>
    <w:rsid w:val="00A07633"/>
    <w:rsid w:val="00A07736"/>
    <w:rsid w:val="00A07C4D"/>
    <w:rsid w:val="00A07C4F"/>
    <w:rsid w:val="00A10026"/>
    <w:rsid w:val="00A107DF"/>
    <w:rsid w:val="00A10EAB"/>
    <w:rsid w:val="00A11131"/>
    <w:rsid w:val="00A112DB"/>
    <w:rsid w:val="00A112F4"/>
    <w:rsid w:val="00A11462"/>
    <w:rsid w:val="00A114AE"/>
    <w:rsid w:val="00A11632"/>
    <w:rsid w:val="00A11C2C"/>
    <w:rsid w:val="00A122FA"/>
    <w:rsid w:val="00A12368"/>
    <w:rsid w:val="00A12407"/>
    <w:rsid w:val="00A126C7"/>
    <w:rsid w:val="00A12A42"/>
    <w:rsid w:val="00A13312"/>
    <w:rsid w:val="00A134D5"/>
    <w:rsid w:val="00A135B9"/>
    <w:rsid w:val="00A13720"/>
    <w:rsid w:val="00A13A99"/>
    <w:rsid w:val="00A1401E"/>
    <w:rsid w:val="00A14316"/>
    <w:rsid w:val="00A148C0"/>
    <w:rsid w:val="00A14BA4"/>
    <w:rsid w:val="00A14C7F"/>
    <w:rsid w:val="00A153F9"/>
    <w:rsid w:val="00A155CB"/>
    <w:rsid w:val="00A1573A"/>
    <w:rsid w:val="00A15B63"/>
    <w:rsid w:val="00A15BDD"/>
    <w:rsid w:val="00A16133"/>
    <w:rsid w:val="00A1614C"/>
    <w:rsid w:val="00A16363"/>
    <w:rsid w:val="00A165B4"/>
    <w:rsid w:val="00A16BFB"/>
    <w:rsid w:val="00A171BE"/>
    <w:rsid w:val="00A173B3"/>
    <w:rsid w:val="00A17717"/>
    <w:rsid w:val="00A1788C"/>
    <w:rsid w:val="00A178A5"/>
    <w:rsid w:val="00A17A6C"/>
    <w:rsid w:val="00A17AC8"/>
    <w:rsid w:val="00A20AD1"/>
    <w:rsid w:val="00A21143"/>
    <w:rsid w:val="00A21197"/>
    <w:rsid w:val="00A214CF"/>
    <w:rsid w:val="00A222F2"/>
    <w:rsid w:val="00A22B31"/>
    <w:rsid w:val="00A22BB8"/>
    <w:rsid w:val="00A22F17"/>
    <w:rsid w:val="00A23283"/>
    <w:rsid w:val="00A23355"/>
    <w:rsid w:val="00A233D2"/>
    <w:rsid w:val="00A234DD"/>
    <w:rsid w:val="00A23531"/>
    <w:rsid w:val="00A236BD"/>
    <w:rsid w:val="00A23781"/>
    <w:rsid w:val="00A24709"/>
    <w:rsid w:val="00A24750"/>
    <w:rsid w:val="00A24BB2"/>
    <w:rsid w:val="00A250DB"/>
    <w:rsid w:val="00A251B4"/>
    <w:rsid w:val="00A2598D"/>
    <w:rsid w:val="00A25A28"/>
    <w:rsid w:val="00A2629D"/>
    <w:rsid w:val="00A26627"/>
    <w:rsid w:val="00A2682D"/>
    <w:rsid w:val="00A268AC"/>
    <w:rsid w:val="00A26E38"/>
    <w:rsid w:val="00A2711D"/>
    <w:rsid w:val="00A276EF"/>
    <w:rsid w:val="00A2781D"/>
    <w:rsid w:val="00A30026"/>
    <w:rsid w:val="00A30106"/>
    <w:rsid w:val="00A30581"/>
    <w:rsid w:val="00A3099B"/>
    <w:rsid w:val="00A30B74"/>
    <w:rsid w:val="00A31435"/>
    <w:rsid w:val="00A31772"/>
    <w:rsid w:val="00A317AB"/>
    <w:rsid w:val="00A31887"/>
    <w:rsid w:val="00A319AF"/>
    <w:rsid w:val="00A31A81"/>
    <w:rsid w:val="00A31AFA"/>
    <w:rsid w:val="00A31CC5"/>
    <w:rsid w:val="00A31D30"/>
    <w:rsid w:val="00A320B1"/>
    <w:rsid w:val="00A322D6"/>
    <w:rsid w:val="00A32551"/>
    <w:rsid w:val="00A32A3A"/>
    <w:rsid w:val="00A32A58"/>
    <w:rsid w:val="00A32CAE"/>
    <w:rsid w:val="00A33501"/>
    <w:rsid w:val="00A337DE"/>
    <w:rsid w:val="00A33960"/>
    <w:rsid w:val="00A33D78"/>
    <w:rsid w:val="00A33F82"/>
    <w:rsid w:val="00A3400E"/>
    <w:rsid w:val="00A34B34"/>
    <w:rsid w:val="00A34E14"/>
    <w:rsid w:val="00A35129"/>
    <w:rsid w:val="00A35785"/>
    <w:rsid w:val="00A358A2"/>
    <w:rsid w:val="00A35920"/>
    <w:rsid w:val="00A35CBC"/>
    <w:rsid w:val="00A35E0D"/>
    <w:rsid w:val="00A361DB"/>
    <w:rsid w:val="00A363BD"/>
    <w:rsid w:val="00A36640"/>
    <w:rsid w:val="00A367A3"/>
    <w:rsid w:val="00A369BB"/>
    <w:rsid w:val="00A36DF3"/>
    <w:rsid w:val="00A3722F"/>
    <w:rsid w:val="00A37287"/>
    <w:rsid w:val="00A372F6"/>
    <w:rsid w:val="00A373D0"/>
    <w:rsid w:val="00A374C6"/>
    <w:rsid w:val="00A3765B"/>
    <w:rsid w:val="00A4005D"/>
    <w:rsid w:val="00A4086D"/>
    <w:rsid w:val="00A40BF6"/>
    <w:rsid w:val="00A40E28"/>
    <w:rsid w:val="00A4124E"/>
    <w:rsid w:val="00A413C7"/>
    <w:rsid w:val="00A4141E"/>
    <w:rsid w:val="00A41635"/>
    <w:rsid w:val="00A418A8"/>
    <w:rsid w:val="00A41B40"/>
    <w:rsid w:val="00A41B90"/>
    <w:rsid w:val="00A4216E"/>
    <w:rsid w:val="00A428DA"/>
    <w:rsid w:val="00A42959"/>
    <w:rsid w:val="00A42C3E"/>
    <w:rsid w:val="00A4323F"/>
    <w:rsid w:val="00A4346F"/>
    <w:rsid w:val="00A43B9C"/>
    <w:rsid w:val="00A44AD4"/>
    <w:rsid w:val="00A44B90"/>
    <w:rsid w:val="00A44CA6"/>
    <w:rsid w:val="00A45075"/>
    <w:rsid w:val="00A450B5"/>
    <w:rsid w:val="00A4540A"/>
    <w:rsid w:val="00A45A1B"/>
    <w:rsid w:val="00A45F20"/>
    <w:rsid w:val="00A460A1"/>
    <w:rsid w:val="00A460C0"/>
    <w:rsid w:val="00A4628D"/>
    <w:rsid w:val="00A46349"/>
    <w:rsid w:val="00A46640"/>
    <w:rsid w:val="00A468ED"/>
    <w:rsid w:val="00A468F8"/>
    <w:rsid w:val="00A46BB7"/>
    <w:rsid w:val="00A46E55"/>
    <w:rsid w:val="00A46E82"/>
    <w:rsid w:val="00A47745"/>
    <w:rsid w:val="00A4788C"/>
    <w:rsid w:val="00A478F3"/>
    <w:rsid w:val="00A47B37"/>
    <w:rsid w:val="00A47BD8"/>
    <w:rsid w:val="00A47E1D"/>
    <w:rsid w:val="00A47EA8"/>
    <w:rsid w:val="00A50302"/>
    <w:rsid w:val="00A50EE9"/>
    <w:rsid w:val="00A5159B"/>
    <w:rsid w:val="00A51799"/>
    <w:rsid w:val="00A52221"/>
    <w:rsid w:val="00A52611"/>
    <w:rsid w:val="00A5286E"/>
    <w:rsid w:val="00A52B1F"/>
    <w:rsid w:val="00A52C92"/>
    <w:rsid w:val="00A52D57"/>
    <w:rsid w:val="00A52EBC"/>
    <w:rsid w:val="00A53243"/>
    <w:rsid w:val="00A532D2"/>
    <w:rsid w:val="00A533FB"/>
    <w:rsid w:val="00A5378B"/>
    <w:rsid w:val="00A53C4C"/>
    <w:rsid w:val="00A53C82"/>
    <w:rsid w:val="00A53FBF"/>
    <w:rsid w:val="00A548EF"/>
    <w:rsid w:val="00A54BB8"/>
    <w:rsid w:val="00A54DD1"/>
    <w:rsid w:val="00A5533D"/>
    <w:rsid w:val="00A5539E"/>
    <w:rsid w:val="00A55A30"/>
    <w:rsid w:val="00A55A4C"/>
    <w:rsid w:val="00A55C70"/>
    <w:rsid w:val="00A55FDE"/>
    <w:rsid w:val="00A5694C"/>
    <w:rsid w:val="00A569D2"/>
    <w:rsid w:val="00A56A90"/>
    <w:rsid w:val="00A56D5B"/>
    <w:rsid w:val="00A57975"/>
    <w:rsid w:val="00A579D7"/>
    <w:rsid w:val="00A57AF3"/>
    <w:rsid w:val="00A57C06"/>
    <w:rsid w:val="00A57CB4"/>
    <w:rsid w:val="00A57CDB"/>
    <w:rsid w:val="00A57F68"/>
    <w:rsid w:val="00A601D9"/>
    <w:rsid w:val="00A60304"/>
    <w:rsid w:val="00A604B6"/>
    <w:rsid w:val="00A60B6C"/>
    <w:rsid w:val="00A60B9B"/>
    <w:rsid w:val="00A60D44"/>
    <w:rsid w:val="00A60D6C"/>
    <w:rsid w:val="00A6117D"/>
    <w:rsid w:val="00A613EB"/>
    <w:rsid w:val="00A61848"/>
    <w:rsid w:val="00A618F1"/>
    <w:rsid w:val="00A61C4B"/>
    <w:rsid w:val="00A61ED1"/>
    <w:rsid w:val="00A61F24"/>
    <w:rsid w:val="00A6236E"/>
    <w:rsid w:val="00A624FC"/>
    <w:rsid w:val="00A6266F"/>
    <w:rsid w:val="00A627D8"/>
    <w:rsid w:val="00A62FFB"/>
    <w:rsid w:val="00A632F7"/>
    <w:rsid w:val="00A63F81"/>
    <w:rsid w:val="00A6431C"/>
    <w:rsid w:val="00A645FF"/>
    <w:rsid w:val="00A64EED"/>
    <w:rsid w:val="00A650C6"/>
    <w:rsid w:val="00A650F6"/>
    <w:rsid w:val="00A65B0B"/>
    <w:rsid w:val="00A65B14"/>
    <w:rsid w:val="00A65C82"/>
    <w:rsid w:val="00A660CF"/>
    <w:rsid w:val="00A661C1"/>
    <w:rsid w:val="00A661E0"/>
    <w:rsid w:val="00A6631D"/>
    <w:rsid w:val="00A665F6"/>
    <w:rsid w:val="00A66636"/>
    <w:rsid w:val="00A6671A"/>
    <w:rsid w:val="00A667F9"/>
    <w:rsid w:val="00A669E8"/>
    <w:rsid w:val="00A66CB4"/>
    <w:rsid w:val="00A66DD0"/>
    <w:rsid w:val="00A66F4A"/>
    <w:rsid w:val="00A670AD"/>
    <w:rsid w:val="00A67C44"/>
    <w:rsid w:val="00A67C4C"/>
    <w:rsid w:val="00A67F1C"/>
    <w:rsid w:val="00A703CF"/>
    <w:rsid w:val="00A70527"/>
    <w:rsid w:val="00A70A2C"/>
    <w:rsid w:val="00A70FC7"/>
    <w:rsid w:val="00A71063"/>
    <w:rsid w:val="00A718B2"/>
    <w:rsid w:val="00A720B2"/>
    <w:rsid w:val="00A72268"/>
    <w:rsid w:val="00A722FA"/>
    <w:rsid w:val="00A7241A"/>
    <w:rsid w:val="00A7260A"/>
    <w:rsid w:val="00A72865"/>
    <w:rsid w:val="00A73567"/>
    <w:rsid w:val="00A736CC"/>
    <w:rsid w:val="00A73E9D"/>
    <w:rsid w:val="00A74143"/>
    <w:rsid w:val="00A74225"/>
    <w:rsid w:val="00A743E8"/>
    <w:rsid w:val="00A74572"/>
    <w:rsid w:val="00A74607"/>
    <w:rsid w:val="00A74C2D"/>
    <w:rsid w:val="00A74C54"/>
    <w:rsid w:val="00A74D1D"/>
    <w:rsid w:val="00A7500D"/>
    <w:rsid w:val="00A752E3"/>
    <w:rsid w:val="00A75FAE"/>
    <w:rsid w:val="00A76265"/>
    <w:rsid w:val="00A763B5"/>
    <w:rsid w:val="00A765C5"/>
    <w:rsid w:val="00A767EF"/>
    <w:rsid w:val="00A76CF0"/>
    <w:rsid w:val="00A776DD"/>
    <w:rsid w:val="00A7783A"/>
    <w:rsid w:val="00A77945"/>
    <w:rsid w:val="00A77B8B"/>
    <w:rsid w:val="00A77D35"/>
    <w:rsid w:val="00A80031"/>
    <w:rsid w:val="00A8019E"/>
    <w:rsid w:val="00A80333"/>
    <w:rsid w:val="00A8062B"/>
    <w:rsid w:val="00A80B5F"/>
    <w:rsid w:val="00A81175"/>
    <w:rsid w:val="00A812DB"/>
    <w:rsid w:val="00A81B8F"/>
    <w:rsid w:val="00A81CC2"/>
    <w:rsid w:val="00A81DE8"/>
    <w:rsid w:val="00A820B3"/>
    <w:rsid w:val="00A824C6"/>
    <w:rsid w:val="00A826C8"/>
    <w:rsid w:val="00A82CB7"/>
    <w:rsid w:val="00A831A3"/>
    <w:rsid w:val="00A8348E"/>
    <w:rsid w:val="00A83713"/>
    <w:rsid w:val="00A83892"/>
    <w:rsid w:val="00A83C73"/>
    <w:rsid w:val="00A83E21"/>
    <w:rsid w:val="00A84252"/>
    <w:rsid w:val="00A84872"/>
    <w:rsid w:val="00A84CEA"/>
    <w:rsid w:val="00A84D7F"/>
    <w:rsid w:val="00A84F0A"/>
    <w:rsid w:val="00A852BF"/>
    <w:rsid w:val="00A85576"/>
    <w:rsid w:val="00A8558D"/>
    <w:rsid w:val="00A85B6C"/>
    <w:rsid w:val="00A85CFE"/>
    <w:rsid w:val="00A85E2E"/>
    <w:rsid w:val="00A85E72"/>
    <w:rsid w:val="00A869BB"/>
    <w:rsid w:val="00A86AE0"/>
    <w:rsid w:val="00A86B75"/>
    <w:rsid w:val="00A86C6D"/>
    <w:rsid w:val="00A86D5A"/>
    <w:rsid w:val="00A86D85"/>
    <w:rsid w:val="00A8797B"/>
    <w:rsid w:val="00A87A10"/>
    <w:rsid w:val="00A87BE6"/>
    <w:rsid w:val="00A901DB"/>
    <w:rsid w:val="00A9049D"/>
    <w:rsid w:val="00A907FA"/>
    <w:rsid w:val="00A919C4"/>
    <w:rsid w:val="00A91B72"/>
    <w:rsid w:val="00A92339"/>
    <w:rsid w:val="00A927DD"/>
    <w:rsid w:val="00A92AF0"/>
    <w:rsid w:val="00A92B7B"/>
    <w:rsid w:val="00A932C0"/>
    <w:rsid w:val="00A93385"/>
    <w:rsid w:val="00A93440"/>
    <w:rsid w:val="00A93612"/>
    <w:rsid w:val="00A93982"/>
    <w:rsid w:val="00A93A6B"/>
    <w:rsid w:val="00A93B87"/>
    <w:rsid w:val="00A93CF7"/>
    <w:rsid w:val="00A93FBC"/>
    <w:rsid w:val="00A94147"/>
    <w:rsid w:val="00A94151"/>
    <w:rsid w:val="00A9435B"/>
    <w:rsid w:val="00A945F6"/>
    <w:rsid w:val="00A94C3B"/>
    <w:rsid w:val="00A94C73"/>
    <w:rsid w:val="00A95129"/>
    <w:rsid w:val="00A9556D"/>
    <w:rsid w:val="00A95AD0"/>
    <w:rsid w:val="00A95E1D"/>
    <w:rsid w:val="00A963BB"/>
    <w:rsid w:val="00A96585"/>
    <w:rsid w:val="00A97160"/>
    <w:rsid w:val="00A973E5"/>
    <w:rsid w:val="00A97747"/>
    <w:rsid w:val="00A9790E"/>
    <w:rsid w:val="00A97A61"/>
    <w:rsid w:val="00A97B17"/>
    <w:rsid w:val="00A97B82"/>
    <w:rsid w:val="00A97CF7"/>
    <w:rsid w:val="00A97DFD"/>
    <w:rsid w:val="00A97F3C"/>
    <w:rsid w:val="00AA0716"/>
    <w:rsid w:val="00AA0AB1"/>
    <w:rsid w:val="00AA1553"/>
    <w:rsid w:val="00AA155E"/>
    <w:rsid w:val="00AA15BF"/>
    <w:rsid w:val="00AA16BC"/>
    <w:rsid w:val="00AA19DB"/>
    <w:rsid w:val="00AA1A0C"/>
    <w:rsid w:val="00AA1C33"/>
    <w:rsid w:val="00AA1DCD"/>
    <w:rsid w:val="00AA2586"/>
    <w:rsid w:val="00AA2594"/>
    <w:rsid w:val="00AA25DE"/>
    <w:rsid w:val="00AA25F5"/>
    <w:rsid w:val="00AA28D4"/>
    <w:rsid w:val="00AA2D45"/>
    <w:rsid w:val="00AA2EF4"/>
    <w:rsid w:val="00AA2F39"/>
    <w:rsid w:val="00AA306D"/>
    <w:rsid w:val="00AA3AC5"/>
    <w:rsid w:val="00AA3B1C"/>
    <w:rsid w:val="00AA3D34"/>
    <w:rsid w:val="00AA3FD6"/>
    <w:rsid w:val="00AA410B"/>
    <w:rsid w:val="00AA47A2"/>
    <w:rsid w:val="00AA4C5A"/>
    <w:rsid w:val="00AA50BD"/>
    <w:rsid w:val="00AA5AF1"/>
    <w:rsid w:val="00AA5C3E"/>
    <w:rsid w:val="00AA5ED0"/>
    <w:rsid w:val="00AA64DC"/>
    <w:rsid w:val="00AA6643"/>
    <w:rsid w:val="00AA686A"/>
    <w:rsid w:val="00AA6C5A"/>
    <w:rsid w:val="00AA6D94"/>
    <w:rsid w:val="00AA7BF9"/>
    <w:rsid w:val="00AB01BF"/>
    <w:rsid w:val="00AB0407"/>
    <w:rsid w:val="00AB0501"/>
    <w:rsid w:val="00AB0513"/>
    <w:rsid w:val="00AB0C9D"/>
    <w:rsid w:val="00AB0E6C"/>
    <w:rsid w:val="00AB10AB"/>
    <w:rsid w:val="00AB1706"/>
    <w:rsid w:val="00AB1A1B"/>
    <w:rsid w:val="00AB1AF5"/>
    <w:rsid w:val="00AB1B41"/>
    <w:rsid w:val="00AB1F56"/>
    <w:rsid w:val="00AB218F"/>
    <w:rsid w:val="00AB22A0"/>
    <w:rsid w:val="00AB2750"/>
    <w:rsid w:val="00AB296F"/>
    <w:rsid w:val="00AB2DB6"/>
    <w:rsid w:val="00AB3793"/>
    <w:rsid w:val="00AB394D"/>
    <w:rsid w:val="00AB3962"/>
    <w:rsid w:val="00AB3A4D"/>
    <w:rsid w:val="00AB3A8E"/>
    <w:rsid w:val="00AB3B30"/>
    <w:rsid w:val="00AB4293"/>
    <w:rsid w:val="00AB46AB"/>
    <w:rsid w:val="00AB48E3"/>
    <w:rsid w:val="00AB4C2C"/>
    <w:rsid w:val="00AB4D23"/>
    <w:rsid w:val="00AB56AB"/>
    <w:rsid w:val="00AB5894"/>
    <w:rsid w:val="00AB5A0D"/>
    <w:rsid w:val="00AB624D"/>
    <w:rsid w:val="00AB6268"/>
    <w:rsid w:val="00AB653D"/>
    <w:rsid w:val="00AB6725"/>
    <w:rsid w:val="00AB6865"/>
    <w:rsid w:val="00AB6CBD"/>
    <w:rsid w:val="00AB6F82"/>
    <w:rsid w:val="00AB73B6"/>
    <w:rsid w:val="00AB7905"/>
    <w:rsid w:val="00AB7A05"/>
    <w:rsid w:val="00AB7BEE"/>
    <w:rsid w:val="00AB7CAE"/>
    <w:rsid w:val="00AC0134"/>
    <w:rsid w:val="00AC04CA"/>
    <w:rsid w:val="00AC05D6"/>
    <w:rsid w:val="00AC0687"/>
    <w:rsid w:val="00AC0C1A"/>
    <w:rsid w:val="00AC1224"/>
    <w:rsid w:val="00AC16D4"/>
    <w:rsid w:val="00AC170F"/>
    <w:rsid w:val="00AC1A2D"/>
    <w:rsid w:val="00AC1A69"/>
    <w:rsid w:val="00AC1AE2"/>
    <w:rsid w:val="00AC1B40"/>
    <w:rsid w:val="00AC1E64"/>
    <w:rsid w:val="00AC1EE7"/>
    <w:rsid w:val="00AC204A"/>
    <w:rsid w:val="00AC2B5E"/>
    <w:rsid w:val="00AC2BE3"/>
    <w:rsid w:val="00AC2CCE"/>
    <w:rsid w:val="00AC31C5"/>
    <w:rsid w:val="00AC36C6"/>
    <w:rsid w:val="00AC383C"/>
    <w:rsid w:val="00AC3A2C"/>
    <w:rsid w:val="00AC3BA0"/>
    <w:rsid w:val="00AC4154"/>
    <w:rsid w:val="00AC4201"/>
    <w:rsid w:val="00AC42A7"/>
    <w:rsid w:val="00AC4487"/>
    <w:rsid w:val="00AC4530"/>
    <w:rsid w:val="00AC4727"/>
    <w:rsid w:val="00AC49BB"/>
    <w:rsid w:val="00AC4BC5"/>
    <w:rsid w:val="00AC543A"/>
    <w:rsid w:val="00AC5958"/>
    <w:rsid w:val="00AC5A57"/>
    <w:rsid w:val="00AC5A66"/>
    <w:rsid w:val="00AC5D59"/>
    <w:rsid w:val="00AC5F4B"/>
    <w:rsid w:val="00AC6355"/>
    <w:rsid w:val="00AC66C7"/>
    <w:rsid w:val="00AC68CC"/>
    <w:rsid w:val="00AC6C6B"/>
    <w:rsid w:val="00AC72DA"/>
    <w:rsid w:val="00AC74F7"/>
    <w:rsid w:val="00AC774B"/>
    <w:rsid w:val="00AC77EC"/>
    <w:rsid w:val="00AC7AF5"/>
    <w:rsid w:val="00AC7BC0"/>
    <w:rsid w:val="00AC7D29"/>
    <w:rsid w:val="00AD01B6"/>
    <w:rsid w:val="00AD03AA"/>
    <w:rsid w:val="00AD06BB"/>
    <w:rsid w:val="00AD0CFB"/>
    <w:rsid w:val="00AD12BA"/>
    <w:rsid w:val="00AD1570"/>
    <w:rsid w:val="00AD1915"/>
    <w:rsid w:val="00AD1B38"/>
    <w:rsid w:val="00AD1C9E"/>
    <w:rsid w:val="00AD201B"/>
    <w:rsid w:val="00AD20EF"/>
    <w:rsid w:val="00AD27F2"/>
    <w:rsid w:val="00AD2D04"/>
    <w:rsid w:val="00AD3016"/>
    <w:rsid w:val="00AD3063"/>
    <w:rsid w:val="00AD35DB"/>
    <w:rsid w:val="00AD3814"/>
    <w:rsid w:val="00AD407A"/>
    <w:rsid w:val="00AD40A3"/>
    <w:rsid w:val="00AD4C56"/>
    <w:rsid w:val="00AD5109"/>
    <w:rsid w:val="00AD518B"/>
    <w:rsid w:val="00AD528C"/>
    <w:rsid w:val="00AD576C"/>
    <w:rsid w:val="00AD5B2F"/>
    <w:rsid w:val="00AD5ECC"/>
    <w:rsid w:val="00AD6347"/>
    <w:rsid w:val="00AD6505"/>
    <w:rsid w:val="00AD683B"/>
    <w:rsid w:val="00AD6857"/>
    <w:rsid w:val="00AD6885"/>
    <w:rsid w:val="00AD6909"/>
    <w:rsid w:val="00AD6998"/>
    <w:rsid w:val="00AD7816"/>
    <w:rsid w:val="00AE0353"/>
    <w:rsid w:val="00AE04FF"/>
    <w:rsid w:val="00AE08CF"/>
    <w:rsid w:val="00AE0ECE"/>
    <w:rsid w:val="00AE0F7F"/>
    <w:rsid w:val="00AE11E3"/>
    <w:rsid w:val="00AE1391"/>
    <w:rsid w:val="00AE183F"/>
    <w:rsid w:val="00AE192C"/>
    <w:rsid w:val="00AE1A71"/>
    <w:rsid w:val="00AE1A95"/>
    <w:rsid w:val="00AE1AD9"/>
    <w:rsid w:val="00AE1DFE"/>
    <w:rsid w:val="00AE2062"/>
    <w:rsid w:val="00AE2542"/>
    <w:rsid w:val="00AE2FC0"/>
    <w:rsid w:val="00AE318B"/>
    <w:rsid w:val="00AE37B5"/>
    <w:rsid w:val="00AE37D0"/>
    <w:rsid w:val="00AE3C41"/>
    <w:rsid w:val="00AE3C83"/>
    <w:rsid w:val="00AE43A0"/>
    <w:rsid w:val="00AE55A8"/>
    <w:rsid w:val="00AE57BC"/>
    <w:rsid w:val="00AE5A97"/>
    <w:rsid w:val="00AE5D47"/>
    <w:rsid w:val="00AE62C2"/>
    <w:rsid w:val="00AE6439"/>
    <w:rsid w:val="00AE6722"/>
    <w:rsid w:val="00AE6883"/>
    <w:rsid w:val="00AE69AF"/>
    <w:rsid w:val="00AE6E94"/>
    <w:rsid w:val="00AE7C9C"/>
    <w:rsid w:val="00AE7E47"/>
    <w:rsid w:val="00AF0090"/>
    <w:rsid w:val="00AF07A8"/>
    <w:rsid w:val="00AF0BAF"/>
    <w:rsid w:val="00AF0C48"/>
    <w:rsid w:val="00AF0D01"/>
    <w:rsid w:val="00AF1431"/>
    <w:rsid w:val="00AF1AC5"/>
    <w:rsid w:val="00AF1E28"/>
    <w:rsid w:val="00AF23B3"/>
    <w:rsid w:val="00AF2A22"/>
    <w:rsid w:val="00AF2D68"/>
    <w:rsid w:val="00AF312C"/>
    <w:rsid w:val="00AF351F"/>
    <w:rsid w:val="00AF354D"/>
    <w:rsid w:val="00AF36D1"/>
    <w:rsid w:val="00AF3765"/>
    <w:rsid w:val="00AF39EE"/>
    <w:rsid w:val="00AF39F3"/>
    <w:rsid w:val="00AF3A60"/>
    <w:rsid w:val="00AF3AC4"/>
    <w:rsid w:val="00AF3DBC"/>
    <w:rsid w:val="00AF41D2"/>
    <w:rsid w:val="00AF4A14"/>
    <w:rsid w:val="00AF4AC0"/>
    <w:rsid w:val="00AF4C6B"/>
    <w:rsid w:val="00AF50B6"/>
    <w:rsid w:val="00AF5150"/>
    <w:rsid w:val="00AF5257"/>
    <w:rsid w:val="00AF55A8"/>
    <w:rsid w:val="00AF55CC"/>
    <w:rsid w:val="00AF5B40"/>
    <w:rsid w:val="00AF5B9D"/>
    <w:rsid w:val="00AF5C37"/>
    <w:rsid w:val="00AF5D2A"/>
    <w:rsid w:val="00AF5DB5"/>
    <w:rsid w:val="00AF5DE4"/>
    <w:rsid w:val="00AF62D5"/>
    <w:rsid w:val="00AF6503"/>
    <w:rsid w:val="00AF66AF"/>
    <w:rsid w:val="00AF68D2"/>
    <w:rsid w:val="00AF6920"/>
    <w:rsid w:val="00AF7458"/>
    <w:rsid w:val="00AF75EE"/>
    <w:rsid w:val="00B00896"/>
    <w:rsid w:val="00B00CEC"/>
    <w:rsid w:val="00B0109B"/>
    <w:rsid w:val="00B01354"/>
    <w:rsid w:val="00B014F0"/>
    <w:rsid w:val="00B01867"/>
    <w:rsid w:val="00B019FC"/>
    <w:rsid w:val="00B01A77"/>
    <w:rsid w:val="00B01BE7"/>
    <w:rsid w:val="00B01D7F"/>
    <w:rsid w:val="00B01D8B"/>
    <w:rsid w:val="00B025C9"/>
    <w:rsid w:val="00B0261E"/>
    <w:rsid w:val="00B02829"/>
    <w:rsid w:val="00B02D8B"/>
    <w:rsid w:val="00B03006"/>
    <w:rsid w:val="00B033B1"/>
    <w:rsid w:val="00B036FC"/>
    <w:rsid w:val="00B03B87"/>
    <w:rsid w:val="00B03E7A"/>
    <w:rsid w:val="00B049D3"/>
    <w:rsid w:val="00B04BA1"/>
    <w:rsid w:val="00B04C13"/>
    <w:rsid w:val="00B04DBF"/>
    <w:rsid w:val="00B04F96"/>
    <w:rsid w:val="00B051DC"/>
    <w:rsid w:val="00B052F7"/>
    <w:rsid w:val="00B0561E"/>
    <w:rsid w:val="00B05AC8"/>
    <w:rsid w:val="00B05B9A"/>
    <w:rsid w:val="00B061B7"/>
    <w:rsid w:val="00B062DC"/>
    <w:rsid w:val="00B06ABE"/>
    <w:rsid w:val="00B0790E"/>
    <w:rsid w:val="00B10A2B"/>
    <w:rsid w:val="00B10B83"/>
    <w:rsid w:val="00B10DAA"/>
    <w:rsid w:val="00B112BB"/>
    <w:rsid w:val="00B11350"/>
    <w:rsid w:val="00B11B84"/>
    <w:rsid w:val="00B11C60"/>
    <w:rsid w:val="00B1223E"/>
    <w:rsid w:val="00B127B5"/>
    <w:rsid w:val="00B127CB"/>
    <w:rsid w:val="00B1286A"/>
    <w:rsid w:val="00B12BE5"/>
    <w:rsid w:val="00B12C86"/>
    <w:rsid w:val="00B12EB2"/>
    <w:rsid w:val="00B130AC"/>
    <w:rsid w:val="00B130F6"/>
    <w:rsid w:val="00B135AD"/>
    <w:rsid w:val="00B142F4"/>
    <w:rsid w:val="00B1447D"/>
    <w:rsid w:val="00B1461F"/>
    <w:rsid w:val="00B146BB"/>
    <w:rsid w:val="00B14811"/>
    <w:rsid w:val="00B1499B"/>
    <w:rsid w:val="00B14C49"/>
    <w:rsid w:val="00B150FA"/>
    <w:rsid w:val="00B15CB6"/>
    <w:rsid w:val="00B15E51"/>
    <w:rsid w:val="00B161CE"/>
    <w:rsid w:val="00B16231"/>
    <w:rsid w:val="00B16C23"/>
    <w:rsid w:val="00B16E40"/>
    <w:rsid w:val="00B17719"/>
    <w:rsid w:val="00B1773E"/>
    <w:rsid w:val="00B17A98"/>
    <w:rsid w:val="00B17FA1"/>
    <w:rsid w:val="00B20FDA"/>
    <w:rsid w:val="00B215EA"/>
    <w:rsid w:val="00B21906"/>
    <w:rsid w:val="00B21D7D"/>
    <w:rsid w:val="00B21DBC"/>
    <w:rsid w:val="00B21E14"/>
    <w:rsid w:val="00B2221D"/>
    <w:rsid w:val="00B2256A"/>
    <w:rsid w:val="00B2305B"/>
    <w:rsid w:val="00B230B0"/>
    <w:rsid w:val="00B23236"/>
    <w:rsid w:val="00B234CD"/>
    <w:rsid w:val="00B2394A"/>
    <w:rsid w:val="00B239B8"/>
    <w:rsid w:val="00B23C71"/>
    <w:rsid w:val="00B23CD8"/>
    <w:rsid w:val="00B24260"/>
    <w:rsid w:val="00B243B4"/>
    <w:rsid w:val="00B245B5"/>
    <w:rsid w:val="00B249E2"/>
    <w:rsid w:val="00B24A21"/>
    <w:rsid w:val="00B24C6B"/>
    <w:rsid w:val="00B24CED"/>
    <w:rsid w:val="00B24D2D"/>
    <w:rsid w:val="00B250E7"/>
    <w:rsid w:val="00B25276"/>
    <w:rsid w:val="00B25319"/>
    <w:rsid w:val="00B25663"/>
    <w:rsid w:val="00B260F3"/>
    <w:rsid w:val="00B2617F"/>
    <w:rsid w:val="00B2632D"/>
    <w:rsid w:val="00B26564"/>
    <w:rsid w:val="00B272E4"/>
    <w:rsid w:val="00B273B3"/>
    <w:rsid w:val="00B27506"/>
    <w:rsid w:val="00B27783"/>
    <w:rsid w:val="00B2783E"/>
    <w:rsid w:val="00B278FF"/>
    <w:rsid w:val="00B27A9E"/>
    <w:rsid w:val="00B301C0"/>
    <w:rsid w:val="00B307B3"/>
    <w:rsid w:val="00B30D15"/>
    <w:rsid w:val="00B30E25"/>
    <w:rsid w:val="00B30E6B"/>
    <w:rsid w:val="00B30FF7"/>
    <w:rsid w:val="00B313F6"/>
    <w:rsid w:val="00B3173D"/>
    <w:rsid w:val="00B3188F"/>
    <w:rsid w:val="00B31C98"/>
    <w:rsid w:val="00B31FC4"/>
    <w:rsid w:val="00B320D3"/>
    <w:rsid w:val="00B32BF8"/>
    <w:rsid w:val="00B33701"/>
    <w:rsid w:val="00B337E7"/>
    <w:rsid w:val="00B338BF"/>
    <w:rsid w:val="00B33ADF"/>
    <w:rsid w:val="00B33B6D"/>
    <w:rsid w:val="00B33E55"/>
    <w:rsid w:val="00B3451E"/>
    <w:rsid w:val="00B34618"/>
    <w:rsid w:val="00B347B1"/>
    <w:rsid w:val="00B352E8"/>
    <w:rsid w:val="00B355AF"/>
    <w:rsid w:val="00B357AD"/>
    <w:rsid w:val="00B35998"/>
    <w:rsid w:val="00B359D4"/>
    <w:rsid w:val="00B35E16"/>
    <w:rsid w:val="00B35FFC"/>
    <w:rsid w:val="00B36166"/>
    <w:rsid w:val="00B36991"/>
    <w:rsid w:val="00B36D1E"/>
    <w:rsid w:val="00B36F6B"/>
    <w:rsid w:val="00B371D6"/>
    <w:rsid w:val="00B37221"/>
    <w:rsid w:val="00B37873"/>
    <w:rsid w:val="00B379EB"/>
    <w:rsid w:val="00B37D32"/>
    <w:rsid w:val="00B37F74"/>
    <w:rsid w:val="00B4004E"/>
    <w:rsid w:val="00B404CF"/>
    <w:rsid w:val="00B406DB"/>
    <w:rsid w:val="00B40739"/>
    <w:rsid w:val="00B40812"/>
    <w:rsid w:val="00B40896"/>
    <w:rsid w:val="00B40CC0"/>
    <w:rsid w:val="00B40DA2"/>
    <w:rsid w:val="00B41ADA"/>
    <w:rsid w:val="00B41C2E"/>
    <w:rsid w:val="00B4222A"/>
    <w:rsid w:val="00B42565"/>
    <w:rsid w:val="00B425C1"/>
    <w:rsid w:val="00B426D4"/>
    <w:rsid w:val="00B429CC"/>
    <w:rsid w:val="00B42F22"/>
    <w:rsid w:val="00B435CE"/>
    <w:rsid w:val="00B43A7B"/>
    <w:rsid w:val="00B43DBC"/>
    <w:rsid w:val="00B43F39"/>
    <w:rsid w:val="00B44412"/>
    <w:rsid w:val="00B447C3"/>
    <w:rsid w:val="00B44944"/>
    <w:rsid w:val="00B44DD6"/>
    <w:rsid w:val="00B456F4"/>
    <w:rsid w:val="00B458D8"/>
    <w:rsid w:val="00B459B6"/>
    <w:rsid w:val="00B45EF8"/>
    <w:rsid w:val="00B4658C"/>
    <w:rsid w:val="00B46BD2"/>
    <w:rsid w:val="00B46C2F"/>
    <w:rsid w:val="00B46E27"/>
    <w:rsid w:val="00B47157"/>
    <w:rsid w:val="00B4736A"/>
    <w:rsid w:val="00B474C1"/>
    <w:rsid w:val="00B475D3"/>
    <w:rsid w:val="00B47CA7"/>
    <w:rsid w:val="00B500E7"/>
    <w:rsid w:val="00B501DD"/>
    <w:rsid w:val="00B502CE"/>
    <w:rsid w:val="00B5054B"/>
    <w:rsid w:val="00B50932"/>
    <w:rsid w:val="00B5099D"/>
    <w:rsid w:val="00B509A9"/>
    <w:rsid w:val="00B50D44"/>
    <w:rsid w:val="00B50D9E"/>
    <w:rsid w:val="00B50F5E"/>
    <w:rsid w:val="00B5114F"/>
    <w:rsid w:val="00B51171"/>
    <w:rsid w:val="00B516E6"/>
    <w:rsid w:val="00B51A62"/>
    <w:rsid w:val="00B51B0D"/>
    <w:rsid w:val="00B51C51"/>
    <w:rsid w:val="00B51CAE"/>
    <w:rsid w:val="00B520CA"/>
    <w:rsid w:val="00B5264E"/>
    <w:rsid w:val="00B52BDE"/>
    <w:rsid w:val="00B535F7"/>
    <w:rsid w:val="00B536DB"/>
    <w:rsid w:val="00B53DB6"/>
    <w:rsid w:val="00B53EB7"/>
    <w:rsid w:val="00B54162"/>
    <w:rsid w:val="00B5430E"/>
    <w:rsid w:val="00B54D0B"/>
    <w:rsid w:val="00B55055"/>
    <w:rsid w:val="00B55146"/>
    <w:rsid w:val="00B552F4"/>
    <w:rsid w:val="00B5530F"/>
    <w:rsid w:val="00B5561A"/>
    <w:rsid w:val="00B55F10"/>
    <w:rsid w:val="00B55F61"/>
    <w:rsid w:val="00B560B8"/>
    <w:rsid w:val="00B562DF"/>
    <w:rsid w:val="00B5679D"/>
    <w:rsid w:val="00B5683B"/>
    <w:rsid w:val="00B56E5C"/>
    <w:rsid w:val="00B570A5"/>
    <w:rsid w:val="00B578B1"/>
    <w:rsid w:val="00B57935"/>
    <w:rsid w:val="00B57A55"/>
    <w:rsid w:val="00B6016E"/>
    <w:rsid w:val="00B605C0"/>
    <w:rsid w:val="00B60884"/>
    <w:rsid w:val="00B6105C"/>
    <w:rsid w:val="00B614ED"/>
    <w:rsid w:val="00B62408"/>
    <w:rsid w:val="00B62F34"/>
    <w:rsid w:val="00B6314A"/>
    <w:rsid w:val="00B6328D"/>
    <w:rsid w:val="00B63508"/>
    <w:rsid w:val="00B63787"/>
    <w:rsid w:val="00B638D8"/>
    <w:rsid w:val="00B63A96"/>
    <w:rsid w:val="00B6417A"/>
    <w:rsid w:val="00B64220"/>
    <w:rsid w:val="00B64BDC"/>
    <w:rsid w:val="00B64D62"/>
    <w:rsid w:val="00B64DBA"/>
    <w:rsid w:val="00B65B34"/>
    <w:rsid w:val="00B65D22"/>
    <w:rsid w:val="00B65E6C"/>
    <w:rsid w:val="00B65EC9"/>
    <w:rsid w:val="00B65F2C"/>
    <w:rsid w:val="00B65F68"/>
    <w:rsid w:val="00B6606C"/>
    <w:rsid w:val="00B660EC"/>
    <w:rsid w:val="00B6673D"/>
    <w:rsid w:val="00B66C7A"/>
    <w:rsid w:val="00B66D10"/>
    <w:rsid w:val="00B66D9E"/>
    <w:rsid w:val="00B66E7D"/>
    <w:rsid w:val="00B6752A"/>
    <w:rsid w:val="00B6756F"/>
    <w:rsid w:val="00B67580"/>
    <w:rsid w:val="00B67649"/>
    <w:rsid w:val="00B67B28"/>
    <w:rsid w:val="00B67E34"/>
    <w:rsid w:val="00B70DDA"/>
    <w:rsid w:val="00B71081"/>
    <w:rsid w:val="00B710FA"/>
    <w:rsid w:val="00B713C0"/>
    <w:rsid w:val="00B71601"/>
    <w:rsid w:val="00B716AD"/>
    <w:rsid w:val="00B71D54"/>
    <w:rsid w:val="00B7228B"/>
    <w:rsid w:val="00B72917"/>
    <w:rsid w:val="00B72DED"/>
    <w:rsid w:val="00B72E4E"/>
    <w:rsid w:val="00B73329"/>
    <w:rsid w:val="00B73528"/>
    <w:rsid w:val="00B73641"/>
    <w:rsid w:val="00B73C7D"/>
    <w:rsid w:val="00B7449C"/>
    <w:rsid w:val="00B74756"/>
    <w:rsid w:val="00B749CF"/>
    <w:rsid w:val="00B74FF7"/>
    <w:rsid w:val="00B75F96"/>
    <w:rsid w:val="00B76576"/>
    <w:rsid w:val="00B7683F"/>
    <w:rsid w:val="00B7689C"/>
    <w:rsid w:val="00B76ADB"/>
    <w:rsid w:val="00B771B8"/>
    <w:rsid w:val="00B77362"/>
    <w:rsid w:val="00B7737A"/>
    <w:rsid w:val="00B77F3F"/>
    <w:rsid w:val="00B8008A"/>
    <w:rsid w:val="00B800D4"/>
    <w:rsid w:val="00B8028B"/>
    <w:rsid w:val="00B80292"/>
    <w:rsid w:val="00B8071A"/>
    <w:rsid w:val="00B8093D"/>
    <w:rsid w:val="00B80AB5"/>
    <w:rsid w:val="00B80EA6"/>
    <w:rsid w:val="00B80FEF"/>
    <w:rsid w:val="00B811C9"/>
    <w:rsid w:val="00B811CE"/>
    <w:rsid w:val="00B8139A"/>
    <w:rsid w:val="00B818DE"/>
    <w:rsid w:val="00B819E7"/>
    <w:rsid w:val="00B81EA6"/>
    <w:rsid w:val="00B821D6"/>
    <w:rsid w:val="00B82232"/>
    <w:rsid w:val="00B82AD8"/>
    <w:rsid w:val="00B82C24"/>
    <w:rsid w:val="00B8310B"/>
    <w:rsid w:val="00B83349"/>
    <w:rsid w:val="00B83ADB"/>
    <w:rsid w:val="00B83FBD"/>
    <w:rsid w:val="00B84080"/>
    <w:rsid w:val="00B8444D"/>
    <w:rsid w:val="00B84497"/>
    <w:rsid w:val="00B846A5"/>
    <w:rsid w:val="00B847BE"/>
    <w:rsid w:val="00B84CC1"/>
    <w:rsid w:val="00B84F57"/>
    <w:rsid w:val="00B855AD"/>
    <w:rsid w:val="00B859B5"/>
    <w:rsid w:val="00B85B70"/>
    <w:rsid w:val="00B85C50"/>
    <w:rsid w:val="00B860EC"/>
    <w:rsid w:val="00B86351"/>
    <w:rsid w:val="00B86377"/>
    <w:rsid w:val="00B86402"/>
    <w:rsid w:val="00B8643A"/>
    <w:rsid w:val="00B8665D"/>
    <w:rsid w:val="00B867EF"/>
    <w:rsid w:val="00B86F6B"/>
    <w:rsid w:val="00B872F6"/>
    <w:rsid w:val="00B874CE"/>
    <w:rsid w:val="00B87A43"/>
    <w:rsid w:val="00B87A4C"/>
    <w:rsid w:val="00B87AF0"/>
    <w:rsid w:val="00B90925"/>
    <w:rsid w:val="00B90D09"/>
    <w:rsid w:val="00B90FA4"/>
    <w:rsid w:val="00B911C6"/>
    <w:rsid w:val="00B9221A"/>
    <w:rsid w:val="00B92686"/>
    <w:rsid w:val="00B93070"/>
    <w:rsid w:val="00B93106"/>
    <w:rsid w:val="00B9325C"/>
    <w:rsid w:val="00B93335"/>
    <w:rsid w:val="00B93D74"/>
    <w:rsid w:val="00B9431D"/>
    <w:rsid w:val="00B94484"/>
    <w:rsid w:val="00B947B2"/>
    <w:rsid w:val="00B94B0D"/>
    <w:rsid w:val="00B94C34"/>
    <w:rsid w:val="00B9517A"/>
    <w:rsid w:val="00B95405"/>
    <w:rsid w:val="00B9546E"/>
    <w:rsid w:val="00B95E02"/>
    <w:rsid w:val="00B95EFB"/>
    <w:rsid w:val="00B960B5"/>
    <w:rsid w:val="00B96168"/>
    <w:rsid w:val="00B96562"/>
    <w:rsid w:val="00B96688"/>
    <w:rsid w:val="00B9715E"/>
    <w:rsid w:val="00B97276"/>
    <w:rsid w:val="00B976B4"/>
    <w:rsid w:val="00B97F1D"/>
    <w:rsid w:val="00BA0383"/>
    <w:rsid w:val="00BA04B8"/>
    <w:rsid w:val="00BA07DA"/>
    <w:rsid w:val="00BA0AB6"/>
    <w:rsid w:val="00BA0D10"/>
    <w:rsid w:val="00BA0D13"/>
    <w:rsid w:val="00BA0F35"/>
    <w:rsid w:val="00BA1120"/>
    <w:rsid w:val="00BA1422"/>
    <w:rsid w:val="00BA1792"/>
    <w:rsid w:val="00BA2156"/>
    <w:rsid w:val="00BA2905"/>
    <w:rsid w:val="00BA2B2A"/>
    <w:rsid w:val="00BA33FB"/>
    <w:rsid w:val="00BA3F6F"/>
    <w:rsid w:val="00BA4ED5"/>
    <w:rsid w:val="00BA5592"/>
    <w:rsid w:val="00BA589C"/>
    <w:rsid w:val="00BA5955"/>
    <w:rsid w:val="00BA5BAB"/>
    <w:rsid w:val="00BA5FC2"/>
    <w:rsid w:val="00BA6271"/>
    <w:rsid w:val="00BA66B9"/>
    <w:rsid w:val="00BA679A"/>
    <w:rsid w:val="00BA6887"/>
    <w:rsid w:val="00BA689D"/>
    <w:rsid w:val="00BA6AAD"/>
    <w:rsid w:val="00BA6B26"/>
    <w:rsid w:val="00BA6B3A"/>
    <w:rsid w:val="00BA6BFF"/>
    <w:rsid w:val="00BA718C"/>
    <w:rsid w:val="00BA7A9E"/>
    <w:rsid w:val="00BA7C18"/>
    <w:rsid w:val="00BA7CD2"/>
    <w:rsid w:val="00BA7D39"/>
    <w:rsid w:val="00BB010F"/>
    <w:rsid w:val="00BB0221"/>
    <w:rsid w:val="00BB091F"/>
    <w:rsid w:val="00BB0CB7"/>
    <w:rsid w:val="00BB0CCC"/>
    <w:rsid w:val="00BB0CD5"/>
    <w:rsid w:val="00BB15D8"/>
    <w:rsid w:val="00BB1746"/>
    <w:rsid w:val="00BB1A90"/>
    <w:rsid w:val="00BB20D0"/>
    <w:rsid w:val="00BB2100"/>
    <w:rsid w:val="00BB2166"/>
    <w:rsid w:val="00BB2441"/>
    <w:rsid w:val="00BB276E"/>
    <w:rsid w:val="00BB287E"/>
    <w:rsid w:val="00BB293A"/>
    <w:rsid w:val="00BB2C40"/>
    <w:rsid w:val="00BB354E"/>
    <w:rsid w:val="00BB3A06"/>
    <w:rsid w:val="00BB3B83"/>
    <w:rsid w:val="00BB3FD3"/>
    <w:rsid w:val="00BB46C6"/>
    <w:rsid w:val="00BB4E1E"/>
    <w:rsid w:val="00BB4F04"/>
    <w:rsid w:val="00BB5334"/>
    <w:rsid w:val="00BB5915"/>
    <w:rsid w:val="00BB5D16"/>
    <w:rsid w:val="00BB5FC5"/>
    <w:rsid w:val="00BB6013"/>
    <w:rsid w:val="00BB612C"/>
    <w:rsid w:val="00BB6686"/>
    <w:rsid w:val="00BB66AB"/>
    <w:rsid w:val="00BB68D4"/>
    <w:rsid w:val="00BB6E95"/>
    <w:rsid w:val="00BB6EFF"/>
    <w:rsid w:val="00BB71A7"/>
    <w:rsid w:val="00BB740B"/>
    <w:rsid w:val="00BB75BF"/>
    <w:rsid w:val="00BB7807"/>
    <w:rsid w:val="00BC0729"/>
    <w:rsid w:val="00BC074F"/>
    <w:rsid w:val="00BC09C7"/>
    <w:rsid w:val="00BC12B9"/>
    <w:rsid w:val="00BC14B7"/>
    <w:rsid w:val="00BC157D"/>
    <w:rsid w:val="00BC195D"/>
    <w:rsid w:val="00BC1CFD"/>
    <w:rsid w:val="00BC1D3F"/>
    <w:rsid w:val="00BC1FDE"/>
    <w:rsid w:val="00BC227C"/>
    <w:rsid w:val="00BC2403"/>
    <w:rsid w:val="00BC24E6"/>
    <w:rsid w:val="00BC2C92"/>
    <w:rsid w:val="00BC2DDD"/>
    <w:rsid w:val="00BC2E8D"/>
    <w:rsid w:val="00BC3096"/>
    <w:rsid w:val="00BC3468"/>
    <w:rsid w:val="00BC39FF"/>
    <w:rsid w:val="00BC3B26"/>
    <w:rsid w:val="00BC3CC7"/>
    <w:rsid w:val="00BC3E1F"/>
    <w:rsid w:val="00BC4488"/>
    <w:rsid w:val="00BC44E3"/>
    <w:rsid w:val="00BC488A"/>
    <w:rsid w:val="00BC4B8B"/>
    <w:rsid w:val="00BC4BAA"/>
    <w:rsid w:val="00BC4CAC"/>
    <w:rsid w:val="00BC508C"/>
    <w:rsid w:val="00BC53A9"/>
    <w:rsid w:val="00BC55D8"/>
    <w:rsid w:val="00BC5BB4"/>
    <w:rsid w:val="00BC5D73"/>
    <w:rsid w:val="00BC6098"/>
    <w:rsid w:val="00BC61D7"/>
    <w:rsid w:val="00BC627C"/>
    <w:rsid w:val="00BC6590"/>
    <w:rsid w:val="00BC661C"/>
    <w:rsid w:val="00BC693D"/>
    <w:rsid w:val="00BC6C8A"/>
    <w:rsid w:val="00BC7629"/>
    <w:rsid w:val="00BC7CC2"/>
    <w:rsid w:val="00BC7ED3"/>
    <w:rsid w:val="00BC7F38"/>
    <w:rsid w:val="00BD0345"/>
    <w:rsid w:val="00BD06F8"/>
    <w:rsid w:val="00BD0C1E"/>
    <w:rsid w:val="00BD0F8F"/>
    <w:rsid w:val="00BD13C3"/>
    <w:rsid w:val="00BD1532"/>
    <w:rsid w:val="00BD16DB"/>
    <w:rsid w:val="00BD1852"/>
    <w:rsid w:val="00BD19E4"/>
    <w:rsid w:val="00BD1D6F"/>
    <w:rsid w:val="00BD2175"/>
    <w:rsid w:val="00BD25FC"/>
    <w:rsid w:val="00BD2907"/>
    <w:rsid w:val="00BD2BBC"/>
    <w:rsid w:val="00BD2EC8"/>
    <w:rsid w:val="00BD31CC"/>
    <w:rsid w:val="00BD33A1"/>
    <w:rsid w:val="00BD367C"/>
    <w:rsid w:val="00BD3B9D"/>
    <w:rsid w:val="00BD3E5F"/>
    <w:rsid w:val="00BD3FBE"/>
    <w:rsid w:val="00BD417D"/>
    <w:rsid w:val="00BD41CD"/>
    <w:rsid w:val="00BD4284"/>
    <w:rsid w:val="00BD44A1"/>
    <w:rsid w:val="00BD48A1"/>
    <w:rsid w:val="00BD4D6F"/>
    <w:rsid w:val="00BD50EC"/>
    <w:rsid w:val="00BD52C5"/>
    <w:rsid w:val="00BD5416"/>
    <w:rsid w:val="00BD555B"/>
    <w:rsid w:val="00BD5604"/>
    <w:rsid w:val="00BD5698"/>
    <w:rsid w:val="00BD58C9"/>
    <w:rsid w:val="00BD5954"/>
    <w:rsid w:val="00BD5C12"/>
    <w:rsid w:val="00BD6014"/>
    <w:rsid w:val="00BD631C"/>
    <w:rsid w:val="00BD67B5"/>
    <w:rsid w:val="00BD6E86"/>
    <w:rsid w:val="00BD6FBE"/>
    <w:rsid w:val="00BD7689"/>
    <w:rsid w:val="00BD76CC"/>
    <w:rsid w:val="00BD7DE5"/>
    <w:rsid w:val="00BE0181"/>
    <w:rsid w:val="00BE01AE"/>
    <w:rsid w:val="00BE086C"/>
    <w:rsid w:val="00BE0887"/>
    <w:rsid w:val="00BE0CCF"/>
    <w:rsid w:val="00BE0F67"/>
    <w:rsid w:val="00BE154D"/>
    <w:rsid w:val="00BE15B9"/>
    <w:rsid w:val="00BE162E"/>
    <w:rsid w:val="00BE1C2C"/>
    <w:rsid w:val="00BE2436"/>
    <w:rsid w:val="00BE2457"/>
    <w:rsid w:val="00BE261B"/>
    <w:rsid w:val="00BE2A4D"/>
    <w:rsid w:val="00BE2C1F"/>
    <w:rsid w:val="00BE2C50"/>
    <w:rsid w:val="00BE3165"/>
    <w:rsid w:val="00BE3302"/>
    <w:rsid w:val="00BE3540"/>
    <w:rsid w:val="00BE36DB"/>
    <w:rsid w:val="00BE38A6"/>
    <w:rsid w:val="00BE3A14"/>
    <w:rsid w:val="00BE3FA3"/>
    <w:rsid w:val="00BE40E7"/>
    <w:rsid w:val="00BE43A4"/>
    <w:rsid w:val="00BE4D2F"/>
    <w:rsid w:val="00BE4F45"/>
    <w:rsid w:val="00BE520B"/>
    <w:rsid w:val="00BE533D"/>
    <w:rsid w:val="00BE534A"/>
    <w:rsid w:val="00BE5503"/>
    <w:rsid w:val="00BE57B3"/>
    <w:rsid w:val="00BE5F7D"/>
    <w:rsid w:val="00BE6041"/>
    <w:rsid w:val="00BE6557"/>
    <w:rsid w:val="00BE685D"/>
    <w:rsid w:val="00BE69B1"/>
    <w:rsid w:val="00BE7001"/>
    <w:rsid w:val="00BE7162"/>
    <w:rsid w:val="00BE73FA"/>
    <w:rsid w:val="00BE772D"/>
    <w:rsid w:val="00BE7F24"/>
    <w:rsid w:val="00BF004A"/>
    <w:rsid w:val="00BF04B6"/>
    <w:rsid w:val="00BF0554"/>
    <w:rsid w:val="00BF058E"/>
    <w:rsid w:val="00BF076F"/>
    <w:rsid w:val="00BF0825"/>
    <w:rsid w:val="00BF0A04"/>
    <w:rsid w:val="00BF0BD8"/>
    <w:rsid w:val="00BF0C8D"/>
    <w:rsid w:val="00BF0E7D"/>
    <w:rsid w:val="00BF107F"/>
    <w:rsid w:val="00BF1505"/>
    <w:rsid w:val="00BF1936"/>
    <w:rsid w:val="00BF1B31"/>
    <w:rsid w:val="00BF1B7A"/>
    <w:rsid w:val="00BF1D89"/>
    <w:rsid w:val="00BF24CC"/>
    <w:rsid w:val="00BF2507"/>
    <w:rsid w:val="00BF2EFB"/>
    <w:rsid w:val="00BF31E9"/>
    <w:rsid w:val="00BF3577"/>
    <w:rsid w:val="00BF38D3"/>
    <w:rsid w:val="00BF3A57"/>
    <w:rsid w:val="00BF3B01"/>
    <w:rsid w:val="00BF3CCA"/>
    <w:rsid w:val="00BF3CE3"/>
    <w:rsid w:val="00BF405D"/>
    <w:rsid w:val="00BF44F2"/>
    <w:rsid w:val="00BF4990"/>
    <w:rsid w:val="00BF4BCF"/>
    <w:rsid w:val="00BF4CCB"/>
    <w:rsid w:val="00BF4E0A"/>
    <w:rsid w:val="00BF58D1"/>
    <w:rsid w:val="00BF5A69"/>
    <w:rsid w:val="00BF5AEE"/>
    <w:rsid w:val="00BF5EAE"/>
    <w:rsid w:val="00BF6163"/>
    <w:rsid w:val="00BF6247"/>
    <w:rsid w:val="00BF6371"/>
    <w:rsid w:val="00BF67B5"/>
    <w:rsid w:val="00BF6A7F"/>
    <w:rsid w:val="00BF6DFE"/>
    <w:rsid w:val="00BF6EC9"/>
    <w:rsid w:val="00BF6FA6"/>
    <w:rsid w:val="00BF77AC"/>
    <w:rsid w:val="00C00730"/>
    <w:rsid w:val="00C00C17"/>
    <w:rsid w:val="00C00DBD"/>
    <w:rsid w:val="00C01125"/>
    <w:rsid w:val="00C011A0"/>
    <w:rsid w:val="00C01640"/>
    <w:rsid w:val="00C017FC"/>
    <w:rsid w:val="00C01809"/>
    <w:rsid w:val="00C019DD"/>
    <w:rsid w:val="00C01B89"/>
    <w:rsid w:val="00C02190"/>
    <w:rsid w:val="00C024BE"/>
    <w:rsid w:val="00C0252A"/>
    <w:rsid w:val="00C02A47"/>
    <w:rsid w:val="00C02A89"/>
    <w:rsid w:val="00C02B61"/>
    <w:rsid w:val="00C02B8E"/>
    <w:rsid w:val="00C031C8"/>
    <w:rsid w:val="00C0362A"/>
    <w:rsid w:val="00C03682"/>
    <w:rsid w:val="00C03BFE"/>
    <w:rsid w:val="00C03D30"/>
    <w:rsid w:val="00C04106"/>
    <w:rsid w:val="00C04709"/>
    <w:rsid w:val="00C047C7"/>
    <w:rsid w:val="00C04A0B"/>
    <w:rsid w:val="00C04AC8"/>
    <w:rsid w:val="00C04E8C"/>
    <w:rsid w:val="00C04F92"/>
    <w:rsid w:val="00C051B3"/>
    <w:rsid w:val="00C0533D"/>
    <w:rsid w:val="00C054BC"/>
    <w:rsid w:val="00C05946"/>
    <w:rsid w:val="00C05E8A"/>
    <w:rsid w:val="00C06248"/>
    <w:rsid w:val="00C06297"/>
    <w:rsid w:val="00C06328"/>
    <w:rsid w:val="00C0632C"/>
    <w:rsid w:val="00C0639A"/>
    <w:rsid w:val="00C06D25"/>
    <w:rsid w:val="00C06FD9"/>
    <w:rsid w:val="00C07055"/>
    <w:rsid w:val="00C07688"/>
    <w:rsid w:val="00C0790A"/>
    <w:rsid w:val="00C07CAB"/>
    <w:rsid w:val="00C07DC1"/>
    <w:rsid w:val="00C07F99"/>
    <w:rsid w:val="00C104D7"/>
    <w:rsid w:val="00C10565"/>
    <w:rsid w:val="00C10805"/>
    <w:rsid w:val="00C108BF"/>
    <w:rsid w:val="00C10D55"/>
    <w:rsid w:val="00C11455"/>
    <w:rsid w:val="00C11773"/>
    <w:rsid w:val="00C11828"/>
    <w:rsid w:val="00C11CAE"/>
    <w:rsid w:val="00C1201F"/>
    <w:rsid w:val="00C120C5"/>
    <w:rsid w:val="00C12160"/>
    <w:rsid w:val="00C12857"/>
    <w:rsid w:val="00C12B1F"/>
    <w:rsid w:val="00C12C34"/>
    <w:rsid w:val="00C12E09"/>
    <w:rsid w:val="00C12F32"/>
    <w:rsid w:val="00C135EA"/>
    <w:rsid w:val="00C13659"/>
    <w:rsid w:val="00C13758"/>
    <w:rsid w:val="00C139A7"/>
    <w:rsid w:val="00C1411D"/>
    <w:rsid w:val="00C14521"/>
    <w:rsid w:val="00C145C3"/>
    <w:rsid w:val="00C1466C"/>
    <w:rsid w:val="00C151E6"/>
    <w:rsid w:val="00C1539E"/>
    <w:rsid w:val="00C1549B"/>
    <w:rsid w:val="00C15589"/>
    <w:rsid w:val="00C15AED"/>
    <w:rsid w:val="00C15D3B"/>
    <w:rsid w:val="00C15EF5"/>
    <w:rsid w:val="00C15F24"/>
    <w:rsid w:val="00C15F45"/>
    <w:rsid w:val="00C1642E"/>
    <w:rsid w:val="00C1690B"/>
    <w:rsid w:val="00C16A32"/>
    <w:rsid w:val="00C16CA2"/>
    <w:rsid w:val="00C16DC3"/>
    <w:rsid w:val="00C17206"/>
    <w:rsid w:val="00C17526"/>
    <w:rsid w:val="00C17767"/>
    <w:rsid w:val="00C17B0E"/>
    <w:rsid w:val="00C17E36"/>
    <w:rsid w:val="00C20A88"/>
    <w:rsid w:val="00C20C52"/>
    <w:rsid w:val="00C20DED"/>
    <w:rsid w:val="00C20FF6"/>
    <w:rsid w:val="00C21222"/>
    <w:rsid w:val="00C21508"/>
    <w:rsid w:val="00C21591"/>
    <w:rsid w:val="00C21973"/>
    <w:rsid w:val="00C21A21"/>
    <w:rsid w:val="00C21B6B"/>
    <w:rsid w:val="00C21BCB"/>
    <w:rsid w:val="00C21C9E"/>
    <w:rsid w:val="00C21CF8"/>
    <w:rsid w:val="00C22290"/>
    <w:rsid w:val="00C2250F"/>
    <w:rsid w:val="00C22E02"/>
    <w:rsid w:val="00C22F55"/>
    <w:rsid w:val="00C23717"/>
    <w:rsid w:val="00C237F7"/>
    <w:rsid w:val="00C239B3"/>
    <w:rsid w:val="00C23C28"/>
    <w:rsid w:val="00C23CE2"/>
    <w:rsid w:val="00C2429E"/>
    <w:rsid w:val="00C24793"/>
    <w:rsid w:val="00C24BF3"/>
    <w:rsid w:val="00C24E43"/>
    <w:rsid w:val="00C24E7A"/>
    <w:rsid w:val="00C24F78"/>
    <w:rsid w:val="00C2500A"/>
    <w:rsid w:val="00C25036"/>
    <w:rsid w:val="00C25070"/>
    <w:rsid w:val="00C2546B"/>
    <w:rsid w:val="00C255A8"/>
    <w:rsid w:val="00C2613D"/>
    <w:rsid w:val="00C261C5"/>
    <w:rsid w:val="00C26267"/>
    <w:rsid w:val="00C2632C"/>
    <w:rsid w:val="00C26341"/>
    <w:rsid w:val="00C2649C"/>
    <w:rsid w:val="00C26A9B"/>
    <w:rsid w:val="00C26CAA"/>
    <w:rsid w:val="00C270ED"/>
    <w:rsid w:val="00C27156"/>
    <w:rsid w:val="00C271C5"/>
    <w:rsid w:val="00C276AA"/>
    <w:rsid w:val="00C27E21"/>
    <w:rsid w:val="00C27E29"/>
    <w:rsid w:val="00C30C2C"/>
    <w:rsid w:val="00C30F2E"/>
    <w:rsid w:val="00C3103F"/>
    <w:rsid w:val="00C310BB"/>
    <w:rsid w:val="00C312DD"/>
    <w:rsid w:val="00C31620"/>
    <w:rsid w:val="00C31761"/>
    <w:rsid w:val="00C31BD4"/>
    <w:rsid w:val="00C31C45"/>
    <w:rsid w:val="00C31D86"/>
    <w:rsid w:val="00C32266"/>
    <w:rsid w:val="00C323FC"/>
    <w:rsid w:val="00C325EE"/>
    <w:rsid w:val="00C3294F"/>
    <w:rsid w:val="00C32BCF"/>
    <w:rsid w:val="00C32ECB"/>
    <w:rsid w:val="00C32F1C"/>
    <w:rsid w:val="00C32F7D"/>
    <w:rsid w:val="00C33289"/>
    <w:rsid w:val="00C33487"/>
    <w:rsid w:val="00C336B6"/>
    <w:rsid w:val="00C33E74"/>
    <w:rsid w:val="00C33EEA"/>
    <w:rsid w:val="00C33F1D"/>
    <w:rsid w:val="00C3407C"/>
    <w:rsid w:val="00C342CB"/>
    <w:rsid w:val="00C345E0"/>
    <w:rsid w:val="00C34A71"/>
    <w:rsid w:val="00C34C11"/>
    <w:rsid w:val="00C350C1"/>
    <w:rsid w:val="00C355E8"/>
    <w:rsid w:val="00C35795"/>
    <w:rsid w:val="00C35927"/>
    <w:rsid w:val="00C35992"/>
    <w:rsid w:val="00C35A01"/>
    <w:rsid w:val="00C35B73"/>
    <w:rsid w:val="00C35BF9"/>
    <w:rsid w:val="00C35D84"/>
    <w:rsid w:val="00C3615D"/>
    <w:rsid w:val="00C36231"/>
    <w:rsid w:val="00C36585"/>
    <w:rsid w:val="00C36822"/>
    <w:rsid w:val="00C37394"/>
    <w:rsid w:val="00C37598"/>
    <w:rsid w:val="00C37684"/>
    <w:rsid w:val="00C37B8C"/>
    <w:rsid w:val="00C401E5"/>
    <w:rsid w:val="00C4052A"/>
    <w:rsid w:val="00C40D60"/>
    <w:rsid w:val="00C40D93"/>
    <w:rsid w:val="00C410AE"/>
    <w:rsid w:val="00C41139"/>
    <w:rsid w:val="00C4120D"/>
    <w:rsid w:val="00C413C9"/>
    <w:rsid w:val="00C414B9"/>
    <w:rsid w:val="00C415F5"/>
    <w:rsid w:val="00C417B6"/>
    <w:rsid w:val="00C41B1E"/>
    <w:rsid w:val="00C421EA"/>
    <w:rsid w:val="00C42988"/>
    <w:rsid w:val="00C431E8"/>
    <w:rsid w:val="00C4370C"/>
    <w:rsid w:val="00C43732"/>
    <w:rsid w:val="00C43DBB"/>
    <w:rsid w:val="00C44443"/>
    <w:rsid w:val="00C4477B"/>
    <w:rsid w:val="00C448D6"/>
    <w:rsid w:val="00C44C69"/>
    <w:rsid w:val="00C4568E"/>
    <w:rsid w:val="00C45742"/>
    <w:rsid w:val="00C459BC"/>
    <w:rsid w:val="00C461A8"/>
    <w:rsid w:val="00C46408"/>
    <w:rsid w:val="00C46C25"/>
    <w:rsid w:val="00C46DC6"/>
    <w:rsid w:val="00C4742F"/>
    <w:rsid w:val="00C477DD"/>
    <w:rsid w:val="00C47988"/>
    <w:rsid w:val="00C47BF4"/>
    <w:rsid w:val="00C501DE"/>
    <w:rsid w:val="00C5036C"/>
    <w:rsid w:val="00C504C4"/>
    <w:rsid w:val="00C50A28"/>
    <w:rsid w:val="00C51F9F"/>
    <w:rsid w:val="00C52385"/>
    <w:rsid w:val="00C525B8"/>
    <w:rsid w:val="00C52846"/>
    <w:rsid w:val="00C52866"/>
    <w:rsid w:val="00C52BD3"/>
    <w:rsid w:val="00C52E54"/>
    <w:rsid w:val="00C52FB4"/>
    <w:rsid w:val="00C5304D"/>
    <w:rsid w:val="00C530E9"/>
    <w:rsid w:val="00C53124"/>
    <w:rsid w:val="00C537EF"/>
    <w:rsid w:val="00C538F3"/>
    <w:rsid w:val="00C53D6A"/>
    <w:rsid w:val="00C53DC8"/>
    <w:rsid w:val="00C54939"/>
    <w:rsid w:val="00C549F6"/>
    <w:rsid w:val="00C54A11"/>
    <w:rsid w:val="00C550E1"/>
    <w:rsid w:val="00C5516A"/>
    <w:rsid w:val="00C55A73"/>
    <w:rsid w:val="00C55D0F"/>
    <w:rsid w:val="00C56393"/>
    <w:rsid w:val="00C5644B"/>
    <w:rsid w:val="00C5683E"/>
    <w:rsid w:val="00C56F3D"/>
    <w:rsid w:val="00C573F0"/>
    <w:rsid w:val="00C57A5B"/>
    <w:rsid w:val="00C57FF0"/>
    <w:rsid w:val="00C60161"/>
    <w:rsid w:val="00C602F2"/>
    <w:rsid w:val="00C604E2"/>
    <w:rsid w:val="00C60610"/>
    <w:rsid w:val="00C6085E"/>
    <w:rsid w:val="00C60B65"/>
    <w:rsid w:val="00C60E5F"/>
    <w:rsid w:val="00C61226"/>
    <w:rsid w:val="00C613CA"/>
    <w:rsid w:val="00C61721"/>
    <w:rsid w:val="00C6177B"/>
    <w:rsid w:val="00C61F29"/>
    <w:rsid w:val="00C62756"/>
    <w:rsid w:val="00C62928"/>
    <w:rsid w:val="00C62AF9"/>
    <w:rsid w:val="00C62C4E"/>
    <w:rsid w:val="00C62D6C"/>
    <w:rsid w:val="00C632CD"/>
    <w:rsid w:val="00C637ED"/>
    <w:rsid w:val="00C638E8"/>
    <w:rsid w:val="00C63BA8"/>
    <w:rsid w:val="00C64150"/>
    <w:rsid w:val="00C64233"/>
    <w:rsid w:val="00C645D9"/>
    <w:rsid w:val="00C649FB"/>
    <w:rsid w:val="00C64AA1"/>
    <w:rsid w:val="00C64B0B"/>
    <w:rsid w:val="00C65240"/>
    <w:rsid w:val="00C65749"/>
    <w:rsid w:val="00C657B8"/>
    <w:rsid w:val="00C65DC4"/>
    <w:rsid w:val="00C65DF3"/>
    <w:rsid w:val="00C65F41"/>
    <w:rsid w:val="00C6638E"/>
    <w:rsid w:val="00C6676F"/>
    <w:rsid w:val="00C66773"/>
    <w:rsid w:val="00C668DE"/>
    <w:rsid w:val="00C66D00"/>
    <w:rsid w:val="00C66F4D"/>
    <w:rsid w:val="00C66F53"/>
    <w:rsid w:val="00C66F68"/>
    <w:rsid w:val="00C67037"/>
    <w:rsid w:val="00C672CD"/>
    <w:rsid w:val="00C67433"/>
    <w:rsid w:val="00C679B1"/>
    <w:rsid w:val="00C67ABE"/>
    <w:rsid w:val="00C70285"/>
    <w:rsid w:val="00C707FA"/>
    <w:rsid w:val="00C70985"/>
    <w:rsid w:val="00C70AB0"/>
    <w:rsid w:val="00C70BE6"/>
    <w:rsid w:val="00C70F03"/>
    <w:rsid w:val="00C7100D"/>
    <w:rsid w:val="00C71474"/>
    <w:rsid w:val="00C714D3"/>
    <w:rsid w:val="00C71588"/>
    <w:rsid w:val="00C71753"/>
    <w:rsid w:val="00C719A3"/>
    <w:rsid w:val="00C71A49"/>
    <w:rsid w:val="00C71F63"/>
    <w:rsid w:val="00C7230E"/>
    <w:rsid w:val="00C726E7"/>
    <w:rsid w:val="00C72B1C"/>
    <w:rsid w:val="00C73237"/>
    <w:rsid w:val="00C73420"/>
    <w:rsid w:val="00C737BB"/>
    <w:rsid w:val="00C73C2A"/>
    <w:rsid w:val="00C744C4"/>
    <w:rsid w:val="00C74661"/>
    <w:rsid w:val="00C748E9"/>
    <w:rsid w:val="00C74B82"/>
    <w:rsid w:val="00C74E60"/>
    <w:rsid w:val="00C74EAA"/>
    <w:rsid w:val="00C7529B"/>
    <w:rsid w:val="00C7571D"/>
    <w:rsid w:val="00C7573E"/>
    <w:rsid w:val="00C75742"/>
    <w:rsid w:val="00C7584D"/>
    <w:rsid w:val="00C75B56"/>
    <w:rsid w:val="00C75BAB"/>
    <w:rsid w:val="00C76164"/>
    <w:rsid w:val="00C767B6"/>
    <w:rsid w:val="00C76E82"/>
    <w:rsid w:val="00C770DA"/>
    <w:rsid w:val="00C771D4"/>
    <w:rsid w:val="00C7763C"/>
    <w:rsid w:val="00C7777A"/>
    <w:rsid w:val="00C77BBD"/>
    <w:rsid w:val="00C77F6C"/>
    <w:rsid w:val="00C804CE"/>
    <w:rsid w:val="00C80640"/>
    <w:rsid w:val="00C80A72"/>
    <w:rsid w:val="00C80B5E"/>
    <w:rsid w:val="00C80BBA"/>
    <w:rsid w:val="00C80BDF"/>
    <w:rsid w:val="00C8133A"/>
    <w:rsid w:val="00C8180D"/>
    <w:rsid w:val="00C81AAF"/>
    <w:rsid w:val="00C81ED6"/>
    <w:rsid w:val="00C822ED"/>
    <w:rsid w:val="00C8254F"/>
    <w:rsid w:val="00C82678"/>
    <w:rsid w:val="00C82722"/>
    <w:rsid w:val="00C82D00"/>
    <w:rsid w:val="00C82E38"/>
    <w:rsid w:val="00C83357"/>
    <w:rsid w:val="00C83506"/>
    <w:rsid w:val="00C83E66"/>
    <w:rsid w:val="00C840A3"/>
    <w:rsid w:val="00C840CB"/>
    <w:rsid w:val="00C8425D"/>
    <w:rsid w:val="00C84994"/>
    <w:rsid w:val="00C85AE7"/>
    <w:rsid w:val="00C85C87"/>
    <w:rsid w:val="00C86464"/>
    <w:rsid w:val="00C86489"/>
    <w:rsid w:val="00C8751E"/>
    <w:rsid w:val="00C8790B"/>
    <w:rsid w:val="00C87D48"/>
    <w:rsid w:val="00C900AC"/>
    <w:rsid w:val="00C9014C"/>
    <w:rsid w:val="00C9018D"/>
    <w:rsid w:val="00C90505"/>
    <w:rsid w:val="00C90A85"/>
    <w:rsid w:val="00C90AF1"/>
    <w:rsid w:val="00C90DE2"/>
    <w:rsid w:val="00C90E80"/>
    <w:rsid w:val="00C91257"/>
    <w:rsid w:val="00C9144E"/>
    <w:rsid w:val="00C91846"/>
    <w:rsid w:val="00C91DD5"/>
    <w:rsid w:val="00C91E07"/>
    <w:rsid w:val="00C921C0"/>
    <w:rsid w:val="00C92509"/>
    <w:rsid w:val="00C92D24"/>
    <w:rsid w:val="00C93124"/>
    <w:rsid w:val="00C93D28"/>
    <w:rsid w:val="00C9475F"/>
    <w:rsid w:val="00C9482B"/>
    <w:rsid w:val="00C94DAE"/>
    <w:rsid w:val="00C950C0"/>
    <w:rsid w:val="00C954AB"/>
    <w:rsid w:val="00C957FB"/>
    <w:rsid w:val="00C95956"/>
    <w:rsid w:val="00C961EA"/>
    <w:rsid w:val="00C962B1"/>
    <w:rsid w:val="00C9638E"/>
    <w:rsid w:val="00C96444"/>
    <w:rsid w:val="00C96546"/>
    <w:rsid w:val="00C967E4"/>
    <w:rsid w:val="00C967E7"/>
    <w:rsid w:val="00C96D06"/>
    <w:rsid w:val="00C97419"/>
    <w:rsid w:val="00C97466"/>
    <w:rsid w:val="00C9753A"/>
    <w:rsid w:val="00C97613"/>
    <w:rsid w:val="00CA007A"/>
    <w:rsid w:val="00CA053F"/>
    <w:rsid w:val="00CA06EF"/>
    <w:rsid w:val="00CA0A7F"/>
    <w:rsid w:val="00CA0D47"/>
    <w:rsid w:val="00CA0FC4"/>
    <w:rsid w:val="00CA12CB"/>
    <w:rsid w:val="00CA146F"/>
    <w:rsid w:val="00CA15C1"/>
    <w:rsid w:val="00CA162C"/>
    <w:rsid w:val="00CA188F"/>
    <w:rsid w:val="00CA1A3A"/>
    <w:rsid w:val="00CA1ABB"/>
    <w:rsid w:val="00CA1D1A"/>
    <w:rsid w:val="00CA2298"/>
    <w:rsid w:val="00CA22FE"/>
    <w:rsid w:val="00CA25DB"/>
    <w:rsid w:val="00CA2836"/>
    <w:rsid w:val="00CA284C"/>
    <w:rsid w:val="00CA284D"/>
    <w:rsid w:val="00CA2BDC"/>
    <w:rsid w:val="00CA2D8E"/>
    <w:rsid w:val="00CA318B"/>
    <w:rsid w:val="00CA3625"/>
    <w:rsid w:val="00CA39EC"/>
    <w:rsid w:val="00CA3BF0"/>
    <w:rsid w:val="00CA3C06"/>
    <w:rsid w:val="00CA3C63"/>
    <w:rsid w:val="00CA3DA6"/>
    <w:rsid w:val="00CA400E"/>
    <w:rsid w:val="00CA4035"/>
    <w:rsid w:val="00CA40A8"/>
    <w:rsid w:val="00CA4151"/>
    <w:rsid w:val="00CA425E"/>
    <w:rsid w:val="00CA48C8"/>
    <w:rsid w:val="00CA48FB"/>
    <w:rsid w:val="00CA4932"/>
    <w:rsid w:val="00CA4B5C"/>
    <w:rsid w:val="00CA4DE1"/>
    <w:rsid w:val="00CA4ECA"/>
    <w:rsid w:val="00CA529F"/>
    <w:rsid w:val="00CA53B3"/>
    <w:rsid w:val="00CA54B1"/>
    <w:rsid w:val="00CA5597"/>
    <w:rsid w:val="00CA564F"/>
    <w:rsid w:val="00CA59C1"/>
    <w:rsid w:val="00CA5C98"/>
    <w:rsid w:val="00CA5F86"/>
    <w:rsid w:val="00CA62C3"/>
    <w:rsid w:val="00CA63FD"/>
    <w:rsid w:val="00CA6BC1"/>
    <w:rsid w:val="00CA71FC"/>
    <w:rsid w:val="00CA7907"/>
    <w:rsid w:val="00CA79C9"/>
    <w:rsid w:val="00CB033D"/>
    <w:rsid w:val="00CB08B2"/>
    <w:rsid w:val="00CB09CF"/>
    <w:rsid w:val="00CB0A5A"/>
    <w:rsid w:val="00CB0BB5"/>
    <w:rsid w:val="00CB1327"/>
    <w:rsid w:val="00CB18A8"/>
    <w:rsid w:val="00CB1A31"/>
    <w:rsid w:val="00CB1B2E"/>
    <w:rsid w:val="00CB1C1C"/>
    <w:rsid w:val="00CB2441"/>
    <w:rsid w:val="00CB28FC"/>
    <w:rsid w:val="00CB2952"/>
    <w:rsid w:val="00CB2CE8"/>
    <w:rsid w:val="00CB2E58"/>
    <w:rsid w:val="00CB3424"/>
    <w:rsid w:val="00CB37D0"/>
    <w:rsid w:val="00CB3A65"/>
    <w:rsid w:val="00CB3EB5"/>
    <w:rsid w:val="00CB419E"/>
    <w:rsid w:val="00CB42A6"/>
    <w:rsid w:val="00CB47C6"/>
    <w:rsid w:val="00CB4A2F"/>
    <w:rsid w:val="00CB4A71"/>
    <w:rsid w:val="00CB4B08"/>
    <w:rsid w:val="00CB4BB8"/>
    <w:rsid w:val="00CB4D4A"/>
    <w:rsid w:val="00CB4E59"/>
    <w:rsid w:val="00CB57F1"/>
    <w:rsid w:val="00CB5B7C"/>
    <w:rsid w:val="00CB5DA6"/>
    <w:rsid w:val="00CB60F5"/>
    <w:rsid w:val="00CB626C"/>
    <w:rsid w:val="00CB6403"/>
    <w:rsid w:val="00CB66E0"/>
    <w:rsid w:val="00CB6992"/>
    <w:rsid w:val="00CB6D3B"/>
    <w:rsid w:val="00CB7376"/>
    <w:rsid w:val="00CB75B9"/>
    <w:rsid w:val="00CB7909"/>
    <w:rsid w:val="00CB7AE0"/>
    <w:rsid w:val="00CB7D9C"/>
    <w:rsid w:val="00CC0443"/>
    <w:rsid w:val="00CC04A1"/>
    <w:rsid w:val="00CC0A03"/>
    <w:rsid w:val="00CC0A25"/>
    <w:rsid w:val="00CC0B24"/>
    <w:rsid w:val="00CC0D2F"/>
    <w:rsid w:val="00CC0F0D"/>
    <w:rsid w:val="00CC0F9C"/>
    <w:rsid w:val="00CC101C"/>
    <w:rsid w:val="00CC12C1"/>
    <w:rsid w:val="00CC12E9"/>
    <w:rsid w:val="00CC1654"/>
    <w:rsid w:val="00CC19A6"/>
    <w:rsid w:val="00CC2033"/>
    <w:rsid w:val="00CC242B"/>
    <w:rsid w:val="00CC24E0"/>
    <w:rsid w:val="00CC263E"/>
    <w:rsid w:val="00CC290A"/>
    <w:rsid w:val="00CC2953"/>
    <w:rsid w:val="00CC2DFC"/>
    <w:rsid w:val="00CC2E03"/>
    <w:rsid w:val="00CC2E0B"/>
    <w:rsid w:val="00CC2F2C"/>
    <w:rsid w:val="00CC37AD"/>
    <w:rsid w:val="00CC3F73"/>
    <w:rsid w:val="00CC43A4"/>
    <w:rsid w:val="00CC45A8"/>
    <w:rsid w:val="00CC4E90"/>
    <w:rsid w:val="00CC51C5"/>
    <w:rsid w:val="00CC58C0"/>
    <w:rsid w:val="00CC5B08"/>
    <w:rsid w:val="00CC5E07"/>
    <w:rsid w:val="00CC5ED9"/>
    <w:rsid w:val="00CC6022"/>
    <w:rsid w:val="00CC6781"/>
    <w:rsid w:val="00CC6FC6"/>
    <w:rsid w:val="00CC70F3"/>
    <w:rsid w:val="00CC75BD"/>
    <w:rsid w:val="00CC76EA"/>
    <w:rsid w:val="00CC770C"/>
    <w:rsid w:val="00CC7C32"/>
    <w:rsid w:val="00CC7D69"/>
    <w:rsid w:val="00CC7E7B"/>
    <w:rsid w:val="00CC7F4B"/>
    <w:rsid w:val="00CD01D9"/>
    <w:rsid w:val="00CD02B7"/>
    <w:rsid w:val="00CD0625"/>
    <w:rsid w:val="00CD094D"/>
    <w:rsid w:val="00CD09F0"/>
    <w:rsid w:val="00CD0ACC"/>
    <w:rsid w:val="00CD0B75"/>
    <w:rsid w:val="00CD0C4D"/>
    <w:rsid w:val="00CD0C89"/>
    <w:rsid w:val="00CD1554"/>
    <w:rsid w:val="00CD19CF"/>
    <w:rsid w:val="00CD1AE9"/>
    <w:rsid w:val="00CD2213"/>
    <w:rsid w:val="00CD22D5"/>
    <w:rsid w:val="00CD23BC"/>
    <w:rsid w:val="00CD2633"/>
    <w:rsid w:val="00CD27BF"/>
    <w:rsid w:val="00CD2918"/>
    <w:rsid w:val="00CD36D1"/>
    <w:rsid w:val="00CD38D3"/>
    <w:rsid w:val="00CD3A9E"/>
    <w:rsid w:val="00CD42BB"/>
    <w:rsid w:val="00CD461F"/>
    <w:rsid w:val="00CD4B34"/>
    <w:rsid w:val="00CD4B5A"/>
    <w:rsid w:val="00CD4C2E"/>
    <w:rsid w:val="00CD4EBA"/>
    <w:rsid w:val="00CD5058"/>
    <w:rsid w:val="00CD5124"/>
    <w:rsid w:val="00CD526C"/>
    <w:rsid w:val="00CD549E"/>
    <w:rsid w:val="00CD54C9"/>
    <w:rsid w:val="00CD561D"/>
    <w:rsid w:val="00CD5D9E"/>
    <w:rsid w:val="00CD5EE2"/>
    <w:rsid w:val="00CD6074"/>
    <w:rsid w:val="00CD6119"/>
    <w:rsid w:val="00CD6136"/>
    <w:rsid w:val="00CD6257"/>
    <w:rsid w:val="00CD626E"/>
    <w:rsid w:val="00CD62C2"/>
    <w:rsid w:val="00CD6370"/>
    <w:rsid w:val="00CD662C"/>
    <w:rsid w:val="00CD6C1E"/>
    <w:rsid w:val="00CD6C40"/>
    <w:rsid w:val="00CD6D60"/>
    <w:rsid w:val="00CD6F99"/>
    <w:rsid w:val="00CD70C7"/>
    <w:rsid w:val="00CD7573"/>
    <w:rsid w:val="00CD7621"/>
    <w:rsid w:val="00CD7859"/>
    <w:rsid w:val="00CD7905"/>
    <w:rsid w:val="00CD7C5C"/>
    <w:rsid w:val="00CE0398"/>
    <w:rsid w:val="00CE0780"/>
    <w:rsid w:val="00CE09D9"/>
    <w:rsid w:val="00CE0A6B"/>
    <w:rsid w:val="00CE1470"/>
    <w:rsid w:val="00CE1616"/>
    <w:rsid w:val="00CE1868"/>
    <w:rsid w:val="00CE1AE0"/>
    <w:rsid w:val="00CE1E11"/>
    <w:rsid w:val="00CE2175"/>
    <w:rsid w:val="00CE29B2"/>
    <w:rsid w:val="00CE2A19"/>
    <w:rsid w:val="00CE2A2A"/>
    <w:rsid w:val="00CE2AF1"/>
    <w:rsid w:val="00CE36BA"/>
    <w:rsid w:val="00CE37D2"/>
    <w:rsid w:val="00CE394D"/>
    <w:rsid w:val="00CE3978"/>
    <w:rsid w:val="00CE3FBC"/>
    <w:rsid w:val="00CE43C9"/>
    <w:rsid w:val="00CE4474"/>
    <w:rsid w:val="00CE48F7"/>
    <w:rsid w:val="00CE4DDF"/>
    <w:rsid w:val="00CE51B1"/>
    <w:rsid w:val="00CE58D8"/>
    <w:rsid w:val="00CE59A2"/>
    <w:rsid w:val="00CE5C3D"/>
    <w:rsid w:val="00CE5FB9"/>
    <w:rsid w:val="00CE69B8"/>
    <w:rsid w:val="00CE6A3D"/>
    <w:rsid w:val="00CE6B80"/>
    <w:rsid w:val="00CE6D5E"/>
    <w:rsid w:val="00CE6DEA"/>
    <w:rsid w:val="00CE7146"/>
    <w:rsid w:val="00CE7184"/>
    <w:rsid w:val="00CE7207"/>
    <w:rsid w:val="00CE7250"/>
    <w:rsid w:val="00CE73BC"/>
    <w:rsid w:val="00CF0166"/>
    <w:rsid w:val="00CF020D"/>
    <w:rsid w:val="00CF07AF"/>
    <w:rsid w:val="00CF0B9F"/>
    <w:rsid w:val="00CF1320"/>
    <w:rsid w:val="00CF1CE6"/>
    <w:rsid w:val="00CF1D33"/>
    <w:rsid w:val="00CF209F"/>
    <w:rsid w:val="00CF2425"/>
    <w:rsid w:val="00CF2918"/>
    <w:rsid w:val="00CF299F"/>
    <w:rsid w:val="00CF29E7"/>
    <w:rsid w:val="00CF29F2"/>
    <w:rsid w:val="00CF2AB4"/>
    <w:rsid w:val="00CF3B18"/>
    <w:rsid w:val="00CF3BB5"/>
    <w:rsid w:val="00CF3C9E"/>
    <w:rsid w:val="00CF4045"/>
    <w:rsid w:val="00CF42F7"/>
    <w:rsid w:val="00CF432F"/>
    <w:rsid w:val="00CF49D4"/>
    <w:rsid w:val="00CF4A30"/>
    <w:rsid w:val="00CF4ADC"/>
    <w:rsid w:val="00CF4D83"/>
    <w:rsid w:val="00CF57A4"/>
    <w:rsid w:val="00CF5CFC"/>
    <w:rsid w:val="00CF60C2"/>
    <w:rsid w:val="00CF6920"/>
    <w:rsid w:val="00CF76FA"/>
    <w:rsid w:val="00CF776E"/>
    <w:rsid w:val="00CF7881"/>
    <w:rsid w:val="00CF79CC"/>
    <w:rsid w:val="00CF7BDC"/>
    <w:rsid w:val="00CF7E48"/>
    <w:rsid w:val="00D002A5"/>
    <w:rsid w:val="00D002C5"/>
    <w:rsid w:val="00D008FA"/>
    <w:rsid w:val="00D00B23"/>
    <w:rsid w:val="00D00C31"/>
    <w:rsid w:val="00D00E00"/>
    <w:rsid w:val="00D013DD"/>
    <w:rsid w:val="00D0181E"/>
    <w:rsid w:val="00D01941"/>
    <w:rsid w:val="00D01E33"/>
    <w:rsid w:val="00D02385"/>
    <w:rsid w:val="00D023F6"/>
    <w:rsid w:val="00D02439"/>
    <w:rsid w:val="00D02931"/>
    <w:rsid w:val="00D029E7"/>
    <w:rsid w:val="00D02A66"/>
    <w:rsid w:val="00D02B1A"/>
    <w:rsid w:val="00D02C3C"/>
    <w:rsid w:val="00D02FD8"/>
    <w:rsid w:val="00D03091"/>
    <w:rsid w:val="00D03528"/>
    <w:rsid w:val="00D0353B"/>
    <w:rsid w:val="00D03A50"/>
    <w:rsid w:val="00D03DE6"/>
    <w:rsid w:val="00D040E9"/>
    <w:rsid w:val="00D0426A"/>
    <w:rsid w:val="00D043D3"/>
    <w:rsid w:val="00D047EC"/>
    <w:rsid w:val="00D04E75"/>
    <w:rsid w:val="00D04ED7"/>
    <w:rsid w:val="00D050D8"/>
    <w:rsid w:val="00D052E3"/>
    <w:rsid w:val="00D05438"/>
    <w:rsid w:val="00D05641"/>
    <w:rsid w:val="00D0592F"/>
    <w:rsid w:val="00D05DE9"/>
    <w:rsid w:val="00D0601A"/>
    <w:rsid w:val="00D06427"/>
    <w:rsid w:val="00D0656B"/>
    <w:rsid w:val="00D06A1B"/>
    <w:rsid w:val="00D07129"/>
    <w:rsid w:val="00D074F3"/>
    <w:rsid w:val="00D075DC"/>
    <w:rsid w:val="00D07753"/>
    <w:rsid w:val="00D078FE"/>
    <w:rsid w:val="00D0799F"/>
    <w:rsid w:val="00D07A20"/>
    <w:rsid w:val="00D07B58"/>
    <w:rsid w:val="00D07F7F"/>
    <w:rsid w:val="00D101BE"/>
    <w:rsid w:val="00D108F7"/>
    <w:rsid w:val="00D1099E"/>
    <w:rsid w:val="00D10ABA"/>
    <w:rsid w:val="00D10B08"/>
    <w:rsid w:val="00D10C1F"/>
    <w:rsid w:val="00D1132C"/>
    <w:rsid w:val="00D11360"/>
    <w:rsid w:val="00D11501"/>
    <w:rsid w:val="00D117B8"/>
    <w:rsid w:val="00D11850"/>
    <w:rsid w:val="00D11B42"/>
    <w:rsid w:val="00D11CA7"/>
    <w:rsid w:val="00D11E81"/>
    <w:rsid w:val="00D120F0"/>
    <w:rsid w:val="00D1218B"/>
    <w:rsid w:val="00D12260"/>
    <w:rsid w:val="00D12357"/>
    <w:rsid w:val="00D1237A"/>
    <w:rsid w:val="00D1239F"/>
    <w:rsid w:val="00D1298A"/>
    <w:rsid w:val="00D12B74"/>
    <w:rsid w:val="00D131AE"/>
    <w:rsid w:val="00D13730"/>
    <w:rsid w:val="00D138EB"/>
    <w:rsid w:val="00D139A7"/>
    <w:rsid w:val="00D139B2"/>
    <w:rsid w:val="00D13AFA"/>
    <w:rsid w:val="00D14146"/>
    <w:rsid w:val="00D1441C"/>
    <w:rsid w:val="00D1442B"/>
    <w:rsid w:val="00D1499C"/>
    <w:rsid w:val="00D14B24"/>
    <w:rsid w:val="00D14C70"/>
    <w:rsid w:val="00D15290"/>
    <w:rsid w:val="00D15442"/>
    <w:rsid w:val="00D156CF"/>
    <w:rsid w:val="00D1586A"/>
    <w:rsid w:val="00D15C16"/>
    <w:rsid w:val="00D15E99"/>
    <w:rsid w:val="00D16617"/>
    <w:rsid w:val="00D16AD8"/>
    <w:rsid w:val="00D16BCA"/>
    <w:rsid w:val="00D16FE1"/>
    <w:rsid w:val="00D172D8"/>
    <w:rsid w:val="00D178E5"/>
    <w:rsid w:val="00D17EC6"/>
    <w:rsid w:val="00D17FAC"/>
    <w:rsid w:val="00D202B9"/>
    <w:rsid w:val="00D20E16"/>
    <w:rsid w:val="00D20EE6"/>
    <w:rsid w:val="00D20EF3"/>
    <w:rsid w:val="00D20F81"/>
    <w:rsid w:val="00D21031"/>
    <w:rsid w:val="00D21110"/>
    <w:rsid w:val="00D2178E"/>
    <w:rsid w:val="00D2189C"/>
    <w:rsid w:val="00D21B95"/>
    <w:rsid w:val="00D2204D"/>
    <w:rsid w:val="00D224F1"/>
    <w:rsid w:val="00D228CD"/>
    <w:rsid w:val="00D2296A"/>
    <w:rsid w:val="00D22A3D"/>
    <w:rsid w:val="00D22F3B"/>
    <w:rsid w:val="00D2305F"/>
    <w:rsid w:val="00D23300"/>
    <w:rsid w:val="00D23BA7"/>
    <w:rsid w:val="00D23BD3"/>
    <w:rsid w:val="00D24342"/>
    <w:rsid w:val="00D24453"/>
    <w:rsid w:val="00D25AC7"/>
    <w:rsid w:val="00D2604A"/>
    <w:rsid w:val="00D260C9"/>
    <w:rsid w:val="00D26FBC"/>
    <w:rsid w:val="00D271B0"/>
    <w:rsid w:val="00D272BF"/>
    <w:rsid w:val="00D27375"/>
    <w:rsid w:val="00D27377"/>
    <w:rsid w:val="00D275AA"/>
    <w:rsid w:val="00D27655"/>
    <w:rsid w:val="00D278ED"/>
    <w:rsid w:val="00D27B64"/>
    <w:rsid w:val="00D27BD7"/>
    <w:rsid w:val="00D27C66"/>
    <w:rsid w:val="00D300E8"/>
    <w:rsid w:val="00D30600"/>
    <w:rsid w:val="00D306A8"/>
    <w:rsid w:val="00D30874"/>
    <w:rsid w:val="00D30A59"/>
    <w:rsid w:val="00D30A7E"/>
    <w:rsid w:val="00D30E12"/>
    <w:rsid w:val="00D30F91"/>
    <w:rsid w:val="00D30FA0"/>
    <w:rsid w:val="00D313C8"/>
    <w:rsid w:val="00D316A3"/>
    <w:rsid w:val="00D3188D"/>
    <w:rsid w:val="00D3191D"/>
    <w:rsid w:val="00D31AAD"/>
    <w:rsid w:val="00D320F5"/>
    <w:rsid w:val="00D32531"/>
    <w:rsid w:val="00D32975"/>
    <w:rsid w:val="00D32CE8"/>
    <w:rsid w:val="00D330B9"/>
    <w:rsid w:val="00D33153"/>
    <w:rsid w:val="00D331AC"/>
    <w:rsid w:val="00D33371"/>
    <w:rsid w:val="00D3354E"/>
    <w:rsid w:val="00D33CD3"/>
    <w:rsid w:val="00D34548"/>
    <w:rsid w:val="00D346E9"/>
    <w:rsid w:val="00D34A40"/>
    <w:rsid w:val="00D3503D"/>
    <w:rsid w:val="00D351C2"/>
    <w:rsid w:val="00D353F6"/>
    <w:rsid w:val="00D354CC"/>
    <w:rsid w:val="00D35837"/>
    <w:rsid w:val="00D35C31"/>
    <w:rsid w:val="00D363A4"/>
    <w:rsid w:val="00D36A64"/>
    <w:rsid w:val="00D36AB9"/>
    <w:rsid w:val="00D36FFC"/>
    <w:rsid w:val="00D3708D"/>
    <w:rsid w:val="00D37ECB"/>
    <w:rsid w:val="00D37F9D"/>
    <w:rsid w:val="00D37FCE"/>
    <w:rsid w:val="00D40652"/>
    <w:rsid w:val="00D40722"/>
    <w:rsid w:val="00D4096B"/>
    <w:rsid w:val="00D40980"/>
    <w:rsid w:val="00D40D70"/>
    <w:rsid w:val="00D40D84"/>
    <w:rsid w:val="00D40E32"/>
    <w:rsid w:val="00D40E9D"/>
    <w:rsid w:val="00D40FD8"/>
    <w:rsid w:val="00D41371"/>
    <w:rsid w:val="00D415DC"/>
    <w:rsid w:val="00D41C65"/>
    <w:rsid w:val="00D42237"/>
    <w:rsid w:val="00D422F6"/>
    <w:rsid w:val="00D42764"/>
    <w:rsid w:val="00D42841"/>
    <w:rsid w:val="00D435B4"/>
    <w:rsid w:val="00D435F7"/>
    <w:rsid w:val="00D436B1"/>
    <w:rsid w:val="00D444A4"/>
    <w:rsid w:val="00D448BE"/>
    <w:rsid w:val="00D44DCE"/>
    <w:rsid w:val="00D44F1B"/>
    <w:rsid w:val="00D44F50"/>
    <w:rsid w:val="00D45102"/>
    <w:rsid w:val="00D45919"/>
    <w:rsid w:val="00D45ACD"/>
    <w:rsid w:val="00D45AFA"/>
    <w:rsid w:val="00D45E6F"/>
    <w:rsid w:val="00D45FB4"/>
    <w:rsid w:val="00D46293"/>
    <w:rsid w:val="00D46356"/>
    <w:rsid w:val="00D469AA"/>
    <w:rsid w:val="00D46A51"/>
    <w:rsid w:val="00D46DD8"/>
    <w:rsid w:val="00D47236"/>
    <w:rsid w:val="00D4796A"/>
    <w:rsid w:val="00D5033D"/>
    <w:rsid w:val="00D503F7"/>
    <w:rsid w:val="00D50B26"/>
    <w:rsid w:val="00D50DA5"/>
    <w:rsid w:val="00D5105B"/>
    <w:rsid w:val="00D51AD4"/>
    <w:rsid w:val="00D51BD2"/>
    <w:rsid w:val="00D51D57"/>
    <w:rsid w:val="00D522BF"/>
    <w:rsid w:val="00D522E4"/>
    <w:rsid w:val="00D525F2"/>
    <w:rsid w:val="00D527FB"/>
    <w:rsid w:val="00D528A7"/>
    <w:rsid w:val="00D528DC"/>
    <w:rsid w:val="00D52D71"/>
    <w:rsid w:val="00D530AB"/>
    <w:rsid w:val="00D53134"/>
    <w:rsid w:val="00D53881"/>
    <w:rsid w:val="00D539D7"/>
    <w:rsid w:val="00D53B9F"/>
    <w:rsid w:val="00D53E88"/>
    <w:rsid w:val="00D53FFC"/>
    <w:rsid w:val="00D542BC"/>
    <w:rsid w:val="00D54699"/>
    <w:rsid w:val="00D5476F"/>
    <w:rsid w:val="00D54974"/>
    <w:rsid w:val="00D54AF7"/>
    <w:rsid w:val="00D54C8A"/>
    <w:rsid w:val="00D54D77"/>
    <w:rsid w:val="00D54E14"/>
    <w:rsid w:val="00D54F16"/>
    <w:rsid w:val="00D55127"/>
    <w:rsid w:val="00D555D7"/>
    <w:rsid w:val="00D55DB4"/>
    <w:rsid w:val="00D55F1C"/>
    <w:rsid w:val="00D56516"/>
    <w:rsid w:val="00D56A63"/>
    <w:rsid w:val="00D56C73"/>
    <w:rsid w:val="00D5785A"/>
    <w:rsid w:val="00D57D13"/>
    <w:rsid w:val="00D57F3C"/>
    <w:rsid w:val="00D601A7"/>
    <w:rsid w:val="00D606DB"/>
    <w:rsid w:val="00D60767"/>
    <w:rsid w:val="00D6081F"/>
    <w:rsid w:val="00D60BC4"/>
    <w:rsid w:val="00D60D5B"/>
    <w:rsid w:val="00D60EA8"/>
    <w:rsid w:val="00D61E14"/>
    <w:rsid w:val="00D62340"/>
    <w:rsid w:val="00D62602"/>
    <w:rsid w:val="00D6260F"/>
    <w:rsid w:val="00D6264F"/>
    <w:rsid w:val="00D62687"/>
    <w:rsid w:val="00D6291F"/>
    <w:rsid w:val="00D62962"/>
    <w:rsid w:val="00D629D2"/>
    <w:rsid w:val="00D62F6E"/>
    <w:rsid w:val="00D62FFD"/>
    <w:rsid w:val="00D63325"/>
    <w:rsid w:val="00D63349"/>
    <w:rsid w:val="00D634BA"/>
    <w:rsid w:val="00D635A9"/>
    <w:rsid w:val="00D63991"/>
    <w:rsid w:val="00D63A61"/>
    <w:rsid w:val="00D63FBE"/>
    <w:rsid w:val="00D64139"/>
    <w:rsid w:val="00D64479"/>
    <w:rsid w:val="00D64587"/>
    <w:rsid w:val="00D649AF"/>
    <w:rsid w:val="00D652ED"/>
    <w:rsid w:val="00D65325"/>
    <w:rsid w:val="00D65554"/>
    <w:rsid w:val="00D6564C"/>
    <w:rsid w:val="00D657CE"/>
    <w:rsid w:val="00D6594F"/>
    <w:rsid w:val="00D659B1"/>
    <w:rsid w:val="00D65DCD"/>
    <w:rsid w:val="00D66304"/>
    <w:rsid w:val="00D664C3"/>
    <w:rsid w:val="00D665A8"/>
    <w:rsid w:val="00D668F4"/>
    <w:rsid w:val="00D66A22"/>
    <w:rsid w:val="00D66E54"/>
    <w:rsid w:val="00D6791D"/>
    <w:rsid w:val="00D679BD"/>
    <w:rsid w:val="00D70083"/>
    <w:rsid w:val="00D702F9"/>
    <w:rsid w:val="00D705D0"/>
    <w:rsid w:val="00D70848"/>
    <w:rsid w:val="00D70BEC"/>
    <w:rsid w:val="00D71400"/>
    <w:rsid w:val="00D71560"/>
    <w:rsid w:val="00D71A7F"/>
    <w:rsid w:val="00D71AC0"/>
    <w:rsid w:val="00D71D1D"/>
    <w:rsid w:val="00D71D95"/>
    <w:rsid w:val="00D71ECF"/>
    <w:rsid w:val="00D7222D"/>
    <w:rsid w:val="00D725EC"/>
    <w:rsid w:val="00D72A88"/>
    <w:rsid w:val="00D72A96"/>
    <w:rsid w:val="00D72D40"/>
    <w:rsid w:val="00D72E12"/>
    <w:rsid w:val="00D72ECB"/>
    <w:rsid w:val="00D72F54"/>
    <w:rsid w:val="00D72FBF"/>
    <w:rsid w:val="00D73382"/>
    <w:rsid w:val="00D7352C"/>
    <w:rsid w:val="00D737B3"/>
    <w:rsid w:val="00D73D86"/>
    <w:rsid w:val="00D73E73"/>
    <w:rsid w:val="00D73F22"/>
    <w:rsid w:val="00D73FD9"/>
    <w:rsid w:val="00D7401C"/>
    <w:rsid w:val="00D74859"/>
    <w:rsid w:val="00D74A01"/>
    <w:rsid w:val="00D74DF8"/>
    <w:rsid w:val="00D750D4"/>
    <w:rsid w:val="00D75374"/>
    <w:rsid w:val="00D75C43"/>
    <w:rsid w:val="00D75C5D"/>
    <w:rsid w:val="00D75F2A"/>
    <w:rsid w:val="00D76821"/>
    <w:rsid w:val="00D76D45"/>
    <w:rsid w:val="00D773D8"/>
    <w:rsid w:val="00D7741F"/>
    <w:rsid w:val="00D7751F"/>
    <w:rsid w:val="00D777C2"/>
    <w:rsid w:val="00D77C3C"/>
    <w:rsid w:val="00D804B2"/>
    <w:rsid w:val="00D80DA6"/>
    <w:rsid w:val="00D81565"/>
    <w:rsid w:val="00D81BFF"/>
    <w:rsid w:val="00D81CE7"/>
    <w:rsid w:val="00D8240E"/>
    <w:rsid w:val="00D8253E"/>
    <w:rsid w:val="00D82549"/>
    <w:rsid w:val="00D82A91"/>
    <w:rsid w:val="00D82DC1"/>
    <w:rsid w:val="00D82EE2"/>
    <w:rsid w:val="00D830D0"/>
    <w:rsid w:val="00D83875"/>
    <w:rsid w:val="00D838C1"/>
    <w:rsid w:val="00D83B82"/>
    <w:rsid w:val="00D8408E"/>
    <w:rsid w:val="00D842D9"/>
    <w:rsid w:val="00D845B2"/>
    <w:rsid w:val="00D84A24"/>
    <w:rsid w:val="00D84A62"/>
    <w:rsid w:val="00D84CB9"/>
    <w:rsid w:val="00D84F88"/>
    <w:rsid w:val="00D856C7"/>
    <w:rsid w:val="00D856F7"/>
    <w:rsid w:val="00D85B91"/>
    <w:rsid w:val="00D85C1A"/>
    <w:rsid w:val="00D85C64"/>
    <w:rsid w:val="00D85DA1"/>
    <w:rsid w:val="00D85F5A"/>
    <w:rsid w:val="00D86335"/>
    <w:rsid w:val="00D8665F"/>
    <w:rsid w:val="00D86762"/>
    <w:rsid w:val="00D867E4"/>
    <w:rsid w:val="00D8697D"/>
    <w:rsid w:val="00D86C62"/>
    <w:rsid w:val="00D86EFD"/>
    <w:rsid w:val="00D87089"/>
    <w:rsid w:val="00D874C9"/>
    <w:rsid w:val="00D87614"/>
    <w:rsid w:val="00D878AF"/>
    <w:rsid w:val="00D87BE5"/>
    <w:rsid w:val="00D9026D"/>
    <w:rsid w:val="00D90436"/>
    <w:rsid w:val="00D90FA6"/>
    <w:rsid w:val="00D9161C"/>
    <w:rsid w:val="00D91CF7"/>
    <w:rsid w:val="00D91ECA"/>
    <w:rsid w:val="00D91FC8"/>
    <w:rsid w:val="00D925AD"/>
    <w:rsid w:val="00D9268A"/>
    <w:rsid w:val="00D926A9"/>
    <w:rsid w:val="00D9276D"/>
    <w:rsid w:val="00D928E9"/>
    <w:rsid w:val="00D92906"/>
    <w:rsid w:val="00D92C32"/>
    <w:rsid w:val="00D92F63"/>
    <w:rsid w:val="00D9370A"/>
    <w:rsid w:val="00D94396"/>
    <w:rsid w:val="00D944AA"/>
    <w:rsid w:val="00D94804"/>
    <w:rsid w:val="00D948D6"/>
    <w:rsid w:val="00D94A32"/>
    <w:rsid w:val="00D95037"/>
    <w:rsid w:val="00D95062"/>
    <w:rsid w:val="00D9530A"/>
    <w:rsid w:val="00D957BB"/>
    <w:rsid w:val="00D958ED"/>
    <w:rsid w:val="00D95B7F"/>
    <w:rsid w:val="00D95DCC"/>
    <w:rsid w:val="00D95F87"/>
    <w:rsid w:val="00D960EA"/>
    <w:rsid w:val="00D965AF"/>
    <w:rsid w:val="00D96D1E"/>
    <w:rsid w:val="00D96DD1"/>
    <w:rsid w:val="00D96F75"/>
    <w:rsid w:val="00D97344"/>
    <w:rsid w:val="00D973AE"/>
    <w:rsid w:val="00D97457"/>
    <w:rsid w:val="00D9749D"/>
    <w:rsid w:val="00D97D40"/>
    <w:rsid w:val="00D97EBC"/>
    <w:rsid w:val="00D97F06"/>
    <w:rsid w:val="00DA00DF"/>
    <w:rsid w:val="00DA00F4"/>
    <w:rsid w:val="00DA024D"/>
    <w:rsid w:val="00DA0638"/>
    <w:rsid w:val="00DA095F"/>
    <w:rsid w:val="00DA0C80"/>
    <w:rsid w:val="00DA0FAF"/>
    <w:rsid w:val="00DA11F1"/>
    <w:rsid w:val="00DA11F3"/>
    <w:rsid w:val="00DA14E7"/>
    <w:rsid w:val="00DA1ADA"/>
    <w:rsid w:val="00DA2429"/>
    <w:rsid w:val="00DA25F3"/>
    <w:rsid w:val="00DA2712"/>
    <w:rsid w:val="00DA28C9"/>
    <w:rsid w:val="00DA2C77"/>
    <w:rsid w:val="00DA2CA0"/>
    <w:rsid w:val="00DA34F9"/>
    <w:rsid w:val="00DA358C"/>
    <w:rsid w:val="00DA37C4"/>
    <w:rsid w:val="00DA38A4"/>
    <w:rsid w:val="00DA3DD6"/>
    <w:rsid w:val="00DA3ED0"/>
    <w:rsid w:val="00DA3F2D"/>
    <w:rsid w:val="00DA3F35"/>
    <w:rsid w:val="00DA4318"/>
    <w:rsid w:val="00DA4344"/>
    <w:rsid w:val="00DA450F"/>
    <w:rsid w:val="00DA4534"/>
    <w:rsid w:val="00DA48CB"/>
    <w:rsid w:val="00DA5016"/>
    <w:rsid w:val="00DA5052"/>
    <w:rsid w:val="00DA517D"/>
    <w:rsid w:val="00DA5553"/>
    <w:rsid w:val="00DA5893"/>
    <w:rsid w:val="00DA5A74"/>
    <w:rsid w:val="00DA5AFE"/>
    <w:rsid w:val="00DA5B6E"/>
    <w:rsid w:val="00DA5D29"/>
    <w:rsid w:val="00DA5DF5"/>
    <w:rsid w:val="00DA61A2"/>
    <w:rsid w:val="00DA6329"/>
    <w:rsid w:val="00DA6B27"/>
    <w:rsid w:val="00DA7CF0"/>
    <w:rsid w:val="00DA7F88"/>
    <w:rsid w:val="00DB00A8"/>
    <w:rsid w:val="00DB00AB"/>
    <w:rsid w:val="00DB0403"/>
    <w:rsid w:val="00DB0860"/>
    <w:rsid w:val="00DB0D58"/>
    <w:rsid w:val="00DB140C"/>
    <w:rsid w:val="00DB1475"/>
    <w:rsid w:val="00DB198B"/>
    <w:rsid w:val="00DB19C6"/>
    <w:rsid w:val="00DB1A71"/>
    <w:rsid w:val="00DB1E12"/>
    <w:rsid w:val="00DB251E"/>
    <w:rsid w:val="00DB3E49"/>
    <w:rsid w:val="00DB437A"/>
    <w:rsid w:val="00DB45E3"/>
    <w:rsid w:val="00DB45EE"/>
    <w:rsid w:val="00DB4BAB"/>
    <w:rsid w:val="00DB4E10"/>
    <w:rsid w:val="00DB4F19"/>
    <w:rsid w:val="00DB525A"/>
    <w:rsid w:val="00DB5271"/>
    <w:rsid w:val="00DB56A9"/>
    <w:rsid w:val="00DB5A7D"/>
    <w:rsid w:val="00DB61B7"/>
    <w:rsid w:val="00DB6BC1"/>
    <w:rsid w:val="00DB6D5A"/>
    <w:rsid w:val="00DB6ED7"/>
    <w:rsid w:val="00DB70C0"/>
    <w:rsid w:val="00DB7CA8"/>
    <w:rsid w:val="00DB7E7A"/>
    <w:rsid w:val="00DB7F45"/>
    <w:rsid w:val="00DC00A1"/>
    <w:rsid w:val="00DC039A"/>
    <w:rsid w:val="00DC047C"/>
    <w:rsid w:val="00DC07F3"/>
    <w:rsid w:val="00DC0A29"/>
    <w:rsid w:val="00DC0AB0"/>
    <w:rsid w:val="00DC0C98"/>
    <w:rsid w:val="00DC0E4E"/>
    <w:rsid w:val="00DC0F26"/>
    <w:rsid w:val="00DC1096"/>
    <w:rsid w:val="00DC125C"/>
    <w:rsid w:val="00DC1AAE"/>
    <w:rsid w:val="00DC1B89"/>
    <w:rsid w:val="00DC1D9F"/>
    <w:rsid w:val="00DC2149"/>
    <w:rsid w:val="00DC228C"/>
    <w:rsid w:val="00DC2F69"/>
    <w:rsid w:val="00DC340C"/>
    <w:rsid w:val="00DC35DA"/>
    <w:rsid w:val="00DC3764"/>
    <w:rsid w:val="00DC3C3D"/>
    <w:rsid w:val="00DC4105"/>
    <w:rsid w:val="00DC4575"/>
    <w:rsid w:val="00DC47E2"/>
    <w:rsid w:val="00DC4A3D"/>
    <w:rsid w:val="00DC517A"/>
    <w:rsid w:val="00DC5A76"/>
    <w:rsid w:val="00DC5AFF"/>
    <w:rsid w:val="00DC5D3A"/>
    <w:rsid w:val="00DC5D6D"/>
    <w:rsid w:val="00DC5E53"/>
    <w:rsid w:val="00DC5F0B"/>
    <w:rsid w:val="00DC5F87"/>
    <w:rsid w:val="00DC675D"/>
    <w:rsid w:val="00DC6A1E"/>
    <w:rsid w:val="00DC6A9E"/>
    <w:rsid w:val="00DC7093"/>
    <w:rsid w:val="00DD007E"/>
    <w:rsid w:val="00DD00FF"/>
    <w:rsid w:val="00DD049F"/>
    <w:rsid w:val="00DD151D"/>
    <w:rsid w:val="00DD190E"/>
    <w:rsid w:val="00DD1F3E"/>
    <w:rsid w:val="00DD255F"/>
    <w:rsid w:val="00DD25CA"/>
    <w:rsid w:val="00DD2848"/>
    <w:rsid w:val="00DD29BB"/>
    <w:rsid w:val="00DD2C5E"/>
    <w:rsid w:val="00DD2CEF"/>
    <w:rsid w:val="00DD2D7F"/>
    <w:rsid w:val="00DD2F52"/>
    <w:rsid w:val="00DD38FF"/>
    <w:rsid w:val="00DD3C9C"/>
    <w:rsid w:val="00DD3CBD"/>
    <w:rsid w:val="00DD3FC6"/>
    <w:rsid w:val="00DD3FF4"/>
    <w:rsid w:val="00DD4623"/>
    <w:rsid w:val="00DD4771"/>
    <w:rsid w:val="00DD4918"/>
    <w:rsid w:val="00DD4D8F"/>
    <w:rsid w:val="00DD523B"/>
    <w:rsid w:val="00DD5424"/>
    <w:rsid w:val="00DD5463"/>
    <w:rsid w:val="00DD548B"/>
    <w:rsid w:val="00DD57CE"/>
    <w:rsid w:val="00DD5C04"/>
    <w:rsid w:val="00DD5DCA"/>
    <w:rsid w:val="00DD62CF"/>
    <w:rsid w:val="00DD6327"/>
    <w:rsid w:val="00DD6923"/>
    <w:rsid w:val="00DD699C"/>
    <w:rsid w:val="00DD6BE6"/>
    <w:rsid w:val="00DD7313"/>
    <w:rsid w:val="00DD76D3"/>
    <w:rsid w:val="00DD77F1"/>
    <w:rsid w:val="00DD78BD"/>
    <w:rsid w:val="00DD7DC4"/>
    <w:rsid w:val="00DE0247"/>
    <w:rsid w:val="00DE03A4"/>
    <w:rsid w:val="00DE03B3"/>
    <w:rsid w:val="00DE05E5"/>
    <w:rsid w:val="00DE0C2F"/>
    <w:rsid w:val="00DE0CBB"/>
    <w:rsid w:val="00DE0DE9"/>
    <w:rsid w:val="00DE1424"/>
    <w:rsid w:val="00DE17D0"/>
    <w:rsid w:val="00DE18BB"/>
    <w:rsid w:val="00DE198C"/>
    <w:rsid w:val="00DE1AB9"/>
    <w:rsid w:val="00DE1B61"/>
    <w:rsid w:val="00DE1CB6"/>
    <w:rsid w:val="00DE20E2"/>
    <w:rsid w:val="00DE2397"/>
    <w:rsid w:val="00DE2979"/>
    <w:rsid w:val="00DE2B51"/>
    <w:rsid w:val="00DE2D58"/>
    <w:rsid w:val="00DE31DB"/>
    <w:rsid w:val="00DE3294"/>
    <w:rsid w:val="00DE4186"/>
    <w:rsid w:val="00DE424C"/>
    <w:rsid w:val="00DE48ED"/>
    <w:rsid w:val="00DE4EA5"/>
    <w:rsid w:val="00DE4F65"/>
    <w:rsid w:val="00DE4FB0"/>
    <w:rsid w:val="00DE5101"/>
    <w:rsid w:val="00DE540C"/>
    <w:rsid w:val="00DE6163"/>
    <w:rsid w:val="00DE6B39"/>
    <w:rsid w:val="00DE6BEA"/>
    <w:rsid w:val="00DE6D1D"/>
    <w:rsid w:val="00DE6F85"/>
    <w:rsid w:val="00DE6F90"/>
    <w:rsid w:val="00DE7159"/>
    <w:rsid w:val="00DE75C0"/>
    <w:rsid w:val="00DE78A5"/>
    <w:rsid w:val="00DE793D"/>
    <w:rsid w:val="00DE7966"/>
    <w:rsid w:val="00DE79D9"/>
    <w:rsid w:val="00DE7C14"/>
    <w:rsid w:val="00DF029A"/>
    <w:rsid w:val="00DF0687"/>
    <w:rsid w:val="00DF0CD6"/>
    <w:rsid w:val="00DF0F37"/>
    <w:rsid w:val="00DF100D"/>
    <w:rsid w:val="00DF104A"/>
    <w:rsid w:val="00DF116A"/>
    <w:rsid w:val="00DF1751"/>
    <w:rsid w:val="00DF1D48"/>
    <w:rsid w:val="00DF24B0"/>
    <w:rsid w:val="00DF26DD"/>
    <w:rsid w:val="00DF28A2"/>
    <w:rsid w:val="00DF29AB"/>
    <w:rsid w:val="00DF2B53"/>
    <w:rsid w:val="00DF3D76"/>
    <w:rsid w:val="00DF42E7"/>
    <w:rsid w:val="00DF4CA4"/>
    <w:rsid w:val="00DF4E49"/>
    <w:rsid w:val="00DF4FF2"/>
    <w:rsid w:val="00DF5069"/>
    <w:rsid w:val="00DF5555"/>
    <w:rsid w:val="00DF5574"/>
    <w:rsid w:val="00DF5A38"/>
    <w:rsid w:val="00DF69E5"/>
    <w:rsid w:val="00DF6C38"/>
    <w:rsid w:val="00DF6D86"/>
    <w:rsid w:val="00DF701A"/>
    <w:rsid w:val="00DF7164"/>
    <w:rsid w:val="00DF721E"/>
    <w:rsid w:val="00DF7483"/>
    <w:rsid w:val="00DF7D40"/>
    <w:rsid w:val="00DF7F4E"/>
    <w:rsid w:val="00DF7F73"/>
    <w:rsid w:val="00E003E9"/>
    <w:rsid w:val="00E0073B"/>
    <w:rsid w:val="00E00749"/>
    <w:rsid w:val="00E00CDA"/>
    <w:rsid w:val="00E00F01"/>
    <w:rsid w:val="00E012DE"/>
    <w:rsid w:val="00E0132C"/>
    <w:rsid w:val="00E017E1"/>
    <w:rsid w:val="00E019F0"/>
    <w:rsid w:val="00E01AA0"/>
    <w:rsid w:val="00E01F0C"/>
    <w:rsid w:val="00E02232"/>
    <w:rsid w:val="00E025B5"/>
    <w:rsid w:val="00E02AF7"/>
    <w:rsid w:val="00E02BE6"/>
    <w:rsid w:val="00E032E7"/>
    <w:rsid w:val="00E03934"/>
    <w:rsid w:val="00E0397F"/>
    <w:rsid w:val="00E041DC"/>
    <w:rsid w:val="00E048FA"/>
    <w:rsid w:val="00E04ABE"/>
    <w:rsid w:val="00E054FE"/>
    <w:rsid w:val="00E056B2"/>
    <w:rsid w:val="00E05AFA"/>
    <w:rsid w:val="00E05C1A"/>
    <w:rsid w:val="00E05C88"/>
    <w:rsid w:val="00E05D32"/>
    <w:rsid w:val="00E05EAE"/>
    <w:rsid w:val="00E0603C"/>
    <w:rsid w:val="00E066C0"/>
    <w:rsid w:val="00E06956"/>
    <w:rsid w:val="00E06B24"/>
    <w:rsid w:val="00E0771E"/>
    <w:rsid w:val="00E0781C"/>
    <w:rsid w:val="00E07994"/>
    <w:rsid w:val="00E07A0E"/>
    <w:rsid w:val="00E07CB4"/>
    <w:rsid w:val="00E10534"/>
    <w:rsid w:val="00E10557"/>
    <w:rsid w:val="00E109DE"/>
    <w:rsid w:val="00E10E4D"/>
    <w:rsid w:val="00E11328"/>
    <w:rsid w:val="00E113DD"/>
    <w:rsid w:val="00E1152B"/>
    <w:rsid w:val="00E11C26"/>
    <w:rsid w:val="00E11CAF"/>
    <w:rsid w:val="00E121FC"/>
    <w:rsid w:val="00E13A17"/>
    <w:rsid w:val="00E13D26"/>
    <w:rsid w:val="00E13FAC"/>
    <w:rsid w:val="00E14191"/>
    <w:rsid w:val="00E14369"/>
    <w:rsid w:val="00E146A4"/>
    <w:rsid w:val="00E14CFC"/>
    <w:rsid w:val="00E15047"/>
    <w:rsid w:val="00E1507F"/>
    <w:rsid w:val="00E1519D"/>
    <w:rsid w:val="00E158E1"/>
    <w:rsid w:val="00E15BC8"/>
    <w:rsid w:val="00E15D44"/>
    <w:rsid w:val="00E166D6"/>
    <w:rsid w:val="00E16AB0"/>
    <w:rsid w:val="00E16DA4"/>
    <w:rsid w:val="00E1791C"/>
    <w:rsid w:val="00E200D8"/>
    <w:rsid w:val="00E203F8"/>
    <w:rsid w:val="00E20B8F"/>
    <w:rsid w:val="00E20FE2"/>
    <w:rsid w:val="00E210D6"/>
    <w:rsid w:val="00E212A8"/>
    <w:rsid w:val="00E212CC"/>
    <w:rsid w:val="00E21BED"/>
    <w:rsid w:val="00E21C49"/>
    <w:rsid w:val="00E21CCF"/>
    <w:rsid w:val="00E22D8D"/>
    <w:rsid w:val="00E22EF9"/>
    <w:rsid w:val="00E23378"/>
    <w:rsid w:val="00E23745"/>
    <w:rsid w:val="00E2382C"/>
    <w:rsid w:val="00E23FC8"/>
    <w:rsid w:val="00E241CC"/>
    <w:rsid w:val="00E2441B"/>
    <w:rsid w:val="00E24D52"/>
    <w:rsid w:val="00E24F69"/>
    <w:rsid w:val="00E25217"/>
    <w:rsid w:val="00E2529D"/>
    <w:rsid w:val="00E255ED"/>
    <w:rsid w:val="00E2563B"/>
    <w:rsid w:val="00E257A1"/>
    <w:rsid w:val="00E26040"/>
    <w:rsid w:val="00E26625"/>
    <w:rsid w:val="00E26DDE"/>
    <w:rsid w:val="00E26EB7"/>
    <w:rsid w:val="00E27086"/>
    <w:rsid w:val="00E270C8"/>
    <w:rsid w:val="00E27B40"/>
    <w:rsid w:val="00E27E09"/>
    <w:rsid w:val="00E301DB"/>
    <w:rsid w:val="00E3038F"/>
    <w:rsid w:val="00E30926"/>
    <w:rsid w:val="00E31131"/>
    <w:rsid w:val="00E313F9"/>
    <w:rsid w:val="00E31517"/>
    <w:rsid w:val="00E31696"/>
    <w:rsid w:val="00E31900"/>
    <w:rsid w:val="00E31918"/>
    <w:rsid w:val="00E31C55"/>
    <w:rsid w:val="00E31E93"/>
    <w:rsid w:val="00E31EBD"/>
    <w:rsid w:val="00E31ED8"/>
    <w:rsid w:val="00E320A8"/>
    <w:rsid w:val="00E32306"/>
    <w:rsid w:val="00E3327A"/>
    <w:rsid w:val="00E33501"/>
    <w:rsid w:val="00E33927"/>
    <w:rsid w:val="00E33956"/>
    <w:rsid w:val="00E33B0B"/>
    <w:rsid w:val="00E33C58"/>
    <w:rsid w:val="00E34323"/>
    <w:rsid w:val="00E3452F"/>
    <w:rsid w:val="00E345F0"/>
    <w:rsid w:val="00E34684"/>
    <w:rsid w:val="00E346AD"/>
    <w:rsid w:val="00E34982"/>
    <w:rsid w:val="00E352B5"/>
    <w:rsid w:val="00E35380"/>
    <w:rsid w:val="00E35453"/>
    <w:rsid w:val="00E35640"/>
    <w:rsid w:val="00E359A6"/>
    <w:rsid w:val="00E35A89"/>
    <w:rsid w:val="00E35AB3"/>
    <w:rsid w:val="00E35EEC"/>
    <w:rsid w:val="00E36539"/>
    <w:rsid w:val="00E36B79"/>
    <w:rsid w:val="00E37124"/>
    <w:rsid w:val="00E3782D"/>
    <w:rsid w:val="00E379EE"/>
    <w:rsid w:val="00E37A23"/>
    <w:rsid w:val="00E37ADA"/>
    <w:rsid w:val="00E40042"/>
    <w:rsid w:val="00E40149"/>
    <w:rsid w:val="00E4053F"/>
    <w:rsid w:val="00E40B46"/>
    <w:rsid w:val="00E40E33"/>
    <w:rsid w:val="00E4160F"/>
    <w:rsid w:val="00E41954"/>
    <w:rsid w:val="00E41BE1"/>
    <w:rsid w:val="00E41FA7"/>
    <w:rsid w:val="00E41FAC"/>
    <w:rsid w:val="00E42204"/>
    <w:rsid w:val="00E423C5"/>
    <w:rsid w:val="00E42541"/>
    <w:rsid w:val="00E42559"/>
    <w:rsid w:val="00E42A9F"/>
    <w:rsid w:val="00E42C36"/>
    <w:rsid w:val="00E43032"/>
    <w:rsid w:val="00E430C5"/>
    <w:rsid w:val="00E430E4"/>
    <w:rsid w:val="00E433D9"/>
    <w:rsid w:val="00E436A1"/>
    <w:rsid w:val="00E43C73"/>
    <w:rsid w:val="00E44317"/>
    <w:rsid w:val="00E44350"/>
    <w:rsid w:val="00E44391"/>
    <w:rsid w:val="00E446FF"/>
    <w:rsid w:val="00E44B9D"/>
    <w:rsid w:val="00E44D5E"/>
    <w:rsid w:val="00E44DE5"/>
    <w:rsid w:val="00E44E3B"/>
    <w:rsid w:val="00E450D3"/>
    <w:rsid w:val="00E4514E"/>
    <w:rsid w:val="00E4520A"/>
    <w:rsid w:val="00E459AB"/>
    <w:rsid w:val="00E45C00"/>
    <w:rsid w:val="00E45D8E"/>
    <w:rsid w:val="00E46261"/>
    <w:rsid w:val="00E46301"/>
    <w:rsid w:val="00E463EF"/>
    <w:rsid w:val="00E463F8"/>
    <w:rsid w:val="00E4669B"/>
    <w:rsid w:val="00E466D4"/>
    <w:rsid w:val="00E46752"/>
    <w:rsid w:val="00E4690F"/>
    <w:rsid w:val="00E470E9"/>
    <w:rsid w:val="00E473B9"/>
    <w:rsid w:val="00E47A2A"/>
    <w:rsid w:val="00E50023"/>
    <w:rsid w:val="00E5077E"/>
    <w:rsid w:val="00E50F6D"/>
    <w:rsid w:val="00E50FA9"/>
    <w:rsid w:val="00E512DA"/>
    <w:rsid w:val="00E5175D"/>
    <w:rsid w:val="00E518A7"/>
    <w:rsid w:val="00E51E7A"/>
    <w:rsid w:val="00E52387"/>
    <w:rsid w:val="00E5245F"/>
    <w:rsid w:val="00E52513"/>
    <w:rsid w:val="00E52863"/>
    <w:rsid w:val="00E5297E"/>
    <w:rsid w:val="00E533C4"/>
    <w:rsid w:val="00E534D3"/>
    <w:rsid w:val="00E534DD"/>
    <w:rsid w:val="00E53A3E"/>
    <w:rsid w:val="00E53B93"/>
    <w:rsid w:val="00E53DAC"/>
    <w:rsid w:val="00E53DE2"/>
    <w:rsid w:val="00E5402D"/>
    <w:rsid w:val="00E5442C"/>
    <w:rsid w:val="00E545FF"/>
    <w:rsid w:val="00E547FB"/>
    <w:rsid w:val="00E54CC2"/>
    <w:rsid w:val="00E54F93"/>
    <w:rsid w:val="00E55472"/>
    <w:rsid w:val="00E555EB"/>
    <w:rsid w:val="00E5571E"/>
    <w:rsid w:val="00E564B6"/>
    <w:rsid w:val="00E56723"/>
    <w:rsid w:val="00E56891"/>
    <w:rsid w:val="00E56B0A"/>
    <w:rsid w:val="00E56FEF"/>
    <w:rsid w:val="00E570C1"/>
    <w:rsid w:val="00E57402"/>
    <w:rsid w:val="00E5749F"/>
    <w:rsid w:val="00E574A7"/>
    <w:rsid w:val="00E5756D"/>
    <w:rsid w:val="00E57BF2"/>
    <w:rsid w:val="00E601B4"/>
    <w:rsid w:val="00E6043A"/>
    <w:rsid w:val="00E605F1"/>
    <w:rsid w:val="00E6073E"/>
    <w:rsid w:val="00E60B25"/>
    <w:rsid w:val="00E6130C"/>
    <w:rsid w:val="00E61940"/>
    <w:rsid w:val="00E61D6B"/>
    <w:rsid w:val="00E62332"/>
    <w:rsid w:val="00E6241F"/>
    <w:rsid w:val="00E62949"/>
    <w:rsid w:val="00E629C8"/>
    <w:rsid w:val="00E62C18"/>
    <w:rsid w:val="00E62DE1"/>
    <w:rsid w:val="00E62FC0"/>
    <w:rsid w:val="00E63227"/>
    <w:rsid w:val="00E63A58"/>
    <w:rsid w:val="00E63B51"/>
    <w:rsid w:val="00E63C51"/>
    <w:rsid w:val="00E6417F"/>
    <w:rsid w:val="00E649CD"/>
    <w:rsid w:val="00E65327"/>
    <w:rsid w:val="00E6578A"/>
    <w:rsid w:val="00E65C6E"/>
    <w:rsid w:val="00E65E2E"/>
    <w:rsid w:val="00E662C0"/>
    <w:rsid w:val="00E666EA"/>
    <w:rsid w:val="00E66822"/>
    <w:rsid w:val="00E668F8"/>
    <w:rsid w:val="00E6721B"/>
    <w:rsid w:val="00E6758B"/>
    <w:rsid w:val="00E67AE5"/>
    <w:rsid w:val="00E67D50"/>
    <w:rsid w:val="00E67E96"/>
    <w:rsid w:val="00E67E9D"/>
    <w:rsid w:val="00E67FEE"/>
    <w:rsid w:val="00E7005F"/>
    <w:rsid w:val="00E702E6"/>
    <w:rsid w:val="00E704E8"/>
    <w:rsid w:val="00E705C4"/>
    <w:rsid w:val="00E706AA"/>
    <w:rsid w:val="00E70BF1"/>
    <w:rsid w:val="00E70CCA"/>
    <w:rsid w:val="00E70E62"/>
    <w:rsid w:val="00E70FBB"/>
    <w:rsid w:val="00E71110"/>
    <w:rsid w:val="00E711AC"/>
    <w:rsid w:val="00E71291"/>
    <w:rsid w:val="00E71561"/>
    <w:rsid w:val="00E7258E"/>
    <w:rsid w:val="00E72835"/>
    <w:rsid w:val="00E72A8F"/>
    <w:rsid w:val="00E72E60"/>
    <w:rsid w:val="00E735B2"/>
    <w:rsid w:val="00E73650"/>
    <w:rsid w:val="00E736D2"/>
    <w:rsid w:val="00E7390E"/>
    <w:rsid w:val="00E73A8C"/>
    <w:rsid w:val="00E73F13"/>
    <w:rsid w:val="00E73FFF"/>
    <w:rsid w:val="00E7421A"/>
    <w:rsid w:val="00E74AC5"/>
    <w:rsid w:val="00E74DB8"/>
    <w:rsid w:val="00E75219"/>
    <w:rsid w:val="00E7532E"/>
    <w:rsid w:val="00E75689"/>
    <w:rsid w:val="00E75827"/>
    <w:rsid w:val="00E75CD7"/>
    <w:rsid w:val="00E75D8C"/>
    <w:rsid w:val="00E761E1"/>
    <w:rsid w:val="00E764D5"/>
    <w:rsid w:val="00E7656C"/>
    <w:rsid w:val="00E76DBA"/>
    <w:rsid w:val="00E7717B"/>
    <w:rsid w:val="00E771E2"/>
    <w:rsid w:val="00E77382"/>
    <w:rsid w:val="00E7779B"/>
    <w:rsid w:val="00E778CB"/>
    <w:rsid w:val="00E77B90"/>
    <w:rsid w:val="00E80804"/>
    <w:rsid w:val="00E809C0"/>
    <w:rsid w:val="00E80D27"/>
    <w:rsid w:val="00E80D89"/>
    <w:rsid w:val="00E811BF"/>
    <w:rsid w:val="00E81366"/>
    <w:rsid w:val="00E8162C"/>
    <w:rsid w:val="00E8171A"/>
    <w:rsid w:val="00E81740"/>
    <w:rsid w:val="00E8178D"/>
    <w:rsid w:val="00E81B69"/>
    <w:rsid w:val="00E81BB5"/>
    <w:rsid w:val="00E821AE"/>
    <w:rsid w:val="00E8267C"/>
    <w:rsid w:val="00E826C5"/>
    <w:rsid w:val="00E8296D"/>
    <w:rsid w:val="00E82D7B"/>
    <w:rsid w:val="00E83177"/>
    <w:rsid w:val="00E831C4"/>
    <w:rsid w:val="00E83373"/>
    <w:rsid w:val="00E8338A"/>
    <w:rsid w:val="00E8353C"/>
    <w:rsid w:val="00E83543"/>
    <w:rsid w:val="00E84218"/>
    <w:rsid w:val="00E8435F"/>
    <w:rsid w:val="00E846C2"/>
    <w:rsid w:val="00E84860"/>
    <w:rsid w:val="00E849E0"/>
    <w:rsid w:val="00E84B54"/>
    <w:rsid w:val="00E84C6B"/>
    <w:rsid w:val="00E84CC8"/>
    <w:rsid w:val="00E84E73"/>
    <w:rsid w:val="00E85792"/>
    <w:rsid w:val="00E85971"/>
    <w:rsid w:val="00E85B26"/>
    <w:rsid w:val="00E85F47"/>
    <w:rsid w:val="00E85FDE"/>
    <w:rsid w:val="00E865FF"/>
    <w:rsid w:val="00E869E5"/>
    <w:rsid w:val="00E8739E"/>
    <w:rsid w:val="00E87789"/>
    <w:rsid w:val="00E87BE8"/>
    <w:rsid w:val="00E9046B"/>
    <w:rsid w:val="00E90765"/>
    <w:rsid w:val="00E90961"/>
    <w:rsid w:val="00E909BE"/>
    <w:rsid w:val="00E90A20"/>
    <w:rsid w:val="00E90B7A"/>
    <w:rsid w:val="00E90C1C"/>
    <w:rsid w:val="00E911E8"/>
    <w:rsid w:val="00E9169F"/>
    <w:rsid w:val="00E9177E"/>
    <w:rsid w:val="00E91BDF"/>
    <w:rsid w:val="00E91D46"/>
    <w:rsid w:val="00E91EA0"/>
    <w:rsid w:val="00E9254F"/>
    <w:rsid w:val="00E928DE"/>
    <w:rsid w:val="00E92BB9"/>
    <w:rsid w:val="00E92C79"/>
    <w:rsid w:val="00E92ED1"/>
    <w:rsid w:val="00E92F67"/>
    <w:rsid w:val="00E930CA"/>
    <w:rsid w:val="00E933ED"/>
    <w:rsid w:val="00E93573"/>
    <w:rsid w:val="00E935CC"/>
    <w:rsid w:val="00E935CE"/>
    <w:rsid w:val="00E93940"/>
    <w:rsid w:val="00E93D91"/>
    <w:rsid w:val="00E93EF5"/>
    <w:rsid w:val="00E9447B"/>
    <w:rsid w:val="00E945E2"/>
    <w:rsid w:val="00E9493D"/>
    <w:rsid w:val="00E94BC6"/>
    <w:rsid w:val="00E94C21"/>
    <w:rsid w:val="00E94C31"/>
    <w:rsid w:val="00E9543B"/>
    <w:rsid w:val="00E96563"/>
    <w:rsid w:val="00E97051"/>
    <w:rsid w:val="00E97330"/>
    <w:rsid w:val="00E97A4F"/>
    <w:rsid w:val="00E97B1F"/>
    <w:rsid w:val="00E97DB8"/>
    <w:rsid w:val="00EA0672"/>
    <w:rsid w:val="00EA19F2"/>
    <w:rsid w:val="00EA1A9A"/>
    <w:rsid w:val="00EA1BA0"/>
    <w:rsid w:val="00EA2A8A"/>
    <w:rsid w:val="00EA2C95"/>
    <w:rsid w:val="00EA2D51"/>
    <w:rsid w:val="00EA3162"/>
    <w:rsid w:val="00EA351C"/>
    <w:rsid w:val="00EA3C7B"/>
    <w:rsid w:val="00EA4C79"/>
    <w:rsid w:val="00EA4DAE"/>
    <w:rsid w:val="00EA51A3"/>
    <w:rsid w:val="00EA5507"/>
    <w:rsid w:val="00EA553C"/>
    <w:rsid w:val="00EA560D"/>
    <w:rsid w:val="00EA577E"/>
    <w:rsid w:val="00EA5BC0"/>
    <w:rsid w:val="00EA5C2D"/>
    <w:rsid w:val="00EA5D8D"/>
    <w:rsid w:val="00EA5E21"/>
    <w:rsid w:val="00EA688A"/>
    <w:rsid w:val="00EA6C8E"/>
    <w:rsid w:val="00EA76B8"/>
    <w:rsid w:val="00EA79D2"/>
    <w:rsid w:val="00EA7B61"/>
    <w:rsid w:val="00EA7FA3"/>
    <w:rsid w:val="00EB0DC5"/>
    <w:rsid w:val="00EB0EB9"/>
    <w:rsid w:val="00EB0F6A"/>
    <w:rsid w:val="00EB1549"/>
    <w:rsid w:val="00EB1AA7"/>
    <w:rsid w:val="00EB1D27"/>
    <w:rsid w:val="00EB1F1B"/>
    <w:rsid w:val="00EB26EB"/>
    <w:rsid w:val="00EB29E4"/>
    <w:rsid w:val="00EB2FA0"/>
    <w:rsid w:val="00EB2FAD"/>
    <w:rsid w:val="00EB3257"/>
    <w:rsid w:val="00EB391C"/>
    <w:rsid w:val="00EB4263"/>
    <w:rsid w:val="00EB4A8E"/>
    <w:rsid w:val="00EB4E3C"/>
    <w:rsid w:val="00EB4E59"/>
    <w:rsid w:val="00EB4E94"/>
    <w:rsid w:val="00EB52B0"/>
    <w:rsid w:val="00EB5671"/>
    <w:rsid w:val="00EB5753"/>
    <w:rsid w:val="00EB5AE2"/>
    <w:rsid w:val="00EB5DE2"/>
    <w:rsid w:val="00EB5E07"/>
    <w:rsid w:val="00EB5F2E"/>
    <w:rsid w:val="00EB61A3"/>
    <w:rsid w:val="00EB6446"/>
    <w:rsid w:val="00EB6459"/>
    <w:rsid w:val="00EB6B5A"/>
    <w:rsid w:val="00EB74E3"/>
    <w:rsid w:val="00EB7775"/>
    <w:rsid w:val="00EB7B07"/>
    <w:rsid w:val="00EB7DA2"/>
    <w:rsid w:val="00EC07E2"/>
    <w:rsid w:val="00EC0D0D"/>
    <w:rsid w:val="00EC0F00"/>
    <w:rsid w:val="00EC10C9"/>
    <w:rsid w:val="00EC122B"/>
    <w:rsid w:val="00EC1461"/>
    <w:rsid w:val="00EC1901"/>
    <w:rsid w:val="00EC19B2"/>
    <w:rsid w:val="00EC1C57"/>
    <w:rsid w:val="00EC214D"/>
    <w:rsid w:val="00EC25CA"/>
    <w:rsid w:val="00EC265D"/>
    <w:rsid w:val="00EC2FAA"/>
    <w:rsid w:val="00EC32C7"/>
    <w:rsid w:val="00EC38E3"/>
    <w:rsid w:val="00EC39AF"/>
    <w:rsid w:val="00EC3D3C"/>
    <w:rsid w:val="00EC3D58"/>
    <w:rsid w:val="00EC4166"/>
    <w:rsid w:val="00EC41F8"/>
    <w:rsid w:val="00EC430C"/>
    <w:rsid w:val="00EC4785"/>
    <w:rsid w:val="00EC4DEE"/>
    <w:rsid w:val="00EC5492"/>
    <w:rsid w:val="00EC56C6"/>
    <w:rsid w:val="00EC5976"/>
    <w:rsid w:val="00EC5BCE"/>
    <w:rsid w:val="00EC607B"/>
    <w:rsid w:val="00EC6100"/>
    <w:rsid w:val="00EC641E"/>
    <w:rsid w:val="00EC65DF"/>
    <w:rsid w:val="00EC6A12"/>
    <w:rsid w:val="00EC730B"/>
    <w:rsid w:val="00EC7961"/>
    <w:rsid w:val="00EC7D17"/>
    <w:rsid w:val="00ED000C"/>
    <w:rsid w:val="00ED019E"/>
    <w:rsid w:val="00ED03BD"/>
    <w:rsid w:val="00ED065C"/>
    <w:rsid w:val="00ED066A"/>
    <w:rsid w:val="00ED0CB1"/>
    <w:rsid w:val="00ED0F30"/>
    <w:rsid w:val="00ED1CA0"/>
    <w:rsid w:val="00ED1EC5"/>
    <w:rsid w:val="00ED21B8"/>
    <w:rsid w:val="00ED358C"/>
    <w:rsid w:val="00ED37B7"/>
    <w:rsid w:val="00ED3B2E"/>
    <w:rsid w:val="00ED3B68"/>
    <w:rsid w:val="00ED3E13"/>
    <w:rsid w:val="00ED3E89"/>
    <w:rsid w:val="00ED4267"/>
    <w:rsid w:val="00ED47DF"/>
    <w:rsid w:val="00ED4C56"/>
    <w:rsid w:val="00ED5064"/>
    <w:rsid w:val="00ED50E8"/>
    <w:rsid w:val="00ED514E"/>
    <w:rsid w:val="00ED59AF"/>
    <w:rsid w:val="00ED5AA0"/>
    <w:rsid w:val="00ED5F63"/>
    <w:rsid w:val="00ED63E6"/>
    <w:rsid w:val="00ED664A"/>
    <w:rsid w:val="00ED6D00"/>
    <w:rsid w:val="00ED6D1C"/>
    <w:rsid w:val="00ED6E25"/>
    <w:rsid w:val="00ED7002"/>
    <w:rsid w:val="00ED7D5D"/>
    <w:rsid w:val="00ED7DA2"/>
    <w:rsid w:val="00ED7EAD"/>
    <w:rsid w:val="00EE0084"/>
    <w:rsid w:val="00EE018D"/>
    <w:rsid w:val="00EE06C2"/>
    <w:rsid w:val="00EE0953"/>
    <w:rsid w:val="00EE0970"/>
    <w:rsid w:val="00EE0CEE"/>
    <w:rsid w:val="00EE0DC3"/>
    <w:rsid w:val="00EE0E46"/>
    <w:rsid w:val="00EE1277"/>
    <w:rsid w:val="00EE1419"/>
    <w:rsid w:val="00EE1863"/>
    <w:rsid w:val="00EE1FB0"/>
    <w:rsid w:val="00EE207E"/>
    <w:rsid w:val="00EE2582"/>
    <w:rsid w:val="00EE265C"/>
    <w:rsid w:val="00EE2877"/>
    <w:rsid w:val="00EE28C2"/>
    <w:rsid w:val="00EE2A57"/>
    <w:rsid w:val="00EE2BFC"/>
    <w:rsid w:val="00EE313E"/>
    <w:rsid w:val="00EE3165"/>
    <w:rsid w:val="00EE3464"/>
    <w:rsid w:val="00EE3475"/>
    <w:rsid w:val="00EE3592"/>
    <w:rsid w:val="00EE3CF4"/>
    <w:rsid w:val="00EE3D73"/>
    <w:rsid w:val="00EE3DB8"/>
    <w:rsid w:val="00EE4353"/>
    <w:rsid w:val="00EE43F6"/>
    <w:rsid w:val="00EE4533"/>
    <w:rsid w:val="00EE53D0"/>
    <w:rsid w:val="00EE55EA"/>
    <w:rsid w:val="00EE5732"/>
    <w:rsid w:val="00EE5D49"/>
    <w:rsid w:val="00EE60A8"/>
    <w:rsid w:val="00EE619C"/>
    <w:rsid w:val="00EE62EF"/>
    <w:rsid w:val="00EE63FD"/>
    <w:rsid w:val="00EE6CF4"/>
    <w:rsid w:val="00EE71B4"/>
    <w:rsid w:val="00EE7396"/>
    <w:rsid w:val="00EE79A3"/>
    <w:rsid w:val="00EE7B81"/>
    <w:rsid w:val="00EE7FAB"/>
    <w:rsid w:val="00EE7FE1"/>
    <w:rsid w:val="00EF01DA"/>
    <w:rsid w:val="00EF0894"/>
    <w:rsid w:val="00EF0C0F"/>
    <w:rsid w:val="00EF0EAA"/>
    <w:rsid w:val="00EF11F4"/>
    <w:rsid w:val="00EF1204"/>
    <w:rsid w:val="00EF1358"/>
    <w:rsid w:val="00EF166A"/>
    <w:rsid w:val="00EF1769"/>
    <w:rsid w:val="00EF19A3"/>
    <w:rsid w:val="00EF1B95"/>
    <w:rsid w:val="00EF1D38"/>
    <w:rsid w:val="00EF2076"/>
    <w:rsid w:val="00EF2AC7"/>
    <w:rsid w:val="00EF2C19"/>
    <w:rsid w:val="00EF2C4B"/>
    <w:rsid w:val="00EF2F25"/>
    <w:rsid w:val="00EF2F28"/>
    <w:rsid w:val="00EF3322"/>
    <w:rsid w:val="00EF3B10"/>
    <w:rsid w:val="00EF3D90"/>
    <w:rsid w:val="00EF44EE"/>
    <w:rsid w:val="00EF4BB1"/>
    <w:rsid w:val="00EF4EEB"/>
    <w:rsid w:val="00EF52A9"/>
    <w:rsid w:val="00EF539F"/>
    <w:rsid w:val="00EF54D6"/>
    <w:rsid w:val="00EF54DC"/>
    <w:rsid w:val="00EF5516"/>
    <w:rsid w:val="00EF553F"/>
    <w:rsid w:val="00EF58BC"/>
    <w:rsid w:val="00EF597A"/>
    <w:rsid w:val="00EF615A"/>
    <w:rsid w:val="00EF61AB"/>
    <w:rsid w:val="00EF67D6"/>
    <w:rsid w:val="00EF699B"/>
    <w:rsid w:val="00EF6A80"/>
    <w:rsid w:val="00EF6A89"/>
    <w:rsid w:val="00EF70A1"/>
    <w:rsid w:val="00EF70E7"/>
    <w:rsid w:val="00EF7112"/>
    <w:rsid w:val="00EF7141"/>
    <w:rsid w:val="00EF7234"/>
    <w:rsid w:val="00EF7625"/>
    <w:rsid w:val="00EF7A68"/>
    <w:rsid w:val="00EF7ACF"/>
    <w:rsid w:val="00EF7D43"/>
    <w:rsid w:val="00EF7DAE"/>
    <w:rsid w:val="00F00002"/>
    <w:rsid w:val="00F0007E"/>
    <w:rsid w:val="00F00209"/>
    <w:rsid w:val="00F00765"/>
    <w:rsid w:val="00F00DBC"/>
    <w:rsid w:val="00F00E9A"/>
    <w:rsid w:val="00F00FE5"/>
    <w:rsid w:val="00F010F3"/>
    <w:rsid w:val="00F0148D"/>
    <w:rsid w:val="00F01AD5"/>
    <w:rsid w:val="00F02659"/>
    <w:rsid w:val="00F02830"/>
    <w:rsid w:val="00F02D70"/>
    <w:rsid w:val="00F0336C"/>
    <w:rsid w:val="00F041D5"/>
    <w:rsid w:val="00F0445D"/>
    <w:rsid w:val="00F0479E"/>
    <w:rsid w:val="00F0492D"/>
    <w:rsid w:val="00F04C77"/>
    <w:rsid w:val="00F0557A"/>
    <w:rsid w:val="00F0577C"/>
    <w:rsid w:val="00F05945"/>
    <w:rsid w:val="00F05BFE"/>
    <w:rsid w:val="00F05DFF"/>
    <w:rsid w:val="00F060A0"/>
    <w:rsid w:val="00F061FE"/>
    <w:rsid w:val="00F06208"/>
    <w:rsid w:val="00F06586"/>
    <w:rsid w:val="00F06615"/>
    <w:rsid w:val="00F066D9"/>
    <w:rsid w:val="00F06CD8"/>
    <w:rsid w:val="00F072E1"/>
    <w:rsid w:val="00F07449"/>
    <w:rsid w:val="00F07602"/>
    <w:rsid w:val="00F07FB3"/>
    <w:rsid w:val="00F1021B"/>
    <w:rsid w:val="00F1057B"/>
    <w:rsid w:val="00F10A8F"/>
    <w:rsid w:val="00F10A9A"/>
    <w:rsid w:val="00F10C02"/>
    <w:rsid w:val="00F1126C"/>
    <w:rsid w:val="00F1179A"/>
    <w:rsid w:val="00F11817"/>
    <w:rsid w:val="00F11B18"/>
    <w:rsid w:val="00F11D63"/>
    <w:rsid w:val="00F11FA6"/>
    <w:rsid w:val="00F1223B"/>
    <w:rsid w:val="00F129A6"/>
    <w:rsid w:val="00F13308"/>
    <w:rsid w:val="00F13411"/>
    <w:rsid w:val="00F1346A"/>
    <w:rsid w:val="00F13B83"/>
    <w:rsid w:val="00F13D6D"/>
    <w:rsid w:val="00F1480F"/>
    <w:rsid w:val="00F14B0A"/>
    <w:rsid w:val="00F15018"/>
    <w:rsid w:val="00F15367"/>
    <w:rsid w:val="00F1550E"/>
    <w:rsid w:val="00F15527"/>
    <w:rsid w:val="00F15739"/>
    <w:rsid w:val="00F157C2"/>
    <w:rsid w:val="00F15FA8"/>
    <w:rsid w:val="00F16085"/>
    <w:rsid w:val="00F16166"/>
    <w:rsid w:val="00F1658C"/>
    <w:rsid w:val="00F16643"/>
    <w:rsid w:val="00F16C6F"/>
    <w:rsid w:val="00F16F60"/>
    <w:rsid w:val="00F17A0D"/>
    <w:rsid w:val="00F17E05"/>
    <w:rsid w:val="00F20635"/>
    <w:rsid w:val="00F208E9"/>
    <w:rsid w:val="00F214DC"/>
    <w:rsid w:val="00F21727"/>
    <w:rsid w:val="00F21852"/>
    <w:rsid w:val="00F21E7E"/>
    <w:rsid w:val="00F21E80"/>
    <w:rsid w:val="00F21FE2"/>
    <w:rsid w:val="00F221A1"/>
    <w:rsid w:val="00F222C6"/>
    <w:rsid w:val="00F22370"/>
    <w:rsid w:val="00F22633"/>
    <w:rsid w:val="00F22BC7"/>
    <w:rsid w:val="00F231A5"/>
    <w:rsid w:val="00F23620"/>
    <w:rsid w:val="00F23653"/>
    <w:rsid w:val="00F23BC5"/>
    <w:rsid w:val="00F23EB4"/>
    <w:rsid w:val="00F23F7C"/>
    <w:rsid w:val="00F24ADF"/>
    <w:rsid w:val="00F24B3D"/>
    <w:rsid w:val="00F24EE2"/>
    <w:rsid w:val="00F250AF"/>
    <w:rsid w:val="00F25E6A"/>
    <w:rsid w:val="00F269B5"/>
    <w:rsid w:val="00F26B09"/>
    <w:rsid w:val="00F26B24"/>
    <w:rsid w:val="00F26BE4"/>
    <w:rsid w:val="00F26D51"/>
    <w:rsid w:val="00F27133"/>
    <w:rsid w:val="00F2745C"/>
    <w:rsid w:val="00F2767B"/>
    <w:rsid w:val="00F27E9F"/>
    <w:rsid w:val="00F27FF3"/>
    <w:rsid w:val="00F30C68"/>
    <w:rsid w:val="00F31034"/>
    <w:rsid w:val="00F315D0"/>
    <w:rsid w:val="00F3175A"/>
    <w:rsid w:val="00F31845"/>
    <w:rsid w:val="00F31E42"/>
    <w:rsid w:val="00F32373"/>
    <w:rsid w:val="00F3255C"/>
    <w:rsid w:val="00F331A1"/>
    <w:rsid w:val="00F33D2E"/>
    <w:rsid w:val="00F342AB"/>
    <w:rsid w:val="00F34982"/>
    <w:rsid w:val="00F34A6B"/>
    <w:rsid w:val="00F34BC6"/>
    <w:rsid w:val="00F34D48"/>
    <w:rsid w:val="00F3578E"/>
    <w:rsid w:val="00F35BB0"/>
    <w:rsid w:val="00F365E9"/>
    <w:rsid w:val="00F3665C"/>
    <w:rsid w:val="00F36A79"/>
    <w:rsid w:val="00F36A8C"/>
    <w:rsid w:val="00F36C14"/>
    <w:rsid w:val="00F36CE1"/>
    <w:rsid w:val="00F36D9D"/>
    <w:rsid w:val="00F37068"/>
    <w:rsid w:val="00F372C5"/>
    <w:rsid w:val="00F37308"/>
    <w:rsid w:val="00F3784A"/>
    <w:rsid w:val="00F3791D"/>
    <w:rsid w:val="00F37AF1"/>
    <w:rsid w:val="00F37D90"/>
    <w:rsid w:val="00F37E06"/>
    <w:rsid w:val="00F37E4D"/>
    <w:rsid w:val="00F37FFC"/>
    <w:rsid w:val="00F400C2"/>
    <w:rsid w:val="00F402A6"/>
    <w:rsid w:val="00F40356"/>
    <w:rsid w:val="00F407F0"/>
    <w:rsid w:val="00F40917"/>
    <w:rsid w:val="00F4097A"/>
    <w:rsid w:val="00F40D17"/>
    <w:rsid w:val="00F4176C"/>
    <w:rsid w:val="00F41984"/>
    <w:rsid w:val="00F41994"/>
    <w:rsid w:val="00F41AEA"/>
    <w:rsid w:val="00F41C68"/>
    <w:rsid w:val="00F41D72"/>
    <w:rsid w:val="00F41F94"/>
    <w:rsid w:val="00F42641"/>
    <w:rsid w:val="00F42D65"/>
    <w:rsid w:val="00F42EB1"/>
    <w:rsid w:val="00F43748"/>
    <w:rsid w:val="00F4388C"/>
    <w:rsid w:val="00F43B19"/>
    <w:rsid w:val="00F43BCB"/>
    <w:rsid w:val="00F43DD0"/>
    <w:rsid w:val="00F43EAD"/>
    <w:rsid w:val="00F44016"/>
    <w:rsid w:val="00F444EC"/>
    <w:rsid w:val="00F44595"/>
    <w:rsid w:val="00F44717"/>
    <w:rsid w:val="00F447E1"/>
    <w:rsid w:val="00F447F8"/>
    <w:rsid w:val="00F44C05"/>
    <w:rsid w:val="00F44C47"/>
    <w:rsid w:val="00F4572A"/>
    <w:rsid w:val="00F4587E"/>
    <w:rsid w:val="00F45A8F"/>
    <w:rsid w:val="00F45BD3"/>
    <w:rsid w:val="00F46141"/>
    <w:rsid w:val="00F4628A"/>
    <w:rsid w:val="00F464D2"/>
    <w:rsid w:val="00F46896"/>
    <w:rsid w:val="00F4707A"/>
    <w:rsid w:val="00F47992"/>
    <w:rsid w:val="00F501D7"/>
    <w:rsid w:val="00F504F3"/>
    <w:rsid w:val="00F506BE"/>
    <w:rsid w:val="00F509A7"/>
    <w:rsid w:val="00F513B6"/>
    <w:rsid w:val="00F518F7"/>
    <w:rsid w:val="00F519DB"/>
    <w:rsid w:val="00F519FF"/>
    <w:rsid w:val="00F51D67"/>
    <w:rsid w:val="00F51FA9"/>
    <w:rsid w:val="00F52412"/>
    <w:rsid w:val="00F52BE9"/>
    <w:rsid w:val="00F53135"/>
    <w:rsid w:val="00F532D6"/>
    <w:rsid w:val="00F53550"/>
    <w:rsid w:val="00F53802"/>
    <w:rsid w:val="00F539F9"/>
    <w:rsid w:val="00F53A4A"/>
    <w:rsid w:val="00F53E02"/>
    <w:rsid w:val="00F53E76"/>
    <w:rsid w:val="00F5403B"/>
    <w:rsid w:val="00F54217"/>
    <w:rsid w:val="00F54261"/>
    <w:rsid w:val="00F544CB"/>
    <w:rsid w:val="00F54B10"/>
    <w:rsid w:val="00F551CC"/>
    <w:rsid w:val="00F55516"/>
    <w:rsid w:val="00F55C89"/>
    <w:rsid w:val="00F55E5F"/>
    <w:rsid w:val="00F56262"/>
    <w:rsid w:val="00F56328"/>
    <w:rsid w:val="00F56452"/>
    <w:rsid w:val="00F56592"/>
    <w:rsid w:val="00F56A16"/>
    <w:rsid w:val="00F56BB8"/>
    <w:rsid w:val="00F57462"/>
    <w:rsid w:val="00F574F7"/>
    <w:rsid w:val="00F57CB6"/>
    <w:rsid w:val="00F60AA9"/>
    <w:rsid w:val="00F60CB6"/>
    <w:rsid w:val="00F61DCB"/>
    <w:rsid w:val="00F625AF"/>
    <w:rsid w:val="00F62BE9"/>
    <w:rsid w:val="00F62DAE"/>
    <w:rsid w:val="00F62E9C"/>
    <w:rsid w:val="00F6378D"/>
    <w:rsid w:val="00F63836"/>
    <w:rsid w:val="00F63A89"/>
    <w:rsid w:val="00F640AF"/>
    <w:rsid w:val="00F642ED"/>
    <w:rsid w:val="00F6487C"/>
    <w:rsid w:val="00F64AEB"/>
    <w:rsid w:val="00F64CAF"/>
    <w:rsid w:val="00F64CEA"/>
    <w:rsid w:val="00F64EE1"/>
    <w:rsid w:val="00F656AB"/>
    <w:rsid w:val="00F65AEA"/>
    <w:rsid w:val="00F65E7A"/>
    <w:rsid w:val="00F666C1"/>
    <w:rsid w:val="00F66748"/>
    <w:rsid w:val="00F6695E"/>
    <w:rsid w:val="00F66F64"/>
    <w:rsid w:val="00F670BC"/>
    <w:rsid w:val="00F67584"/>
    <w:rsid w:val="00F675ED"/>
    <w:rsid w:val="00F675EE"/>
    <w:rsid w:val="00F676FC"/>
    <w:rsid w:val="00F679B9"/>
    <w:rsid w:val="00F67C9B"/>
    <w:rsid w:val="00F7030F"/>
    <w:rsid w:val="00F706B2"/>
    <w:rsid w:val="00F7077B"/>
    <w:rsid w:val="00F7136F"/>
    <w:rsid w:val="00F713E2"/>
    <w:rsid w:val="00F714BF"/>
    <w:rsid w:val="00F7152D"/>
    <w:rsid w:val="00F71E4D"/>
    <w:rsid w:val="00F72458"/>
    <w:rsid w:val="00F72575"/>
    <w:rsid w:val="00F72B6B"/>
    <w:rsid w:val="00F72E2A"/>
    <w:rsid w:val="00F737BD"/>
    <w:rsid w:val="00F73BDE"/>
    <w:rsid w:val="00F73EE5"/>
    <w:rsid w:val="00F74463"/>
    <w:rsid w:val="00F74607"/>
    <w:rsid w:val="00F74B22"/>
    <w:rsid w:val="00F74B2E"/>
    <w:rsid w:val="00F754B2"/>
    <w:rsid w:val="00F756CC"/>
    <w:rsid w:val="00F75AD6"/>
    <w:rsid w:val="00F75BC1"/>
    <w:rsid w:val="00F766A2"/>
    <w:rsid w:val="00F76E37"/>
    <w:rsid w:val="00F76F29"/>
    <w:rsid w:val="00F76FEB"/>
    <w:rsid w:val="00F77027"/>
    <w:rsid w:val="00F770B8"/>
    <w:rsid w:val="00F7726D"/>
    <w:rsid w:val="00F7765A"/>
    <w:rsid w:val="00F77FBC"/>
    <w:rsid w:val="00F800E0"/>
    <w:rsid w:val="00F803A9"/>
    <w:rsid w:val="00F807AF"/>
    <w:rsid w:val="00F807B0"/>
    <w:rsid w:val="00F80AC7"/>
    <w:rsid w:val="00F819EF"/>
    <w:rsid w:val="00F81AAF"/>
    <w:rsid w:val="00F81C3F"/>
    <w:rsid w:val="00F81EBB"/>
    <w:rsid w:val="00F81FC8"/>
    <w:rsid w:val="00F822B1"/>
    <w:rsid w:val="00F824A3"/>
    <w:rsid w:val="00F8278D"/>
    <w:rsid w:val="00F82882"/>
    <w:rsid w:val="00F82894"/>
    <w:rsid w:val="00F82B75"/>
    <w:rsid w:val="00F82CF4"/>
    <w:rsid w:val="00F831ED"/>
    <w:rsid w:val="00F83367"/>
    <w:rsid w:val="00F8363F"/>
    <w:rsid w:val="00F83E47"/>
    <w:rsid w:val="00F840FF"/>
    <w:rsid w:val="00F8460D"/>
    <w:rsid w:val="00F8463A"/>
    <w:rsid w:val="00F8466C"/>
    <w:rsid w:val="00F84C56"/>
    <w:rsid w:val="00F84E43"/>
    <w:rsid w:val="00F8517A"/>
    <w:rsid w:val="00F85DDA"/>
    <w:rsid w:val="00F85DE1"/>
    <w:rsid w:val="00F861DF"/>
    <w:rsid w:val="00F86206"/>
    <w:rsid w:val="00F8624D"/>
    <w:rsid w:val="00F8649A"/>
    <w:rsid w:val="00F86A1B"/>
    <w:rsid w:val="00F86E7D"/>
    <w:rsid w:val="00F86EA4"/>
    <w:rsid w:val="00F86F04"/>
    <w:rsid w:val="00F8702D"/>
    <w:rsid w:val="00F871C1"/>
    <w:rsid w:val="00F87375"/>
    <w:rsid w:val="00F87E86"/>
    <w:rsid w:val="00F87EDD"/>
    <w:rsid w:val="00F90270"/>
    <w:rsid w:val="00F90587"/>
    <w:rsid w:val="00F91658"/>
    <w:rsid w:val="00F91683"/>
    <w:rsid w:val="00F91817"/>
    <w:rsid w:val="00F91AEC"/>
    <w:rsid w:val="00F91B36"/>
    <w:rsid w:val="00F9201A"/>
    <w:rsid w:val="00F922A1"/>
    <w:rsid w:val="00F923D4"/>
    <w:rsid w:val="00F92517"/>
    <w:rsid w:val="00F92CE9"/>
    <w:rsid w:val="00F92F05"/>
    <w:rsid w:val="00F93569"/>
    <w:rsid w:val="00F9374C"/>
    <w:rsid w:val="00F93AB7"/>
    <w:rsid w:val="00F93E73"/>
    <w:rsid w:val="00F9430E"/>
    <w:rsid w:val="00F94712"/>
    <w:rsid w:val="00F948FF"/>
    <w:rsid w:val="00F95787"/>
    <w:rsid w:val="00F957AD"/>
    <w:rsid w:val="00F95A8F"/>
    <w:rsid w:val="00F9602B"/>
    <w:rsid w:val="00F965D3"/>
    <w:rsid w:val="00F96735"/>
    <w:rsid w:val="00F9681B"/>
    <w:rsid w:val="00F96B24"/>
    <w:rsid w:val="00F96F07"/>
    <w:rsid w:val="00F97010"/>
    <w:rsid w:val="00F9727B"/>
    <w:rsid w:val="00F97293"/>
    <w:rsid w:val="00F972BA"/>
    <w:rsid w:val="00F97548"/>
    <w:rsid w:val="00F97B04"/>
    <w:rsid w:val="00FA010A"/>
    <w:rsid w:val="00FA0393"/>
    <w:rsid w:val="00FA03BD"/>
    <w:rsid w:val="00FA056D"/>
    <w:rsid w:val="00FA0753"/>
    <w:rsid w:val="00FA0C65"/>
    <w:rsid w:val="00FA117E"/>
    <w:rsid w:val="00FA15A2"/>
    <w:rsid w:val="00FA184C"/>
    <w:rsid w:val="00FA1861"/>
    <w:rsid w:val="00FA1E22"/>
    <w:rsid w:val="00FA1EAD"/>
    <w:rsid w:val="00FA209F"/>
    <w:rsid w:val="00FA2A7B"/>
    <w:rsid w:val="00FA2C8C"/>
    <w:rsid w:val="00FA2FAD"/>
    <w:rsid w:val="00FA3102"/>
    <w:rsid w:val="00FA3171"/>
    <w:rsid w:val="00FA33A9"/>
    <w:rsid w:val="00FA39ED"/>
    <w:rsid w:val="00FA3C7E"/>
    <w:rsid w:val="00FA3D31"/>
    <w:rsid w:val="00FA418F"/>
    <w:rsid w:val="00FA4380"/>
    <w:rsid w:val="00FA49CE"/>
    <w:rsid w:val="00FA4C6D"/>
    <w:rsid w:val="00FA4F3E"/>
    <w:rsid w:val="00FA552B"/>
    <w:rsid w:val="00FA5911"/>
    <w:rsid w:val="00FA59EE"/>
    <w:rsid w:val="00FA61A2"/>
    <w:rsid w:val="00FA6FA6"/>
    <w:rsid w:val="00FA72DB"/>
    <w:rsid w:val="00FA72E9"/>
    <w:rsid w:val="00FA74A1"/>
    <w:rsid w:val="00FA786A"/>
    <w:rsid w:val="00FA78F0"/>
    <w:rsid w:val="00FA7A01"/>
    <w:rsid w:val="00FA7A56"/>
    <w:rsid w:val="00FA7ECA"/>
    <w:rsid w:val="00FA7EFB"/>
    <w:rsid w:val="00FB01ED"/>
    <w:rsid w:val="00FB091E"/>
    <w:rsid w:val="00FB0AAB"/>
    <w:rsid w:val="00FB0D03"/>
    <w:rsid w:val="00FB0D14"/>
    <w:rsid w:val="00FB0DA6"/>
    <w:rsid w:val="00FB1244"/>
    <w:rsid w:val="00FB1543"/>
    <w:rsid w:val="00FB1636"/>
    <w:rsid w:val="00FB1A44"/>
    <w:rsid w:val="00FB1BDB"/>
    <w:rsid w:val="00FB1C4B"/>
    <w:rsid w:val="00FB2323"/>
    <w:rsid w:val="00FB25BE"/>
    <w:rsid w:val="00FB2FB1"/>
    <w:rsid w:val="00FB309B"/>
    <w:rsid w:val="00FB34DE"/>
    <w:rsid w:val="00FB35DC"/>
    <w:rsid w:val="00FB3D7C"/>
    <w:rsid w:val="00FB3F98"/>
    <w:rsid w:val="00FB400A"/>
    <w:rsid w:val="00FB406B"/>
    <w:rsid w:val="00FB4119"/>
    <w:rsid w:val="00FB428C"/>
    <w:rsid w:val="00FB42C2"/>
    <w:rsid w:val="00FB470D"/>
    <w:rsid w:val="00FB4B5C"/>
    <w:rsid w:val="00FB4CD0"/>
    <w:rsid w:val="00FB4E2C"/>
    <w:rsid w:val="00FB4F99"/>
    <w:rsid w:val="00FB500C"/>
    <w:rsid w:val="00FB5EA8"/>
    <w:rsid w:val="00FB655F"/>
    <w:rsid w:val="00FB65D6"/>
    <w:rsid w:val="00FB660F"/>
    <w:rsid w:val="00FB6A3B"/>
    <w:rsid w:val="00FB6EAF"/>
    <w:rsid w:val="00FB6F77"/>
    <w:rsid w:val="00FB6FF6"/>
    <w:rsid w:val="00FB7BF8"/>
    <w:rsid w:val="00FB7DCE"/>
    <w:rsid w:val="00FB7F88"/>
    <w:rsid w:val="00FB7FAD"/>
    <w:rsid w:val="00FC01D9"/>
    <w:rsid w:val="00FC0359"/>
    <w:rsid w:val="00FC0B84"/>
    <w:rsid w:val="00FC0BF5"/>
    <w:rsid w:val="00FC0D6C"/>
    <w:rsid w:val="00FC0F53"/>
    <w:rsid w:val="00FC1028"/>
    <w:rsid w:val="00FC124E"/>
    <w:rsid w:val="00FC1343"/>
    <w:rsid w:val="00FC164E"/>
    <w:rsid w:val="00FC1710"/>
    <w:rsid w:val="00FC180C"/>
    <w:rsid w:val="00FC1B40"/>
    <w:rsid w:val="00FC21CB"/>
    <w:rsid w:val="00FC258C"/>
    <w:rsid w:val="00FC2798"/>
    <w:rsid w:val="00FC2B5B"/>
    <w:rsid w:val="00FC2E2E"/>
    <w:rsid w:val="00FC3387"/>
    <w:rsid w:val="00FC349C"/>
    <w:rsid w:val="00FC38D6"/>
    <w:rsid w:val="00FC3A5D"/>
    <w:rsid w:val="00FC3B89"/>
    <w:rsid w:val="00FC3C2C"/>
    <w:rsid w:val="00FC3DF6"/>
    <w:rsid w:val="00FC4254"/>
    <w:rsid w:val="00FC435C"/>
    <w:rsid w:val="00FC45A1"/>
    <w:rsid w:val="00FC4ABE"/>
    <w:rsid w:val="00FC4B94"/>
    <w:rsid w:val="00FC4C7B"/>
    <w:rsid w:val="00FC4D63"/>
    <w:rsid w:val="00FC52B1"/>
    <w:rsid w:val="00FC5301"/>
    <w:rsid w:val="00FC544B"/>
    <w:rsid w:val="00FC5718"/>
    <w:rsid w:val="00FC63D8"/>
    <w:rsid w:val="00FC699B"/>
    <w:rsid w:val="00FC6AE3"/>
    <w:rsid w:val="00FC6E99"/>
    <w:rsid w:val="00FC73CA"/>
    <w:rsid w:val="00FC7BC5"/>
    <w:rsid w:val="00FC7BCB"/>
    <w:rsid w:val="00FC7C1B"/>
    <w:rsid w:val="00FC7D38"/>
    <w:rsid w:val="00FD08CE"/>
    <w:rsid w:val="00FD0BE1"/>
    <w:rsid w:val="00FD1406"/>
    <w:rsid w:val="00FD1785"/>
    <w:rsid w:val="00FD1C6B"/>
    <w:rsid w:val="00FD1F5D"/>
    <w:rsid w:val="00FD1FFE"/>
    <w:rsid w:val="00FD212D"/>
    <w:rsid w:val="00FD21A5"/>
    <w:rsid w:val="00FD236C"/>
    <w:rsid w:val="00FD25B5"/>
    <w:rsid w:val="00FD2A41"/>
    <w:rsid w:val="00FD2A83"/>
    <w:rsid w:val="00FD2B95"/>
    <w:rsid w:val="00FD2BB1"/>
    <w:rsid w:val="00FD2BD6"/>
    <w:rsid w:val="00FD2DD6"/>
    <w:rsid w:val="00FD31B7"/>
    <w:rsid w:val="00FD3619"/>
    <w:rsid w:val="00FD3EBC"/>
    <w:rsid w:val="00FD416B"/>
    <w:rsid w:val="00FD4240"/>
    <w:rsid w:val="00FD4315"/>
    <w:rsid w:val="00FD4343"/>
    <w:rsid w:val="00FD48A5"/>
    <w:rsid w:val="00FD4C4E"/>
    <w:rsid w:val="00FD4DBA"/>
    <w:rsid w:val="00FD4DD1"/>
    <w:rsid w:val="00FD4F45"/>
    <w:rsid w:val="00FD5183"/>
    <w:rsid w:val="00FD5BD1"/>
    <w:rsid w:val="00FD5FBA"/>
    <w:rsid w:val="00FD610E"/>
    <w:rsid w:val="00FD62B2"/>
    <w:rsid w:val="00FD62F7"/>
    <w:rsid w:val="00FD63A3"/>
    <w:rsid w:val="00FD63EE"/>
    <w:rsid w:val="00FD660D"/>
    <w:rsid w:val="00FD68FD"/>
    <w:rsid w:val="00FD696A"/>
    <w:rsid w:val="00FD6B80"/>
    <w:rsid w:val="00FD6BD5"/>
    <w:rsid w:val="00FD6E79"/>
    <w:rsid w:val="00FD6F95"/>
    <w:rsid w:val="00FD6F9A"/>
    <w:rsid w:val="00FD718C"/>
    <w:rsid w:val="00FD7403"/>
    <w:rsid w:val="00FD7887"/>
    <w:rsid w:val="00FE0345"/>
    <w:rsid w:val="00FE06E6"/>
    <w:rsid w:val="00FE06FA"/>
    <w:rsid w:val="00FE10F7"/>
    <w:rsid w:val="00FE1476"/>
    <w:rsid w:val="00FE1772"/>
    <w:rsid w:val="00FE182E"/>
    <w:rsid w:val="00FE19FA"/>
    <w:rsid w:val="00FE1B73"/>
    <w:rsid w:val="00FE1E94"/>
    <w:rsid w:val="00FE1EE7"/>
    <w:rsid w:val="00FE1F85"/>
    <w:rsid w:val="00FE20EC"/>
    <w:rsid w:val="00FE212F"/>
    <w:rsid w:val="00FE2719"/>
    <w:rsid w:val="00FE2B5E"/>
    <w:rsid w:val="00FE2D91"/>
    <w:rsid w:val="00FE345E"/>
    <w:rsid w:val="00FE34A7"/>
    <w:rsid w:val="00FE35B4"/>
    <w:rsid w:val="00FE364D"/>
    <w:rsid w:val="00FE3B3E"/>
    <w:rsid w:val="00FE4164"/>
    <w:rsid w:val="00FE4414"/>
    <w:rsid w:val="00FE4DE2"/>
    <w:rsid w:val="00FE4FF8"/>
    <w:rsid w:val="00FE52D1"/>
    <w:rsid w:val="00FE5399"/>
    <w:rsid w:val="00FE5429"/>
    <w:rsid w:val="00FE5AF2"/>
    <w:rsid w:val="00FE5B1C"/>
    <w:rsid w:val="00FE5B71"/>
    <w:rsid w:val="00FE5E21"/>
    <w:rsid w:val="00FE5FDD"/>
    <w:rsid w:val="00FE60FB"/>
    <w:rsid w:val="00FE6AB8"/>
    <w:rsid w:val="00FE7531"/>
    <w:rsid w:val="00FE758A"/>
    <w:rsid w:val="00FE7A57"/>
    <w:rsid w:val="00FE7E93"/>
    <w:rsid w:val="00FF02B1"/>
    <w:rsid w:val="00FF06CA"/>
    <w:rsid w:val="00FF07D7"/>
    <w:rsid w:val="00FF087A"/>
    <w:rsid w:val="00FF0BCD"/>
    <w:rsid w:val="00FF103A"/>
    <w:rsid w:val="00FF14F2"/>
    <w:rsid w:val="00FF162A"/>
    <w:rsid w:val="00FF1708"/>
    <w:rsid w:val="00FF1770"/>
    <w:rsid w:val="00FF1C6F"/>
    <w:rsid w:val="00FF1DE7"/>
    <w:rsid w:val="00FF1E21"/>
    <w:rsid w:val="00FF1F7F"/>
    <w:rsid w:val="00FF2341"/>
    <w:rsid w:val="00FF2572"/>
    <w:rsid w:val="00FF2689"/>
    <w:rsid w:val="00FF27D8"/>
    <w:rsid w:val="00FF2826"/>
    <w:rsid w:val="00FF2BD2"/>
    <w:rsid w:val="00FF2C22"/>
    <w:rsid w:val="00FF2E82"/>
    <w:rsid w:val="00FF3122"/>
    <w:rsid w:val="00FF31D3"/>
    <w:rsid w:val="00FF3A1D"/>
    <w:rsid w:val="00FF3AE1"/>
    <w:rsid w:val="00FF3EA9"/>
    <w:rsid w:val="00FF3F39"/>
    <w:rsid w:val="00FF400A"/>
    <w:rsid w:val="00FF497E"/>
    <w:rsid w:val="00FF4E64"/>
    <w:rsid w:val="00FF4E95"/>
    <w:rsid w:val="00FF4FC7"/>
    <w:rsid w:val="00FF5425"/>
    <w:rsid w:val="00FF5846"/>
    <w:rsid w:val="00FF5953"/>
    <w:rsid w:val="00FF5B6E"/>
    <w:rsid w:val="00FF5FAA"/>
    <w:rsid w:val="00FF6A8D"/>
    <w:rsid w:val="00FF6C90"/>
    <w:rsid w:val="00FF6F24"/>
    <w:rsid w:val="00FF703B"/>
    <w:rsid w:val="00FF72A3"/>
    <w:rsid w:val="00FF7CFD"/>
    <w:rsid w:val="01556389"/>
    <w:rsid w:val="016E9D10"/>
    <w:rsid w:val="030CE04E"/>
    <w:rsid w:val="032ADE41"/>
    <w:rsid w:val="0360FD61"/>
    <w:rsid w:val="036E4F54"/>
    <w:rsid w:val="03AFC4CC"/>
    <w:rsid w:val="048ECA34"/>
    <w:rsid w:val="049CEC31"/>
    <w:rsid w:val="04FD0D09"/>
    <w:rsid w:val="05696BA8"/>
    <w:rsid w:val="060A11D3"/>
    <w:rsid w:val="0723ED88"/>
    <w:rsid w:val="072F3826"/>
    <w:rsid w:val="07474ABC"/>
    <w:rsid w:val="083A609F"/>
    <w:rsid w:val="08F3F0D8"/>
    <w:rsid w:val="091AD1D4"/>
    <w:rsid w:val="094C3568"/>
    <w:rsid w:val="0A3A2837"/>
    <w:rsid w:val="0A6B3497"/>
    <w:rsid w:val="0AD17E57"/>
    <w:rsid w:val="0C08F4B5"/>
    <w:rsid w:val="0C11050E"/>
    <w:rsid w:val="0C250B2C"/>
    <w:rsid w:val="0C841930"/>
    <w:rsid w:val="0C986198"/>
    <w:rsid w:val="0D3C7ADE"/>
    <w:rsid w:val="0D4F45E6"/>
    <w:rsid w:val="0D626B36"/>
    <w:rsid w:val="0DB93B45"/>
    <w:rsid w:val="0DD2B25F"/>
    <w:rsid w:val="0F8217B1"/>
    <w:rsid w:val="0FE83D3C"/>
    <w:rsid w:val="1034CC92"/>
    <w:rsid w:val="10B19A46"/>
    <w:rsid w:val="12223E27"/>
    <w:rsid w:val="122AC961"/>
    <w:rsid w:val="12353E69"/>
    <w:rsid w:val="127FEEDA"/>
    <w:rsid w:val="129655C2"/>
    <w:rsid w:val="12DDFCDF"/>
    <w:rsid w:val="12E6A734"/>
    <w:rsid w:val="13285FA1"/>
    <w:rsid w:val="13374575"/>
    <w:rsid w:val="1395C7BA"/>
    <w:rsid w:val="13FF2923"/>
    <w:rsid w:val="14113412"/>
    <w:rsid w:val="144C666D"/>
    <w:rsid w:val="14FFDC00"/>
    <w:rsid w:val="154E5311"/>
    <w:rsid w:val="158D8357"/>
    <w:rsid w:val="16647AF2"/>
    <w:rsid w:val="167E12A5"/>
    <w:rsid w:val="16E21256"/>
    <w:rsid w:val="1770EA5F"/>
    <w:rsid w:val="17E2A276"/>
    <w:rsid w:val="18B4577B"/>
    <w:rsid w:val="191A3019"/>
    <w:rsid w:val="1931C1D7"/>
    <w:rsid w:val="193D2C74"/>
    <w:rsid w:val="193D6B2A"/>
    <w:rsid w:val="1968D028"/>
    <w:rsid w:val="1B6A8D18"/>
    <w:rsid w:val="1BD8BDED"/>
    <w:rsid w:val="1BE047AC"/>
    <w:rsid w:val="1C255081"/>
    <w:rsid w:val="1D9C1EDA"/>
    <w:rsid w:val="1DC17291"/>
    <w:rsid w:val="1DE84B02"/>
    <w:rsid w:val="1DE89DA3"/>
    <w:rsid w:val="1E0EC3A7"/>
    <w:rsid w:val="1ED9DB6D"/>
    <w:rsid w:val="1F387076"/>
    <w:rsid w:val="1F5F86D3"/>
    <w:rsid w:val="1F794EAF"/>
    <w:rsid w:val="1F92A3DB"/>
    <w:rsid w:val="20C2C5CC"/>
    <w:rsid w:val="20F91353"/>
    <w:rsid w:val="21022686"/>
    <w:rsid w:val="21947216"/>
    <w:rsid w:val="22B4BE9D"/>
    <w:rsid w:val="22C7B7EE"/>
    <w:rsid w:val="231FE8C1"/>
    <w:rsid w:val="236B35B3"/>
    <w:rsid w:val="23AE0B3F"/>
    <w:rsid w:val="23B2E2B4"/>
    <w:rsid w:val="23FABF0A"/>
    <w:rsid w:val="24B2874D"/>
    <w:rsid w:val="252D98AC"/>
    <w:rsid w:val="258CFAB1"/>
    <w:rsid w:val="25F89F8B"/>
    <w:rsid w:val="2627C3D6"/>
    <w:rsid w:val="26D1DD78"/>
    <w:rsid w:val="27644723"/>
    <w:rsid w:val="2771AFB6"/>
    <w:rsid w:val="27D5E228"/>
    <w:rsid w:val="27F5E1D8"/>
    <w:rsid w:val="28234D29"/>
    <w:rsid w:val="282C21D3"/>
    <w:rsid w:val="28490D09"/>
    <w:rsid w:val="2927EAB5"/>
    <w:rsid w:val="297DFDFA"/>
    <w:rsid w:val="29B3788C"/>
    <w:rsid w:val="2A3A130D"/>
    <w:rsid w:val="2AB3414C"/>
    <w:rsid w:val="2ABF77FC"/>
    <w:rsid w:val="2AEAE968"/>
    <w:rsid w:val="2AF9E779"/>
    <w:rsid w:val="2B19CE5B"/>
    <w:rsid w:val="2BD3601C"/>
    <w:rsid w:val="2BDCC8E6"/>
    <w:rsid w:val="2BF87173"/>
    <w:rsid w:val="2C379146"/>
    <w:rsid w:val="2C3C1B19"/>
    <w:rsid w:val="2C5F56BE"/>
    <w:rsid w:val="2C7F449C"/>
    <w:rsid w:val="2CCE1F68"/>
    <w:rsid w:val="2D88FEA4"/>
    <w:rsid w:val="2E1A1E22"/>
    <w:rsid w:val="2E634BB3"/>
    <w:rsid w:val="2E68B603"/>
    <w:rsid w:val="2E839B04"/>
    <w:rsid w:val="2E93A30E"/>
    <w:rsid w:val="2F5F92A9"/>
    <w:rsid w:val="2FE0C1AF"/>
    <w:rsid w:val="30663A7D"/>
    <w:rsid w:val="311724A3"/>
    <w:rsid w:val="31B449E3"/>
    <w:rsid w:val="327D857A"/>
    <w:rsid w:val="32A7D294"/>
    <w:rsid w:val="3304A1A6"/>
    <w:rsid w:val="330E51E0"/>
    <w:rsid w:val="33A04D6E"/>
    <w:rsid w:val="340969E6"/>
    <w:rsid w:val="3463B7D7"/>
    <w:rsid w:val="34A38728"/>
    <w:rsid w:val="34D75F8F"/>
    <w:rsid w:val="355B7EA7"/>
    <w:rsid w:val="35B2112D"/>
    <w:rsid w:val="35C1FA0C"/>
    <w:rsid w:val="35F19AE8"/>
    <w:rsid w:val="3604856D"/>
    <w:rsid w:val="3618905D"/>
    <w:rsid w:val="361B9EDC"/>
    <w:rsid w:val="3646E4FA"/>
    <w:rsid w:val="3675101B"/>
    <w:rsid w:val="369FC14C"/>
    <w:rsid w:val="36DF22AB"/>
    <w:rsid w:val="373F92D4"/>
    <w:rsid w:val="374335B7"/>
    <w:rsid w:val="37866627"/>
    <w:rsid w:val="380D6C1A"/>
    <w:rsid w:val="387C91A9"/>
    <w:rsid w:val="3895EBDC"/>
    <w:rsid w:val="389BBC2C"/>
    <w:rsid w:val="39116D8B"/>
    <w:rsid w:val="3949D81C"/>
    <w:rsid w:val="3954F0BB"/>
    <w:rsid w:val="39D99ADE"/>
    <w:rsid w:val="3A9DEF32"/>
    <w:rsid w:val="3B132B4D"/>
    <w:rsid w:val="3B9FBB87"/>
    <w:rsid w:val="3BA21795"/>
    <w:rsid w:val="3C9A72E9"/>
    <w:rsid w:val="3CD9B931"/>
    <w:rsid w:val="3D3B5BD6"/>
    <w:rsid w:val="3D79BEC4"/>
    <w:rsid w:val="3D7B8C7F"/>
    <w:rsid w:val="3E061812"/>
    <w:rsid w:val="3EBC0AE5"/>
    <w:rsid w:val="3EC597C6"/>
    <w:rsid w:val="3EEAC22F"/>
    <w:rsid w:val="3F78993F"/>
    <w:rsid w:val="3FC33165"/>
    <w:rsid w:val="4026D94B"/>
    <w:rsid w:val="409161EA"/>
    <w:rsid w:val="41EE0C00"/>
    <w:rsid w:val="42498CB7"/>
    <w:rsid w:val="42691A50"/>
    <w:rsid w:val="42FAD227"/>
    <w:rsid w:val="434DC58C"/>
    <w:rsid w:val="43536C65"/>
    <w:rsid w:val="439E9C51"/>
    <w:rsid w:val="43DAFA2F"/>
    <w:rsid w:val="442643FF"/>
    <w:rsid w:val="446BAE0E"/>
    <w:rsid w:val="44F32EFB"/>
    <w:rsid w:val="4503B5B0"/>
    <w:rsid w:val="453F07D1"/>
    <w:rsid w:val="455D2F17"/>
    <w:rsid w:val="459AE0A1"/>
    <w:rsid w:val="45C576A6"/>
    <w:rsid w:val="45DEC9E8"/>
    <w:rsid w:val="45E2448C"/>
    <w:rsid w:val="45ED39EB"/>
    <w:rsid w:val="45FD7913"/>
    <w:rsid w:val="468EEED5"/>
    <w:rsid w:val="475D4A16"/>
    <w:rsid w:val="4789BB9A"/>
    <w:rsid w:val="481D7AAF"/>
    <w:rsid w:val="48405237"/>
    <w:rsid w:val="48601F04"/>
    <w:rsid w:val="4866313A"/>
    <w:rsid w:val="48875781"/>
    <w:rsid w:val="48BEE9EB"/>
    <w:rsid w:val="48E1C3FC"/>
    <w:rsid w:val="4925AE23"/>
    <w:rsid w:val="4B27CCDA"/>
    <w:rsid w:val="4BB61033"/>
    <w:rsid w:val="4BE5DB77"/>
    <w:rsid w:val="4C04F9C6"/>
    <w:rsid w:val="4CB8C460"/>
    <w:rsid w:val="4CBDB673"/>
    <w:rsid w:val="4CE7F4A5"/>
    <w:rsid w:val="4D4A95AA"/>
    <w:rsid w:val="4D73982F"/>
    <w:rsid w:val="4DC9F6FD"/>
    <w:rsid w:val="4E45D57A"/>
    <w:rsid w:val="4E88E789"/>
    <w:rsid w:val="4E982100"/>
    <w:rsid w:val="4FA44569"/>
    <w:rsid w:val="4FB72133"/>
    <w:rsid w:val="4FE28772"/>
    <w:rsid w:val="50210CBF"/>
    <w:rsid w:val="5050D802"/>
    <w:rsid w:val="50E578F9"/>
    <w:rsid w:val="5146D9D2"/>
    <w:rsid w:val="523B45CC"/>
    <w:rsid w:val="525CEA72"/>
    <w:rsid w:val="52A3F9AE"/>
    <w:rsid w:val="52CC6E41"/>
    <w:rsid w:val="537C6935"/>
    <w:rsid w:val="53A92E63"/>
    <w:rsid w:val="53D5C2F2"/>
    <w:rsid w:val="559E3268"/>
    <w:rsid w:val="55E6C0A4"/>
    <w:rsid w:val="55F5486F"/>
    <w:rsid w:val="55F9E89B"/>
    <w:rsid w:val="562B6298"/>
    <w:rsid w:val="5662A040"/>
    <w:rsid w:val="56B85CB2"/>
    <w:rsid w:val="56DF694A"/>
    <w:rsid w:val="571764A4"/>
    <w:rsid w:val="5769F6B4"/>
    <w:rsid w:val="576B8909"/>
    <w:rsid w:val="57901D13"/>
    <w:rsid w:val="5827C203"/>
    <w:rsid w:val="583D1249"/>
    <w:rsid w:val="583DEA9A"/>
    <w:rsid w:val="5866C5CB"/>
    <w:rsid w:val="588E6BC8"/>
    <w:rsid w:val="589AF865"/>
    <w:rsid w:val="58B2E129"/>
    <w:rsid w:val="597E1F0B"/>
    <w:rsid w:val="59D91AAF"/>
    <w:rsid w:val="59FE870B"/>
    <w:rsid w:val="5A1C62AB"/>
    <w:rsid w:val="5BDE43F6"/>
    <w:rsid w:val="5C1AC21B"/>
    <w:rsid w:val="5C2A8416"/>
    <w:rsid w:val="5C4C6FDF"/>
    <w:rsid w:val="5C73D456"/>
    <w:rsid w:val="5D15D9E8"/>
    <w:rsid w:val="5D25768A"/>
    <w:rsid w:val="5DD101B6"/>
    <w:rsid w:val="5EA615A7"/>
    <w:rsid w:val="60064EFF"/>
    <w:rsid w:val="603EBB9F"/>
    <w:rsid w:val="60564495"/>
    <w:rsid w:val="605860C3"/>
    <w:rsid w:val="60C33F12"/>
    <w:rsid w:val="60EEBA9F"/>
    <w:rsid w:val="610524BA"/>
    <w:rsid w:val="617A0E83"/>
    <w:rsid w:val="61A0EAD3"/>
    <w:rsid w:val="61B51FAE"/>
    <w:rsid w:val="61C58D01"/>
    <w:rsid w:val="6284AB32"/>
    <w:rsid w:val="63494020"/>
    <w:rsid w:val="63E81E01"/>
    <w:rsid w:val="64295F96"/>
    <w:rsid w:val="64415AFD"/>
    <w:rsid w:val="648E465C"/>
    <w:rsid w:val="672E0CE8"/>
    <w:rsid w:val="67A3221D"/>
    <w:rsid w:val="67EFE664"/>
    <w:rsid w:val="6857D1E2"/>
    <w:rsid w:val="68ED8E20"/>
    <w:rsid w:val="69149755"/>
    <w:rsid w:val="69237D27"/>
    <w:rsid w:val="69AA6A60"/>
    <w:rsid w:val="69BADF56"/>
    <w:rsid w:val="6AC851CF"/>
    <w:rsid w:val="6ADC8B41"/>
    <w:rsid w:val="6ADCB85C"/>
    <w:rsid w:val="6AF205A1"/>
    <w:rsid w:val="6B2375F9"/>
    <w:rsid w:val="6B466A81"/>
    <w:rsid w:val="6B967261"/>
    <w:rsid w:val="6BA79225"/>
    <w:rsid w:val="6BB30564"/>
    <w:rsid w:val="6CBF0353"/>
    <w:rsid w:val="6D077595"/>
    <w:rsid w:val="6D46C1C6"/>
    <w:rsid w:val="6E6196BD"/>
    <w:rsid w:val="6E9F333E"/>
    <w:rsid w:val="6EBC1844"/>
    <w:rsid w:val="6EBD4A7F"/>
    <w:rsid w:val="6EC64AB6"/>
    <w:rsid w:val="6F0FB2F7"/>
    <w:rsid w:val="6F21EA07"/>
    <w:rsid w:val="6F236560"/>
    <w:rsid w:val="6F53578F"/>
    <w:rsid w:val="6FFAB85A"/>
    <w:rsid w:val="7022ADFD"/>
    <w:rsid w:val="70262095"/>
    <w:rsid w:val="7184CA90"/>
    <w:rsid w:val="721BCCEB"/>
    <w:rsid w:val="722991D7"/>
    <w:rsid w:val="731D2436"/>
    <w:rsid w:val="73397070"/>
    <w:rsid w:val="73859936"/>
    <w:rsid w:val="740B9E78"/>
    <w:rsid w:val="740FB217"/>
    <w:rsid w:val="7412CED6"/>
    <w:rsid w:val="745AD6CC"/>
    <w:rsid w:val="74E9BBDD"/>
    <w:rsid w:val="75B8648D"/>
    <w:rsid w:val="76511170"/>
    <w:rsid w:val="7712DEB3"/>
    <w:rsid w:val="7796BC34"/>
    <w:rsid w:val="780E8359"/>
    <w:rsid w:val="7829D776"/>
    <w:rsid w:val="799734CA"/>
    <w:rsid w:val="79C824DE"/>
    <w:rsid w:val="7A444F0B"/>
    <w:rsid w:val="7A4E7B84"/>
    <w:rsid w:val="7A959D82"/>
    <w:rsid w:val="7B1ED987"/>
    <w:rsid w:val="7B7AEDE9"/>
    <w:rsid w:val="7CB34428"/>
    <w:rsid w:val="7CBB5441"/>
    <w:rsid w:val="7DAD0F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F1A87D"/>
  <w15:chartTrackingRefBased/>
  <w15:docId w15:val="{3DA2AD1D-B895-424F-8D73-49A5B89E8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1435"/>
    <w:pPr>
      <w:spacing w:after="120"/>
      <w:jc w:val="both"/>
    </w:pPr>
    <w:rPr>
      <w:sz w:val="24"/>
      <w:lang w:val="en-GB" w:eastAsia="en-GB"/>
    </w:rPr>
  </w:style>
  <w:style w:type="paragraph" w:styleId="Heading1">
    <w:name w:val="heading 1"/>
    <w:basedOn w:val="Normal"/>
    <w:next w:val="BodyText"/>
    <w:qFormat/>
    <w:pPr>
      <w:keepNext/>
      <w:tabs>
        <w:tab w:val="num" w:pos="2843"/>
      </w:tabs>
      <w:spacing w:after="240"/>
      <w:ind w:left="2843" w:hanging="432"/>
      <w:outlineLvl w:val="0"/>
    </w:pPr>
    <w:rPr>
      <w:b/>
      <w:kern w:val="28"/>
    </w:rPr>
  </w:style>
  <w:style w:type="paragraph" w:styleId="Heading2">
    <w:name w:val="heading 2"/>
    <w:basedOn w:val="Normal"/>
    <w:link w:val="Heading2Char"/>
    <w:qFormat/>
    <w:pPr>
      <w:keepNext/>
      <w:tabs>
        <w:tab w:val="num" w:pos="360"/>
        <w:tab w:val="num" w:pos="576"/>
      </w:tabs>
      <w:spacing w:after="240"/>
      <w:outlineLvl w:val="1"/>
    </w:pPr>
  </w:style>
  <w:style w:type="paragraph" w:styleId="Heading3">
    <w:name w:val="heading 3"/>
    <w:basedOn w:val="Normal"/>
    <w:qFormat/>
    <w:pPr>
      <w:keepNext/>
      <w:tabs>
        <w:tab w:val="num" w:pos="720"/>
      </w:tabs>
      <w:ind w:left="720" w:hanging="720"/>
      <w:outlineLvl w:val="2"/>
    </w:pPr>
  </w:style>
  <w:style w:type="paragraph" w:styleId="Heading4">
    <w:name w:val="heading 4"/>
    <w:aliases w:val="Char Char,Char,Heading 41,Char Char1,Char1,Char2,Char Char2,Char Char1 Char,Char1 Char,Char2 Char,Char Char Char, Char Char, Char, Char Char1, Char1, Char2, Char Char Char,Char Char Char Char"/>
    <w:basedOn w:val="Normal"/>
    <w:next w:val="Normal"/>
    <w:qFormat/>
    <w:pPr>
      <w:keepNext/>
      <w:tabs>
        <w:tab w:val="num" w:pos="864"/>
      </w:tabs>
      <w:spacing w:after="240"/>
      <w:ind w:left="864" w:hanging="864"/>
      <w:outlineLvl w:val="3"/>
    </w:pPr>
  </w:style>
  <w:style w:type="paragraph" w:styleId="Heading5">
    <w:name w:val="heading 5"/>
    <w:basedOn w:val="Normal"/>
    <w:next w:val="Normal"/>
    <w:link w:val="Heading5Char"/>
    <w:qFormat/>
    <w:pPr>
      <w:tabs>
        <w:tab w:val="num" w:pos="1008"/>
      </w:tabs>
      <w:spacing w:after="240"/>
      <w:ind w:left="1008" w:hanging="1008"/>
      <w:outlineLvl w:val="4"/>
    </w:pPr>
    <w:rPr>
      <w:sz w:val="22"/>
    </w:rPr>
  </w:style>
  <w:style w:type="paragraph" w:styleId="Heading6">
    <w:name w:val="heading 6"/>
    <w:basedOn w:val="Normal"/>
    <w:next w:val="Normal"/>
    <w:qFormat/>
    <w:pPr>
      <w:tabs>
        <w:tab w:val="num" w:pos="1152"/>
      </w:tabs>
      <w:spacing w:after="240"/>
      <w:ind w:left="1152" w:hanging="1152"/>
      <w:outlineLvl w:val="5"/>
    </w:pPr>
    <w:rPr>
      <w:i/>
      <w:sz w:val="22"/>
    </w:rPr>
  </w:style>
  <w:style w:type="paragraph" w:styleId="Heading7">
    <w:name w:val="heading 7"/>
    <w:basedOn w:val="Normal"/>
    <w:next w:val="Normal"/>
    <w:qFormat/>
    <w:pPr>
      <w:tabs>
        <w:tab w:val="num" w:pos="1296"/>
      </w:tabs>
      <w:spacing w:after="240"/>
      <w:ind w:left="1296" w:hanging="1296"/>
      <w:outlineLvl w:val="6"/>
    </w:pPr>
    <w:rPr>
      <w:rFonts w:ascii="Arial" w:hAnsi="Arial"/>
      <w:sz w:val="20"/>
    </w:rPr>
  </w:style>
  <w:style w:type="paragraph" w:styleId="Heading8">
    <w:name w:val="heading 8"/>
    <w:basedOn w:val="Normal"/>
    <w:next w:val="Normal"/>
    <w:qFormat/>
    <w:pPr>
      <w:tabs>
        <w:tab w:val="num" w:pos="1440"/>
      </w:tabs>
      <w:spacing w:after="240"/>
      <w:ind w:left="1440" w:hanging="1440"/>
      <w:outlineLvl w:val="7"/>
    </w:pPr>
    <w:rPr>
      <w:rFonts w:ascii="Arial" w:hAnsi="Arial"/>
      <w:i/>
      <w:sz w:val="20"/>
    </w:rPr>
  </w:style>
  <w:style w:type="paragraph" w:styleId="Heading9">
    <w:name w:val="heading 9"/>
    <w:basedOn w:val="Normal"/>
    <w:next w:val="Normal"/>
    <w:qFormat/>
    <w:pPr>
      <w:tabs>
        <w:tab w:val="num" w:pos="1584"/>
      </w:tabs>
      <w:spacing w:after="240"/>
      <w:ind w:left="1584" w:hanging="1584"/>
      <w:outlineLvl w:val="8"/>
    </w:pPr>
    <w:rPr>
      <w:rFonts w:ascii="Arial" w:hAnsi="Arial"/>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40"/>
      <w:ind w:left="720"/>
    </w:pPr>
    <w:rPr>
      <w:snapToGrid w:val="0"/>
    </w:rPr>
  </w:style>
  <w:style w:type="paragraph" w:customStyle="1" w:styleId="TableText">
    <w:name w:val="Table Text"/>
    <w:basedOn w:val="Normal"/>
    <w:pPr>
      <w:spacing w:before="120"/>
      <w:jc w:val="left"/>
    </w:pPr>
    <w:rPr>
      <w:b/>
    </w:rPr>
  </w:style>
  <w:style w:type="paragraph" w:styleId="NormalIndent">
    <w:name w:val="Normal Indent"/>
    <w:basedOn w:val="Normal"/>
    <w:pPr>
      <w:ind w:left="720"/>
    </w:pPr>
  </w:style>
  <w:style w:type="paragraph" w:customStyle="1" w:styleId="BodySingle">
    <w:name w:val="Body Single"/>
    <w:pPr>
      <w:ind w:left="720"/>
      <w:jc w:val="both"/>
    </w:pPr>
    <w:rPr>
      <w:snapToGrid w:val="0"/>
      <w:color w:val="000000"/>
      <w:sz w:val="24"/>
      <w:lang w:val="en-GB" w:eastAsia="en-GB"/>
    </w:rPr>
  </w:style>
  <w:style w:type="paragraph" w:customStyle="1" w:styleId="ListRoman">
    <w:name w:val="List Roman"/>
    <w:basedOn w:val="List"/>
    <w:pPr>
      <w:numPr>
        <w:numId w:val="3"/>
      </w:numPr>
      <w:spacing w:after="240"/>
    </w:pPr>
  </w:style>
  <w:style w:type="paragraph" w:customStyle="1" w:styleId="Bullets">
    <w:name w:val="Bullets"/>
    <w:basedOn w:val="Normal"/>
    <w:pPr>
      <w:numPr>
        <w:numId w:val="2"/>
      </w:numPr>
      <w:spacing w:after="240"/>
    </w:pPr>
  </w:style>
  <w:style w:type="paragraph" w:styleId="List">
    <w:name w:val="List"/>
    <w:basedOn w:val="Normal"/>
    <w:pPr>
      <w:ind w:left="283" w:hanging="283"/>
    </w:pPr>
  </w:style>
  <w:style w:type="paragraph" w:customStyle="1" w:styleId="Recommendation">
    <w:name w:val="Recommendation"/>
    <w:next w:val="Recpoint"/>
    <w:pPr>
      <w:spacing w:after="240"/>
      <w:jc w:val="both"/>
    </w:pPr>
    <w:rPr>
      <w:b/>
      <w:noProof/>
      <w:sz w:val="24"/>
      <w:lang w:val="en-GB" w:eastAsia="en-GB"/>
    </w:rPr>
  </w:style>
  <w:style w:type="paragraph" w:customStyle="1" w:styleId="Recpoint">
    <w:name w:val="Recpoint"/>
    <w:pPr>
      <w:numPr>
        <w:numId w:val="1"/>
      </w:numPr>
      <w:spacing w:after="240"/>
      <w:jc w:val="both"/>
    </w:pPr>
    <w:rPr>
      <w:noProof/>
      <w:sz w:val="24"/>
      <w:lang w:val="en-GB" w:eastAsia="en-GB"/>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semiHidden/>
    <w:rsid w:val="003E5723"/>
    <w:rPr>
      <w:rFonts w:ascii="Tahoma" w:hAnsi="Tahoma" w:cs="Tahoma"/>
      <w:sz w:val="16"/>
      <w:szCs w:val="16"/>
    </w:rPr>
  </w:style>
  <w:style w:type="character" w:styleId="CommentReference">
    <w:name w:val="annotation reference"/>
    <w:semiHidden/>
    <w:rsid w:val="00770DE8"/>
    <w:rPr>
      <w:sz w:val="16"/>
      <w:szCs w:val="16"/>
    </w:rPr>
  </w:style>
  <w:style w:type="paragraph" w:styleId="CommentText">
    <w:name w:val="annotation text"/>
    <w:basedOn w:val="Normal"/>
    <w:semiHidden/>
    <w:rsid w:val="00770DE8"/>
    <w:rPr>
      <w:sz w:val="20"/>
    </w:rPr>
  </w:style>
  <w:style w:type="paragraph" w:styleId="CommentSubject">
    <w:name w:val="annotation subject"/>
    <w:basedOn w:val="CommentText"/>
    <w:next w:val="CommentText"/>
    <w:semiHidden/>
    <w:rsid w:val="00770DE8"/>
    <w:rPr>
      <w:b/>
      <w:bCs/>
    </w:rPr>
  </w:style>
  <w:style w:type="table" w:styleId="TableGrid">
    <w:name w:val="Table Grid"/>
    <w:basedOn w:val="TableNormal"/>
    <w:uiPriority w:val="59"/>
    <w:rsid w:val="00FB400A"/>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418A8"/>
    <w:rPr>
      <w:color w:val="0000FF"/>
      <w:u w:val="single"/>
    </w:rPr>
  </w:style>
  <w:style w:type="character" w:styleId="FollowedHyperlink">
    <w:name w:val="FollowedHyperlink"/>
    <w:rsid w:val="00A418A8"/>
    <w:rPr>
      <w:color w:val="800080"/>
      <w:u w:val="single"/>
    </w:rPr>
  </w:style>
  <w:style w:type="paragraph" w:styleId="ListNumber">
    <w:name w:val="List Number"/>
    <w:basedOn w:val="Normal"/>
    <w:rsid w:val="001F133E"/>
    <w:pPr>
      <w:numPr>
        <w:numId w:val="4"/>
      </w:numPr>
    </w:pPr>
  </w:style>
  <w:style w:type="character" w:styleId="Strong">
    <w:name w:val="Strong"/>
    <w:qFormat/>
    <w:rsid w:val="00EC39AF"/>
    <w:rPr>
      <w:b/>
      <w:bCs/>
    </w:rPr>
  </w:style>
  <w:style w:type="paragraph" w:styleId="ListBullet">
    <w:name w:val="List Bullet"/>
    <w:basedOn w:val="Normal"/>
    <w:rsid w:val="000A524F"/>
    <w:pPr>
      <w:numPr>
        <w:numId w:val="5"/>
      </w:numPr>
      <w:jc w:val="left"/>
    </w:pPr>
    <w:rPr>
      <w:rFonts w:ascii="Garamond" w:hAnsi="Garamond"/>
    </w:rPr>
  </w:style>
  <w:style w:type="paragraph" w:styleId="DocumentMap">
    <w:name w:val="Document Map"/>
    <w:basedOn w:val="Normal"/>
    <w:semiHidden/>
    <w:rsid w:val="00C53DC8"/>
    <w:pPr>
      <w:shd w:val="clear" w:color="auto" w:fill="000080"/>
    </w:pPr>
    <w:rPr>
      <w:rFonts w:ascii="Tahoma" w:hAnsi="Tahoma" w:cs="Tahoma"/>
      <w:sz w:val="20"/>
    </w:rPr>
  </w:style>
  <w:style w:type="paragraph" w:styleId="EndnoteText">
    <w:name w:val="endnote text"/>
    <w:basedOn w:val="Normal"/>
    <w:link w:val="EndnoteTextChar"/>
    <w:semiHidden/>
    <w:rsid w:val="00A87BE6"/>
    <w:pPr>
      <w:spacing w:after="0"/>
      <w:jc w:val="left"/>
    </w:pPr>
    <w:rPr>
      <w:sz w:val="20"/>
    </w:rPr>
  </w:style>
  <w:style w:type="paragraph" w:customStyle="1" w:styleId="Default">
    <w:name w:val="Default"/>
    <w:rsid w:val="00CD0C4D"/>
    <w:pPr>
      <w:autoSpaceDE w:val="0"/>
      <w:autoSpaceDN w:val="0"/>
      <w:adjustRightInd w:val="0"/>
    </w:pPr>
    <w:rPr>
      <w:rFonts w:ascii="Arial" w:eastAsia="MS Mincho" w:hAnsi="Arial" w:cs="Arial"/>
      <w:color w:val="000000"/>
      <w:sz w:val="24"/>
      <w:szCs w:val="24"/>
      <w:lang w:val="en-GB" w:eastAsia="ja-JP"/>
    </w:rPr>
  </w:style>
  <w:style w:type="paragraph" w:styleId="FootnoteText">
    <w:name w:val="footnote text"/>
    <w:basedOn w:val="Normal"/>
    <w:link w:val="FootnoteTextChar"/>
    <w:rsid w:val="000C6822"/>
    <w:rPr>
      <w:sz w:val="20"/>
    </w:rPr>
  </w:style>
  <w:style w:type="character" w:customStyle="1" w:styleId="FootnoteTextChar">
    <w:name w:val="Footnote Text Char"/>
    <w:link w:val="FootnoteText"/>
    <w:rsid w:val="000C6822"/>
    <w:rPr>
      <w:lang w:eastAsia="en-US"/>
    </w:rPr>
  </w:style>
  <w:style w:type="character" w:styleId="FootnoteReference">
    <w:name w:val="footnote reference"/>
    <w:rsid w:val="000C6822"/>
    <w:rPr>
      <w:vertAlign w:val="superscript"/>
    </w:rPr>
  </w:style>
  <w:style w:type="table" w:customStyle="1" w:styleId="TableGrid1">
    <w:name w:val="Table Grid1"/>
    <w:basedOn w:val="TableNormal"/>
    <w:next w:val="TableGrid"/>
    <w:uiPriority w:val="59"/>
    <w:rsid w:val="0044251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003CD2"/>
    <w:rPr>
      <w:sz w:val="24"/>
      <w:lang w:val="en-GB" w:eastAsia="en-GB"/>
    </w:rPr>
  </w:style>
  <w:style w:type="character" w:customStyle="1" w:styleId="FooterChar">
    <w:name w:val="Footer Char"/>
    <w:link w:val="Footer"/>
    <w:uiPriority w:val="99"/>
    <w:rsid w:val="00050698"/>
    <w:rPr>
      <w:sz w:val="24"/>
      <w:lang w:eastAsia="en-US"/>
    </w:rPr>
  </w:style>
  <w:style w:type="paragraph" w:styleId="NormalWeb">
    <w:name w:val="Normal (Web)"/>
    <w:basedOn w:val="Normal"/>
    <w:uiPriority w:val="99"/>
    <w:unhideWhenUsed/>
    <w:rsid w:val="003A4AC4"/>
    <w:pPr>
      <w:spacing w:before="100" w:beforeAutospacing="1" w:after="100" w:afterAutospacing="1"/>
      <w:jc w:val="left"/>
    </w:pPr>
    <w:rPr>
      <w:szCs w:val="24"/>
    </w:rPr>
  </w:style>
  <w:style w:type="table" w:customStyle="1" w:styleId="TableGrid2">
    <w:name w:val="Table Grid2"/>
    <w:basedOn w:val="TableNormal"/>
    <w:next w:val="TableGrid"/>
    <w:rsid w:val="00C12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locked/>
    <w:rsid w:val="00885260"/>
    <w:rPr>
      <w:sz w:val="24"/>
      <w:lang w:eastAsia="en-US"/>
    </w:rPr>
  </w:style>
  <w:style w:type="paragraph" w:styleId="ListParagraph">
    <w:name w:val="List Paragraph"/>
    <w:aliases w:val="Dot pt,No Spacing1,List Paragraph Char Char Char,Indicator Text,Numbered Para 1,Bullet 1,F5 List Paragraph,Bullet Points,MAIN CONTENT,List Paragraph12,Bullet Style,Colorful List - Accent 11,Normal numbered,List Paragraph2,List Paragraph11"/>
    <w:basedOn w:val="Normal"/>
    <w:link w:val="ListParagraphChar"/>
    <w:uiPriority w:val="34"/>
    <w:qFormat/>
    <w:rsid w:val="0027274E"/>
    <w:pPr>
      <w:spacing w:after="0"/>
      <w:ind w:left="720"/>
      <w:jc w:val="left"/>
    </w:pPr>
    <w:rPr>
      <w:rFonts w:ascii="Calibri" w:eastAsia="Calibri" w:hAnsi="Calibri" w:cs="Calibri"/>
      <w:sz w:val="22"/>
      <w:szCs w:val="22"/>
    </w:rPr>
  </w:style>
  <w:style w:type="character" w:customStyle="1" w:styleId="EndnoteTextChar">
    <w:name w:val="Endnote Text Char"/>
    <w:link w:val="EndnoteText"/>
    <w:semiHidden/>
    <w:rsid w:val="00971FFC"/>
    <w:rPr>
      <w:lang w:eastAsia="en-US"/>
    </w:rPr>
  </w:style>
  <w:style w:type="numbering" w:customStyle="1" w:styleId="LFO25">
    <w:name w:val="LFO25"/>
    <w:basedOn w:val="NoList"/>
    <w:rsid w:val="00B36991"/>
    <w:pPr>
      <w:numPr>
        <w:numId w:val="6"/>
      </w:numPr>
    </w:pPr>
  </w:style>
  <w:style w:type="character" w:customStyle="1" w:styleId="Heading4Char">
    <w:name w:val="Heading 4 Char"/>
    <w:rsid w:val="00686F49"/>
    <w:rPr>
      <w:b/>
      <w:bCs/>
      <w:color w:val="104F75"/>
      <w:sz w:val="24"/>
      <w:szCs w:val="28"/>
    </w:rPr>
  </w:style>
  <w:style w:type="character" w:customStyle="1" w:styleId="normaltextrun">
    <w:name w:val="normaltextrun"/>
    <w:rsid w:val="007F0ADD"/>
  </w:style>
  <w:style w:type="character" w:customStyle="1" w:styleId="eop">
    <w:name w:val="eop"/>
    <w:rsid w:val="007F0ADD"/>
  </w:style>
  <w:style w:type="character" w:customStyle="1" w:styleId="Heading5Char">
    <w:name w:val="Heading 5 Char"/>
    <w:link w:val="Heading5"/>
    <w:rsid w:val="00C744C4"/>
    <w:rPr>
      <w:sz w:val="22"/>
      <w:lang w:val="en-GB" w:eastAsia="en-GB"/>
    </w:rPr>
  </w:style>
  <w:style w:type="paragraph" w:customStyle="1" w:styleId="DfESOutNumbered1">
    <w:name w:val="DfESOutNumbered1"/>
    <w:basedOn w:val="Normal"/>
    <w:qFormat/>
    <w:rsid w:val="00C744C4"/>
    <w:pPr>
      <w:numPr>
        <w:numId w:val="7"/>
      </w:numPr>
      <w:tabs>
        <w:tab w:val="num" w:pos="360"/>
      </w:tabs>
      <w:spacing w:after="240" w:line="288" w:lineRule="auto"/>
      <w:jc w:val="left"/>
    </w:pPr>
    <w:rPr>
      <w:rFonts w:ascii="Arial" w:hAnsi="Arial"/>
      <w:color w:val="0D0D0D"/>
      <w:szCs w:val="24"/>
    </w:rPr>
  </w:style>
  <w:style w:type="character" w:customStyle="1" w:styleId="ListParagraphChar">
    <w:name w:val="List Paragraph Char"/>
    <w:aliases w:val="Dot pt Char,No Spacing1 Char,List Paragraph Char Char Char Char,Indicator Text Char,Numbered Para 1 Char,Bullet 1 Char,F5 List Paragraph Char,Bullet Points Char,MAIN CONTENT Char,List Paragraph12 Char,Bullet Style Char"/>
    <w:link w:val="ListParagraph"/>
    <w:uiPriority w:val="34"/>
    <w:qFormat/>
    <w:rsid w:val="00C744C4"/>
    <w:rPr>
      <w:rFonts w:ascii="Calibri" w:eastAsia="Calibri" w:hAnsi="Calibri" w:cs="Calibri"/>
      <w:sz w:val="22"/>
      <w:szCs w:val="22"/>
    </w:rPr>
  </w:style>
  <w:style w:type="paragraph" w:customStyle="1" w:styleId="StyleHeading4Italic">
    <w:name w:val="Style Heading 4 + Italic"/>
    <w:basedOn w:val="Heading4"/>
    <w:next w:val="Heading4"/>
    <w:rsid w:val="00CD22D5"/>
    <w:pPr>
      <w:keepNext w:val="0"/>
      <w:tabs>
        <w:tab w:val="clear" w:pos="864"/>
        <w:tab w:val="num" w:pos="1144"/>
      </w:tabs>
      <w:spacing w:before="120" w:after="120"/>
      <w:ind w:left="1144" w:hanging="576"/>
      <w:jc w:val="left"/>
    </w:pPr>
    <w:rPr>
      <w:rFonts w:ascii="Arial" w:eastAsia="Calibri" w:hAnsi="Arial" w:cs="Arial"/>
      <w:i/>
      <w:iCs/>
      <w:szCs w:val="24"/>
    </w:rPr>
  </w:style>
  <w:style w:type="character" w:styleId="UnresolvedMention">
    <w:name w:val="Unresolved Mention"/>
    <w:uiPriority w:val="99"/>
    <w:unhideWhenUsed/>
    <w:rsid w:val="00B55F61"/>
    <w:rPr>
      <w:color w:val="605E5C"/>
      <w:shd w:val="clear" w:color="auto" w:fill="E1DFDD"/>
    </w:rPr>
  </w:style>
  <w:style w:type="paragraph" w:customStyle="1" w:styleId="paragraph">
    <w:name w:val="paragraph"/>
    <w:basedOn w:val="Normal"/>
    <w:rsid w:val="005D1CCE"/>
    <w:pPr>
      <w:spacing w:before="100" w:beforeAutospacing="1" w:after="100" w:afterAutospacing="1"/>
      <w:jc w:val="left"/>
    </w:pPr>
    <w:rPr>
      <w:szCs w:val="24"/>
    </w:rPr>
  </w:style>
  <w:style w:type="character" w:customStyle="1" w:styleId="contextualspellingandgrammarerror">
    <w:name w:val="contextualspellingandgrammarerror"/>
    <w:rsid w:val="008E6A78"/>
  </w:style>
  <w:style w:type="character" w:styleId="Mention">
    <w:name w:val="Mention"/>
    <w:uiPriority w:val="99"/>
    <w:unhideWhenUsed/>
    <w:rsid w:val="00231952"/>
    <w:rPr>
      <w:color w:val="2B579A"/>
      <w:shd w:val="clear" w:color="auto" w:fill="E1DFDD"/>
    </w:rPr>
  </w:style>
  <w:style w:type="paragraph" w:styleId="Revision">
    <w:name w:val="Revision"/>
    <w:hidden/>
    <w:uiPriority w:val="99"/>
    <w:semiHidden/>
    <w:rsid w:val="008A66EF"/>
    <w:rPr>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3246">
      <w:bodyDiv w:val="1"/>
      <w:marLeft w:val="0"/>
      <w:marRight w:val="0"/>
      <w:marTop w:val="0"/>
      <w:marBottom w:val="0"/>
      <w:divBdr>
        <w:top w:val="none" w:sz="0" w:space="0" w:color="auto"/>
        <w:left w:val="none" w:sz="0" w:space="0" w:color="auto"/>
        <w:bottom w:val="none" w:sz="0" w:space="0" w:color="auto"/>
        <w:right w:val="none" w:sz="0" w:space="0" w:color="auto"/>
      </w:divBdr>
    </w:div>
    <w:div w:id="19088902">
      <w:bodyDiv w:val="1"/>
      <w:marLeft w:val="0"/>
      <w:marRight w:val="0"/>
      <w:marTop w:val="0"/>
      <w:marBottom w:val="0"/>
      <w:divBdr>
        <w:top w:val="none" w:sz="0" w:space="0" w:color="auto"/>
        <w:left w:val="none" w:sz="0" w:space="0" w:color="auto"/>
        <w:bottom w:val="none" w:sz="0" w:space="0" w:color="auto"/>
        <w:right w:val="none" w:sz="0" w:space="0" w:color="auto"/>
      </w:divBdr>
    </w:div>
    <w:div w:id="24718346">
      <w:bodyDiv w:val="1"/>
      <w:marLeft w:val="0"/>
      <w:marRight w:val="0"/>
      <w:marTop w:val="0"/>
      <w:marBottom w:val="0"/>
      <w:divBdr>
        <w:top w:val="none" w:sz="0" w:space="0" w:color="auto"/>
        <w:left w:val="none" w:sz="0" w:space="0" w:color="auto"/>
        <w:bottom w:val="none" w:sz="0" w:space="0" w:color="auto"/>
        <w:right w:val="none" w:sz="0" w:space="0" w:color="auto"/>
      </w:divBdr>
    </w:div>
    <w:div w:id="41878037">
      <w:bodyDiv w:val="1"/>
      <w:marLeft w:val="0"/>
      <w:marRight w:val="0"/>
      <w:marTop w:val="0"/>
      <w:marBottom w:val="0"/>
      <w:divBdr>
        <w:top w:val="none" w:sz="0" w:space="0" w:color="auto"/>
        <w:left w:val="none" w:sz="0" w:space="0" w:color="auto"/>
        <w:bottom w:val="none" w:sz="0" w:space="0" w:color="auto"/>
        <w:right w:val="none" w:sz="0" w:space="0" w:color="auto"/>
      </w:divBdr>
    </w:div>
    <w:div w:id="45033585">
      <w:bodyDiv w:val="1"/>
      <w:marLeft w:val="0"/>
      <w:marRight w:val="0"/>
      <w:marTop w:val="0"/>
      <w:marBottom w:val="0"/>
      <w:divBdr>
        <w:top w:val="none" w:sz="0" w:space="0" w:color="auto"/>
        <w:left w:val="none" w:sz="0" w:space="0" w:color="auto"/>
        <w:bottom w:val="none" w:sz="0" w:space="0" w:color="auto"/>
        <w:right w:val="none" w:sz="0" w:space="0" w:color="auto"/>
      </w:divBdr>
    </w:div>
    <w:div w:id="63990013">
      <w:bodyDiv w:val="1"/>
      <w:marLeft w:val="0"/>
      <w:marRight w:val="0"/>
      <w:marTop w:val="0"/>
      <w:marBottom w:val="0"/>
      <w:divBdr>
        <w:top w:val="none" w:sz="0" w:space="0" w:color="auto"/>
        <w:left w:val="none" w:sz="0" w:space="0" w:color="auto"/>
        <w:bottom w:val="none" w:sz="0" w:space="0" w:color="auto"/>
        <w:right w:val="none" w:sz="0" w:space="0" w:color="auto"/>
      </w:divBdr>
    </w:div>
    <w:div w:id="80103017">
      <w:bodyDiv w:val="1"/>
      <w:marLeft w:val="0"/>
      <w:marRight w:val="0"/>
      <w:marTop w:val="0"/>
      <w:marBottom w:val="0"/>
      <w:divBdr>
        <w:top w:val="none" w:sz="0" w:space="0" w:color="auto"/>
        <w:left w:val="none" w:sz="0" w:space="0" w:color="auto"/>
        <w:bottom w:val="none" w:sz="0" w:space="0" w:color="auto"/>
        <w:right w:val="none" w:sz="0" w:space="0" w:color="auto"/>
      </w:divBdr>
    </w:div>
    <w:div w:id="87965927">
      <w:bodyDiv w:val="1"/>
      <w:marLeft w:val="0"/>
      <w:marRight w:val="0"/>
      <w:marTop w:val="0"/>
      <w:marBottom w:val="0"/>
      <w:divBdr>
        <w:top w:val="none" w:sz="0" w:space="0" w:color="auto"/>
        <w:left w:val="none" w:sz="0" w:space="0" w:color="auto"/>
        <w:bottom w:val="none" w:sz="0" w:space="0" w:color="auto"/>
        <w:right w:val="none" w:sz="0" w:space="0" w:color="auto"/>
      </w:divBdr>
    </w:div>
    <w:div w:id="89010876">
      <w:bodyDiv w:val="1"/>
      <w:marLeft w:val="0"/>
      <w:marRight w:val="0"/>
      <w:marTop w:val="0"/>
      <w:marBottom w:val="0"/>
      <w:divBdr>
        <w:top w:val="none" w:sz="0" w:space="0" w:color="auto"/>
        <w:left w:val="none" w:sz="0" w:space="0" w:color="auto"/>
        <w:bottom w:val="none" w:sz="0" w:space="0" w:color="auto"/>
        <w:right w:val="none" w:sz="0" w:space="0" w:color="auto"/>
      </w:divBdr>
    </w:div>
    <w:div w:id="89619725">
      <w:bodyDiv w:val="1"/>
      <w:marLeft w:val="0"/>
      <w:marRight w:val="0"/>
      <w:marTop w:val="0"/>
      <w:marBottom w:val="0"/>
      <w:divBdr>
        <w:top w:val="none" w:sz="0" w:space="0" w:color="auto"/>
        <w:left w:val="none" w:sz="0" w:space="0" w:color="auto"/>
        <w:bottom w:val="none" w:sz="0" w:space="0" w:color="auto"/>
        <w:right w:val="none" w:sz="0" w:space="0" w:color="auto"/>
      </w:divBdr>
    </w:div>
    <w:div w:id="114104224">
      <w:bodyDiv w:val="1"/>
      <w:marLeft w:val="0"/>
      <w:marRight w:val="0"/>
      <w:marTop w:val="0"/>
      <w:marBottom w:val="0"/>
      <w:divBdr>
        <w:top w:val="none" w:sz="0" w:space="0" w:color="auto"/>
        <w:left w:val="none" w:sz="0" w:space="0" w:color="auto"/>
        <w:bottom w:val="none" w:sz="0" w:space="0" w:color="auto"/>
        <w:right w:val="none" w:sz="0" w:space="0" w:color="auto"/>
      </w:divBdr>
    </w:div>
    <w:div w:id="134372789">
      <w:bodyDiv w:val="1"/>
      <w:marLeft w:val="0"/>
      <w:marRight w:val="0"/>
      <w:marTop w:val="0"/>
      <w:marBottom w:val="0"/>
      <w:divBdr>
        <w:top w:val="none" w:sz="0" w:space="0" w:color="auto"/>
        <w:left w:val="none" w:sz="0" w:space="0" w:color="auto"/>
        <w:bottom w:val="none" w:sz="0" w:space="0" w:color="auto"/>
        <w:right w:val="none" w:sz="0" w:space="0" w:color="auto"/>
      </w:divBdr>
    </w:div>
    <w:div w:id="149833000">
      <w:bodyDiv w:val="1"/>
      <w:marLeft w:val="0"/>
      <w:marRight w:val="0"/>
      <w:marTop w:val="0"/>
      <w:marBottom w:val="0"/>
      <w:divBdr>
        <w:top w:val="none" w:sz="0" w:space="0" w:color="auto"/>
        <w:left w:val="none" w:sz="0" w:space="0" w:color="auto"/>
        <w:bottom w:val="none" w:sz="0" w:space="0" w:color="auto"/>
        <w:right w:val="none" w:sz="0" w:space="0" w:color="auto"/>
      </w:divBdr>
    </w:div>
    <w:div w:id="158082775">
      <w:bodyDiv w:val="1"/>
      <w:marLeft w:val="0"/>
      <w:marRight w:val="0"/>
      <w:marTop w:val="0"/>
      <w:marBottom w:val="0"/>
      <w:divBdr>
        <w:top w:val="none" w:sz="0" w:space="0" w:color="auto"/>
        <w:left w:val="none" w:sz="0" w:space="0" w:color="auto"/>
        <w:bottom w:val="none" w:sz="0" w:space="0" w:color="auto"/>
        <w:right w:val="none" w:sz="0" w:space="0" w:color="auto"/>
      </w:divBdr>
    </w:div>
    <w:div w:id="161118011">
      <w:bodyDiv w:val="1"/>
      <w:marLeft w:val="0"/>
      <w:marRight w:val="0"/>
      <w:marTop w:val="0"/>
      <w:marBottom w:val="0"/>
      <w:divBdr>
        <w:top w:val="none" w:sz="0" w:space="0" w:color="auto"/>
        <w:left w:val="none" w:sz="0" w:space="0" w:color="auto"/>
        <w:bottom w:val="none" w:sz="0" w:space="0" w:color="auto"/>
        <w:right w:val="none" w:sz="0" w:space="0" w:color="auto"/>
      </w:divBdr>
    </w:div>
    <w:div w:id="168106935">
      <w:bodyDiv w:val="1"/>
      <w:marLeft w:val="0"/>
      <w:marRight w:val="0"/>
      <w:marTop w:val="0"/>
      <w:marBottom w:val="0"/>
      <w:divBdr>
        <w:top w:val="none" w:sz="0" w:space="0" w:color="auto"/>
        <w:left w:val="none" w:sz="0" w:space="0" w:color="auto"/>
        <w:bottom w:val="none" w:sz="0" w:space="0" w:color="auto"/>
        <w:right w:val="none" w:sz="0" w:space="0" w:color="auto"/>
      </w:divBdr>
      <w:divsChild>
        <w:div w:id="2033913297">
          <w:marLeft w:val="0"/>
          <w:marRight w:val="0"/>
          <w:marTop w:val="30"/>
          <w:marBottom w:val="30"/>
          <w:divBdr>
            <w:top w:val="none" w:sz="0" w:space="0" w:color="auto"/>
            <w:left w:val="none" w:sz="0" w:space="0" w:color="auto"/>
            <w:bottom w:val="none" w:sz="0" w:space="0" w:color="auto"/>
            <w:right w:val="none" w:sz="0" w:space="0" w:color="auto"/>
          </w:divBdr>
          <w:divsChild>
            <w:div w:id="45884089">
              <w:marLeft w:val="0"/>
              <w:marRight w:val="0"/>
              <w:marTop w:val="0"/>
              <w:marBottom w:val="0"/>
              <w:divBdr>
                <w:top w:val="none" w:sz="0" w:space="0" w:color="auto"/>
                <w:left w:val="none" w:sz="0" w:space="0" w:color="auto"/>
                <w:bottom w:val="none" w:sz="0" w:space="0" w:color="auto"/>
                <w:right w:val="none" w:sz="0" w:space="0" w:color="auto"/>
              </w:divBdr>
              <w:divsChild>
                <w:div w:id="1085345733">
                  <w:marLeft w:val="0"/>
                  <w:marRight w:val="0"/>
                  <w:marTop w:val="0"/>
                  <w:marBottom w:val="0"/>
                  <w:divBdr>
                    <w:top w:val="none" w:sz="0" w:space="0" w:color="auto"/>
                    <w:left w:val="none" w:sz="0" w:space="0" w:color="auto"/>
                    <w:bottom w:val="none" w:sz="0" w:space="0" w:color="auto"/>
                    <w:right w:val="none" w:sz="0" w:space="0" w:color="auto"/>
                  </w:divBdr>
                </w:div>
              </w:divsChild>
            </w:div>
            <w:div w:id="85925502">
              <w:marLeft w:val="0"/>
              <w:marRight w:val="0"/>
              <w:marTop w:val="0"/>
              <w:marBottom w:val="0"/>
              <w:divBdr>
                <w:top w:val="none" w:sz="0" w:space="0" w:color="auto"/>
                <w:left w:val="none" w:sz="0" w:space="0" w:color="auto"/>
                <w:bottom w:val="none" w:sz="0" w:space="0" w:color="auto"/>
                <w:right w:val="none" w:sz="0" w:space="0" w:color="auto"/>
              </w:divBdr>
              <w:divsChild>
                <w:div w:id="1759673126">
                  <w:marLeft w:val="0"/>
                  <w:marRight w:val="0"/>
                  <w:marTop w:val="0"/>
                  <w:marBottom w:val="0"/>
                  <w:divBdr>
                    <w:top w:val="none" w:sz="0" w:space="0" w:color="auto"/>
                    <w:left w:val="none" w:sz="0" w:space="0" w:color="auto"/>
                    <w:bottom w:val="none" w:sz="0" w:space="0" w:color="auto"/>
                    <w:right w:val="none" w:sz="0" w:space="0" w:color="auto"/>
                  </w:divBdr>
                </w:div>
              </w:divsChild>
            </w:div>
            <w:div w:id="140780504">
              <w:marLeft w:val="0"/>
              <w:marRight w:val="0"/>
              <w:marTop w:val="0"/>
              <w:marBottom w:val="0"/>
              <w:divBdr>
                <w:top w:val="none" w:sz="0" w:space="0" w:color="auto"/>
                <w:left w:val="none" w:sz="0" w:space="0" w:color="auto"/>
                <w:bottom w:val="none" w:sz="0" w:space="0" w:color="auto"/>
                <w:right w:val="none" w:sz="0" w:space="0" w:color="auto"/>
              </w:divBdr>
              <w:divsChild>
                <w:div w:id="913054635">
                  <w:marLeft w:val="0"/>
                  <w:marRight w:val="0"/>
                  <w:marTop w:val="0"/>
                  <w:marBottom w:val="0"/>
                  <w:divBdr>
                    <w:top w:val="none" w:sz="0" w:space="0" w:color="auto"/>
                    <w:left w:val="none" w:sz="0" w:space="0" w:color="auto"/>
                    <w:bottom w:val="none" w:sz="0" w:space="0" w:color="auto"/>
                    <w:right w:val="none" w:sz="0" w:space="0" w:color="auto"/>
                  </w:divBdr>
                </w:div>
              </w:divsChild>
            </w:div>
            <w:div w:id="149639543">
              <w:marLeft w:val="0"/>
              <w:marRight w:val="0"/>
              <w:marTop w:val="0"/>
              <w:marBottom w:val="0"/>
              <w:divBdr>
                <w:top w:val="none" w:sz="0" w:space="0" w:color="auto"/>
                <w:left w:val="none" w:sz="0" w:space="0" w:color="auto"/>
                <w:bottom w:val="none" w:sz="0" w:space="0" w:color="auto"/>
                <w:right w:val="none" w:sz="0" w:space="0" w:color="auto"/>
              </w:divBdr>
              <w:divsChild>
                <w:div w:id="573509056">
                  <w:marLeft w:val="0"/>
                  <w:marRight w:val="0"/>
                  <w:marTop w:val="0"/>
                  <w:marBottom w:val="0"/>
                  <w:divBdr>
                    <w:top w:val="none" w:sz="0" w:space="0" w:color="auto"/>
                    <w:left w:val="none" w:sz="0" w:space="0" w:color="auto"/>
                    <w:bottom w:val="none" w:sz="0" w:space="0" w:color="auto"/>
                    <w:right w:val="none" w:sz="0" w:space="0" w:color="auto"/>
                  </w:divBdr>
                </w:div>
              </w:divsChild>
            </w:div>
            <w:div w:id="261497826">
              <w:marLeft w:val="0"/>
              <w:marRight w:val="0"/>
              <w:marTop w:val="0"/>
              <w:marBottom w:val="0"/>
              <w:divBdr>
                <w:top w:val="none" w:sz="0" w:space="0" w:color="auto"/>
                <w:left w:val="none" w:sz="0" w:space="0" w:color="auto"/>
                <w:bottom w:val="none" w:sz="0" w:space="0" w:color="auto"/>
                <w:right w:val="none" w:sz="0" w:space="0" w:color="auto"/>
              </w:divBdr>
              <w:divsChild>
                <w:div w:id="1865514724">
                  <w:marLeft w:val="0"/>
                  <w:marRight w:val="0"/>
                  <w:marTop w:val="0"/>
                  <w:marBottom w:val="0"/>
                  <w:divBdr>
                    <w:top w:val="none" w:sz="0" w:space="0" w:color="auto"/>
                    <w:left w:val="none" w:sz="0" w:space="0" w:color="auto"/>
                    <w:bottom w:val="none" w:sz="0" w:space="0" w:color="auto"/>
                    <w:right w:val="none" w:sz="0" w:space="0" w:color="auto"/>
                  </w:divBdr>
                </w:div>
              </w:divsChild>
            </w:div>
            <w:div w:id="277371851">
              <w:marLeft w:val="0"/>
              <w:marRight w:val="0"/>
              <w:marTop w:val="0"/>
              <w:marBottom w:val="0"/>
              <w:divBdr>
                <w:top w:val="none" w:sz="0" w:space="0" w:color="auto"/>
                <w:left w:val="none" w:sz="0" w:space="0" w:color="auto"/>
                <w:bottom w:val="none" w:sz="0" w:space="0" w:color="auto"/>
                <w:right w:val="none" w:sz="0" w:space="0" w:color="auto"/>
              </w:divBdr>
              <w:divsChild>
                <w:div w:id="168570543">
                  <w:marLeft w:val="0"/>
                  <w:marRight w:val="0"/>
                  <w:marTop w:val="0"/>
                  <w:marBottom w:val="0"/>
                  <w:divBdr>
                    <w:top w:val="none" w:sz="0" w:space="0" w:color="auto"/>
                    <w:left w:val="none" w:sz="0" w:space="0" w:color="auto"/>
                    <w:bottom w:val="none" w:sz="0" w:space="0" w:color="auto"/>
                    <w:right w:val="none" w:sz="0" w:space="0" w:color="auto"/>
                  </w:divBdr>
                </w:div>
                <w:div w:id="1055931707">
                  <w:marLeft w:val="0"/>
                  <w:marRight w:val="0"/>
                  <w:marTop w:val="0"/>
                  <w:marBottom w:val="0"/>
                  <w:divBdr>
                    <w:top w:val="none" w:sz="0" w:space="0" w:color="auto"/>
                    <w:left w:val="none" w:sz="0" w:space="0" w:color="auto"/>
                    <w:bottom w:val="none" w:sz="0" w:space="0" w:color="auto"/>
                    <w:right w:val="none" w:sz="0" w:space="0" w:color="auto"/>
                  </w:divBdr>
                </w:div>
              </w:divsChild>
            </w:div>
            <w:div w:id="410390428">
              <w:marLeft w:val="0"/>
              <w:marRight w:val="0"/>
              <w:marTop w:val="0"/>
              <w:marBottom w:val="0"/>
              <w:divBdr>
                <w:top w:val="none" w:sz="0" w:space="0" w:color="auto"/>
                <w:left w:val="none" w:sz="0" w:space="0" w:color="auto"/>
                <w:bottom w:val="none" w:sz="0" w:space="0" w:color="auto"/>
                <w:right w:val="none" w:sz="0" w:space="0" w:color="auto"/>
              </w:divBdr>
              <w:divsChild>
                <w:div w:id="589508455">
                  <w:marLeft w:val="0"/>
                  <w:marRight w:val="0"/>
                  <w:marTop w:val="0"/>
                  <w:marBottom w:val="0"/>
                  <w:divBdr>
                    <w:top w:val="none" w:sz="0" w:space="0" w:color="auto"/>
                    <w:left w:val="none" w:sz="0" w:space="0" w:color="auto"/>
                    <w:bottom w:val="none" w:sz="0" w:space="0" w:color="auto"/>
                    <w:right w:val="none" w:sz="0" w:space="0" w:color="auto"/>
                  </w:divBdr>
                </w:div>
              </w:divsChild>
            </w:div>
            <w:div w:id="461771043">
              <w:marLeft w:val="0"/>
              <w:marRight w:val="0"/>
              <w:marTop w:val="0"/>
              <w:marBottom w:val="0"/>
              <w:divBdr>
                <w:top w:val="none" w:sz="0" w:space="0" w:color="auto"/>
                <w:left w:val="none" w:sz="0" w:space="0" w:color="auto"/>
                <w:bottom w:val="none" w:sz="0" w:space="0" w:color="auto"/>
                <w:right w:val="none" w:sz="0" w:space="0" w:color="auto"/>
              </w:divBdr>
              <w:divsChild>
                <w:div w:id="1856383079">
                  <w:marLeft w:val="0"/>
                  <w:marRight w:val="0"/>
                  <w:marTop w:val="0"/>
                  <w:marBottom w:val="0"/>
                  <w:divBdr>
                    <w:top w:val="none" w:sz="0" w:space="0" w:color="auto"/>
                    <w:left w:val="none" w:sz="0" w:space="0" w:color="auto"/>
                    <w:bottom w:val="none" w:sz="0" w:space="0" w:color="auto"/>
                    <w:right w:val="none" w:sz="0" w:space="0" w:color="auto"/>
                  </w:divBdr>
                </w:div>
              </w:divsChild>
            </w:div>
            <w:div w:id="505902980">
              <w:marLeft w:val="0"/>
              <w:marRight w:val="0"/>
              <w:marTop w:val="0"/>
              <w:marBottom w:val="0"/>
              <w:divBdr>
                <w:top w:val="none" w:sz="0" w:space="0" w:color="auto"/>
                <w:left w:val="none" w:sz="0" w:space="0" w:color="auto"/>
                <w:bottom w:val="none" w:sz="0" w:space="0" w:color="auto"/>
                <w:right w:val="none" w:sz="0" w:space="0" w:color="auto"/>
              </w:divBdr>
              <w:divsChild>
                <w:div w:id="193887555">
                  <w:marLeft w:val="0"/>
                  <w:marRight w:val="0"/>
                  <w:marTop w:val="0"/>
                  <w:marBottom w:val="0"/>
                  <w:divBdr>
                    <w:top w:val="none" w:sz="0" w:space="0" w:color="auto"/>
                    <w:left w:val="none" w:sz="0" w:space="0" w:color="auto"/>
                    <w:bottom w:val="none" w:sz="0" w:space="0" w:color="auto"/>
                    <w:right w:val="none" w:sz="0" w:space="0" w:color="auto"/>
                  </w:divBdr>
                </w:div>
              </w:divsChild>
            </w:div>
            <w:div w:id="512110546">
              <w:marLeft w:val="0"/>
              <w:marRight w:val="0"/>
              <w:marTop w:val="0"/>
              <w:marBottom w:val="0"/>
              <w:divBdr>
                <w:top w:val="none" w:sz="0" w:space="0" w:color="auto"/>
                <w:left w:val="none" w:sz="0" w:space="0" w:color="auto"/>
                <w:bottom w:val="none" w:sz="0" w:space="0" w:color="auto"/>
                <w:right w:val="none" w:sz="0" w:space="0" w:color="auto"/>
              </w:divBdr>
              <w:divsChild>
                <w:div w:id="246697483">
                  <w:marLeft w:val="0"/>
                  <w:marRight w:val="0"/>
                  <w:marTop w:val="0"/>
                  <w:marBottom w:val="0"/>
                  <w:divBdr>
                    <w:top w:val="none" w:sz="0" w:space="0" w:color="auto"/>
                    <w:left w:val="none" w:sz="0" w:space="0" w:color="auto"/>
                    <w:bottom w:val="none" w:sz="0" w:space="0" w:color="auto"/>
                    <w:right w:val="none" w:sz="0" w:space="0" w:color="auto"/>
                  </w:divBdr>
                </w:div>
              </w:divsChild>
            </w:div>
            <w:div w:id="535702950">
              <w:marLeft w:val="0"/>
              <w:marRight w:val="0"/>
              <w:marTop w:val="0"/>
              <w:marBottom w:val="0"/>
              <w:divBdr>
                <w:top w:val="none" w:sz="0" w:space="0" w:color="auto"/>
                <w:left w:val="none" w:sz="0" w:space="0" w:color="auto"/>
                <w:bottom w:val="none" w:sz="0" w:space="0" w:color="auto"/>
                <w:right w:val="none" w:sz="0" w:space="0" w:color="auto"/>
              </w:divBdr>
              <w:divsChild>
                <w:div w:id="586352181">
                  <w:marLeft w:val="0"/>
                  <w:marRight w:val="0"/>
                  <w:marTop w:val="0"/>
                  <w:marBottom w:val="0"/>
                  <w:divBdr>
                    <w:top w:val="none" w:sz="0" w:space="0" w:color="auto"/>
                    <w:left w:val="none" w:sz="0" w:space="0" w:color="auto"/>
                    <w:bottom w:val="none" w:sz="0" w:space="0" w:color="auto"/>
                    <w:right w:val="none" w:sz="0" w:space="0" w:color="auto"/>
                  </w:divBdr>
                </w:div>
              </w:divsChild>
            </w:div>
            <w:div w:id="574314919">
              <w:marLeft w:val="0"/>
              <w:marRight w:val="0"/>
              <w:marTop w:val="0"/>
              <w:marBottom w:val="0"/>
              <w:divBdr>
                <w:top w:val="none" w:sz="0" w:space="0" w:color="auto"/>
                <w:left w:val="none" w:sz="0" w:space="0" w:color="auto"/>
                <w:bottom w:val="none" w:sz="0" w:space="0" w:color="auto"/>
                <w:right w:val="none" w:sz="0" w:space="0" w:color="auto"/>
              </w:divBdr>
              <w:divsChild>
                <w:div w:id="729429387">
                  <w:marLeft w:val="0"/>
                  <w:marRight w:val="0"/>
                  <w:marTop w:val="0"/>
                  <w:marBottom w:val="0"/>
                  <w:divBdr>
                    <w:top w:val="none" w:sz="0" w:space="0" w:color="auto"/>
                    <w:left w:val="none" w:sz="0" w:space="0" w:color="auto"/>
                    <w:bottom w:val="none" w:sz="0" w:space="0" w:color="auto"/>
                    <w:right w:val="none" w:sz="0" w:space="0" w:color="auto"/>
                  </w:divBdr>
                </w:div>
              </w:divsChild>
            </w:div>
            <w:div w:id="627131024">
              <w:marLeft w:val="0"/>
              <w:marRight w:val="0"/>
              <w:marTop w:val="0"/>
              <w:marBottom w:val="0"/>
              <w:divBdr>
                <w:top w:val="none" w:sz="0" w:space="0" w:color="auto"/>
                <w:left w:val="none" w:sz="0" w:space="0" w:color="auto"/>
                <w:bottom w:val="none" w:sz="0" w:space="0" w:color="auto"/>
                <w:right w:val="none" w:sz="0" w:space="0" w:color="auto"/>
              </w:divBdr>
              <w:divsChild>
                <w:div w:id="615060112">
                  <w:marLeft w:val="0"/>
                  <w:marRight w:val="0"/>
                  <w:marTop w:val="0"/>
                  <w:marBottom w:val="0"/>
                  <w:divBdr>
                    <w:top w:val="none" w:sz="0" w:space="0" w:color="auto"/>
                    <w:left w:val="none" w:sz="0" w:space="0" w:color="auto"/>
                    <w:bottom w:val="none" w:sz="0" w:space="0" w:color="auto"/>
                    <w:right w:val="none" w:sz="0" w:space="0" w:color="auto"/>
                  </w:divBdr>
                </w:div>
              </w:divsChild>
            </w:div>
            <w:div w:id="677121747">
              <w:marLeft w:val="0"/>
              <w:marRight w:val="0"/>
              <w:marTop w:val="0"/>
              <w:marBottom w:val="0"/>
              <w:divBdr>
                <w:top w:val="none" w:sz="0" w:space="0" w:color="auto"/>
                <w:left w:val="none" w:sz="0" w:space="0" w:color="auto"/>
                <w:bottom w:val="none" w:sz="0" w:space="0" w:color="auto"/>
                <w:right w:val="none" w:sz="0" w:space="0" w:color="auto"/>
              </w:divBdr>
              <w:divsChild>
                <w:div w:id="325938508">
                  <w:marLeft w:val="0"/>
                  <w:marRight w:val="0"/>
                  <w:marTop w:val="0"/>
                  <w:marBottom w:val="0"/>
                  <w:divBdr>
                    <w:top w:val="none" w:sz="0" w:space="0" w:color="auto"/>
                    <w:left w:val="none" w:sz="0" w:space="0" w:color="auto"/>
                    <w:bottom w:val="none" w:sz="0" w:space="0" w:color="auto"/>
                    <w:right w:val="none" w:sz="0" w:space="0" w:color="auto"/>
                  </w:divBdr>
                </w:div>
              </w:divsChild>
            </w:div>
            <w:div w:id="720788032">
              <w:marLeft w:val="0"/>
              <w:marRight w:val="0"/>
              <w:marTop w:val="0"/>
              <w:marBottom w:val="0"/>
              <w:divBdr>
                <w:top w:val="none" w:sz="0" w:space="0" w:color="auto"/>
                <w:left w:val="none" w:sz="0" w:space="0" w:color="auto"/>
                <w:bottom w:val="none" w:sz="0" w:space="0" w:color="auto"/>
                <w:right w:val="none" w:sz="0" w:space="0" w:color="auto"/>
              </w:divBdr>
              <w:divsChild>
                <w:div w:id="1892577359">
                  <w:marLeft w:val="0"/>
                  <w:marRight w:val="0"/>
                  <w:marTop w:val="0"/>
                  <w:marBottom w:val="0"/>
                  <w:divBdr>
                    <w:top w:val="none" w:sz="0" w:space="0" w:color="auto"/>
                    <w:left w:val="none" w:sz="0" w:space="0" w:color="auto"/>
                    <w:bottom w:val="none" w:sz="0" w:space="0" w:color="auto"/>
                    <w:right w:val="none" w:sz="0" w:space="0" w:color="auto"/>
                  </w:divBdr>
                </w:div>
              </w:divsChild>
            </w:div>
            <w:div w:id="941496324">
              <w:marLeft w:val="0"/>
              <w:marRight w:val="0"/>
              <w:marTop w:val="0"/>
              <w:marBottom w:val="0"/>
              <w:divBdr>
                <w:top w:val="none" w:sz="0" w:space="0" w:color="auto"/>
                <w:left w:val="none" w:sz="0" w:space="0" w:color="auto"/>
                <w:bottom w:val="none" w:sz="0" w:space="0" w:color="auto"/>
                <w:right w:val="none" w:sz="0" w:space="0" w:color="auto"/>
              </w:divBdr>
              <w:divsChild>
                <w:div w:id="1401176350">
                  <w:marLeft w:val="0"/>
                  <w:marRight w:val="0"/>
                  <w:marTop w:val="0"/>
                  <w:marBottom w:val="0"/>
                  <w:divBdr>
                    <w:top w:val="none" w:sz="0" w:space="0" w:color="auto"/>
                    <w:left w:val="none" w:sz="0" w:space="0" w:color="auto"/>
                    <w:bottom w:val="none" w:sz="0" w:space="0" w:color="auto"/>
                    <w:right w:val="none" w:sz="0" w:space="0" w:color="auto"/>
                  </w:divBdr>
                </w:div>
              </w:divsChild>
            </w:div>
            <w:div w:id="1142622905">
              <w:marLeft w:val="0"/>
              <w:marRight w:val="0"/>
              <w:marTop w:val="0"/>
              <w:marBottom w:val="0"/>
              <w:divBdr>
                <w:top w:val="none" w:sz="0" w:space="0" w:color="auto"/>
                <w:left w:val="none" w:sz="0" w:space="0" w:color="auto"/>
                <w:bottom w:val="none" w:sz="0" w:space="0" w:color="auto"/>
                <w:right w:val="none" w:sz="0" w:space="0" w:color="auto"/>
              </w:divBdr>
              <w:divsChild>
                <w:div w:id="454492775">
                  <w:marLeft w:val="0"/>
                  <w:marRight w:val="0"/>
                  <w:marTop w:val="0"/>
                  <w:marBottom w:val="0"/>
                  <w:divBdr>
                    <w:top w:val="none" w:sz="0" w:space="0" w:color="auto"/>
                    <w:left w:val="none" w:sz="0" w:space="0" w:color="auto"/>
                    <w:bottom w:val="none" w:sz="0" w:space="0" w:color="auto"/>
                    <w:right w:val="none" w:sz="0" w:space="0" w:color="auto"/>
                  </w:divBdr>
                </w:div>
              </w:divsChild>
            </w:div>
            <w:div w:id="1738548389">
              <w:marLeft w:val="0"/>
              <w:marRight w:val="0"/>
              <w:marTop w:val="0"/>
              <w:marBottom w:val="0"/>
              <w:divBdr>
                <w:top w:val="none" w:sz="0" w:space="0" w:color="auto"/>
                <w:left w:val="none" w:sz="0" w:space="0" w:color="auto"/>
                <w:bottom w:val="none" w:sz="0" w:space="0" w:color="auto"/>
                <w:right w:val="none" w:sz="0" w:space="0" w:color="auto"/>
              </w:divBdr>
              <w:divsChild>
                <w:div w:id="1647467976">
                  <w:marLeft w:val="0"/>
                  <w:marRight w:val="0"/>
                  <w:marTop w:val="0"/>
                  <w:marBottom w:val="0"/>
                  <w:divBdr>
                    <w:top w:val="none" w:sz="0" w:space="0" w:color="auto"/>
                    <w:left w:val="none" w:sz="0" w:space="0" w:color="auto"/>
                    <w:bottom w:val="none" w:sz="0" w:space="0" w:color="auto"/>
                    <w:right w:val="none" w:sz="0" w:space="0" w:color="auto"/>
                  </w:divBdr>
                </w:div>
              </w:divsChild>
            </w:div>
            <w:div w:id="1921518820">
              <w:marLeft w:val="0"/>
              <w:marRight w:val="0"/>
              <w:marTop w:val="0"/>
              <w:marBottom w:val="0"/>
              <w:divBdr>
                <w:top w:val="none" w:sz="0" w:space="0" w:color="auto"/>
                <w:left w:val="none" w:sz="0" w:space="0" w:color="auto"/>
                <w:bottom w:val="none" w:sz="0" w:space="0" w:color="auto"/>
                <w:right w:val="none" w:sz="0" w:space="0" w:color="auto"/>
              </w:divBdr>
              <w:divsChild>
                <w:div w:id="1390615607">
                  <w:marLeft w:val="0"/>
                  <w:marRight w:val="0"/>
                  <w:marTop w:val="0"/>
                  <w:marBottom w:val="0"/>
                  <w:divBdr>
                    <w:top w:val="none" w:sz="0" w:space="0" w:color="auto"/>
                    <w:left w:val="none" w:sz="0" w:space="0" w:color="auto"/>
                    <w:bottom w:val="none" w:sz="0" w:space="0" w:color="auto"/>
                    <w:right w:val="none" w:sz="0" w:space="0" w:color="auto"/>
                  </w:divBdr>
                </w:div>
              </w:divsChild>
            </w:div>
            <w:div w:id="1929927981">
              <w:marLeft w:val="0"/>
              <w:marRight w:val="0"/>
              <w:marTop w:val="0"/>
              <w:marBottom w:val="0"/>
              <w:divBdr>
                <w:top w:val="none" w:sz="0" w:space="0" w:color="auto"/>
                <w:left w:val="none" w:sz="0" w:space="0" w:color="auto"/>
                <w:bottom w:val="none" w:sz="0" w:space="0" w:color="auto"/>
                <w:right w:val="none" w:sz="0" w:space="0" w:color="auto"/>
              </w:divBdr>
              <w:divsChild>
                <w:div w:id="705526962">
                  <w:marLeft w:val="0"/>
                  <w:marRight w:val="0"/>
                  <w:marTop w:val="0"/>
                  <w:marBottom w:val="0"/>
                  <w:divBdr>
                    <w:top w:val="none" w:sz="0" w:space="0" w:color="auto"/>
                    <w:left w:val="none" w:sz="0" w:space="0" w:color="auto"/>
                    <w:bottom w:val="none" w:sz="0" w:space="0" w:color="auto"/>
                    <w:right w:val="none" w:sz="0" w:space="0" w:color="auto"/>
                  </w:divBdr>
                </w:div>
              </w:divsChild>
            </w:div>
            <w:div w:id="1962304057">
              <w:marLeft w:val="0"/>
              <w:marRight w:val="0"/>
              <w:marTop w:val="0"/>
              <w:marBottom w:val="0"/>
              <w:divBdr>
                <w:top w:val="none" w:sz="0" w:space="0" w:color="auto"/>
                <w:left w:val="none" w:sz="0" w:space="0" w:color="auto"/>
                <w:bottom w:val="none" w:sz="0" w:space="0" w:color="auto"/>
                <w:right w:val="none" w:sz="0" w:space="0" w:color="auto"/>
              </w:divBdr>
              <w:divsChild>
                <w:div w:id="131796986">
                  <w:marLeft w:val="0"/>
                  <w:marRight w:val="0"/>
                  <w:marTop w:val="0"/>
                  <w:marBottom w:val="0"/>
                  <w:divBdr>
                    <w:top w:val="none" w:sz="0" w:space="0" w:color="auto"/>
                    <w:left w:val="none" w:sz="0" w:space="0" w:color="auto"/>
                    <w:bottom w:val="none" w:sz="0" w:space="0" w:color="auto"/>
                    <w:right w:val="none" w:sz="0" w:space="0" w:color="auto"/>
                  </w:divBdr>
                </w:div>
              </w:divsChild>
            </w:div>
            <w:div w:id="2034375862">
              <w:marLeft w:val="0"/>
              <w:marRight w:val="0"/>
              <w:marTop w:val="0"/>
              <w:marBottom w:val="0"/>
              <w:divBdr>
                <w:top w:val="none" w:sz="0" w:space="0" w:color="auto"/>
                <w:left w:val="none" w:sz="0" w:space="0" w:color="auto"/>
                <w:bottom w:val="none" w:sz="0" w:space="0" w:color="auto"/>
                <w:right w:val="none" w:sz="0" w:space="0" w:color="auto"/>
              </w:divBdr>
              <w:divsChild>
                <w:div w:id="2131238240">
                  <w:marLeft w:val="0"/>
                  <w:marRight w:val="0"/>
                  <w:marTop w:val="0"/>
                  <w:marBottom w:val="0"/>
                  <w:divBdr>
                    <w:top w:val="none" w:sz="0" w:space="0" w:color="auto"/>
                    <w:left w:val="none" w:sz="0" w:space="0" w:color="auto"/>
                    <w:bottom w:val="none" w:sz="0" w:space="0" w:color="auto"/>
                    <w:right w:val="none" w:sz="0" w:space="0" w:color="auto"/>
                  </w:divBdr>
                </w:div>
              </w:divsChild>
            </w:div>
            <w:div w:id="2073969038">
              <w:marLeft w:val="0"/>
              <w:marRight w:val="0"/>
              <w:marTop w:val="0"/>
              <w:marBottom w:val="0"/>
              <w:divBdr>
                <w:top w:val="none" w:sz="0" w:space="0" w:color="auto"/>
                <w:left w:val="none" w:sz="0" w:space="0" w:color="auto"/>
                <w:bottom w:val="none" w:sz="0" w:space="0" w:color="auto"/>
                <w:right w:val="none" w:sz="0" w:space="0" w:color="auto"/>
              </w:divBdr>
              <w:divsChild>
                <w:div w:id="768355261">
                  <w:marLeft w:val="0"/>
                  <w:marRight w:val="0"/>
                  <w:marTop w:val="0"/>
                  <w:marBottom w:val="0"/>
                  <w:divBdr>
                    <w:top w:val="none" w:sz="0" w:space="0" w:color="auto"/>
                    <w:left w:val="none" w:sz="0" w:space="0" w:color="auto"/>
                    <w:bottom w:val="none" w:sz="0" w:space="0" w:color="auto"/>
                    <w:right w:val="none" w:sz="0" w:space="0" w:color="auto"/>
                  </w:divBdr>
                </w:div>
              </w:divsChild>
            </w:div>
            <w:div w:id="2116711496">
              <w:marLeft w:val="0"/>
              <w:marRight w:val="0"/>
              <w:marTop w:val="0"/>
              <w:marBottom w:val="0"/>
              <w:divBdr>
                <w:top w:val="none" w:sz="0" w:space="0" w:color="auto"/>
                <w:left w:val="none" w:sz="0" w:space="0" w:color="auto"/>
                <w:bottom w:val="none" w:sz="0" w:space="0" w:color="auto"/>
                <w:right w:val="none" w:sz="0" w:space="0" w:color="auto"/>
              </w:divBdr>
              <w:divsChild>
                <w:div w:id="127953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1210">
      <w:bodyDiv w:val="1"/>
      <w:marLeft w:val="0"/>
      <w:marRight w:val="0"/>
      <w:marTop w:val="0"/>
      <w:marBottom w:val="0"/>
      <w:divBdr>
        <w:top w:val="none" w:sz="0" w:space="0" w:color="auto"/>
        <w:left w:val="none" w:sz="0" w:space="0" w:color="auto"/>
        <w:bottom w:val="none" w:sz="0" w:space="0" w:color="auto"/>
        <w:right w:val="none" w:sz="0" w:space="0" w:color="auto"/>
      </w:divBdr>
    </w:div>
    <w:div w:id="219827740">
      <w:bodyDiv w:val="1"/>
      <w:marLeft w:val="0"/>
      <w:marRight w:val="0"/>
      <w:marTop w:val="0"/>
      <w:marBottom w:val="0"/>
      <w:divBdr>
        <w:top w:val="none" w:sz="0" w:space="0" w:color="auto"/>
        <w:left w:val="none" w:sz="0" w:space="0" w:color="auto"/>
        <w:bottom w:val="none" w:sz="0" w:space="0" w:color="auto"/>
        <w:right w:val="none" w:sz="0" w:space="0" w:color="auto"/>
      </w:divBdr>
    </w:div>
    <w:div w:id="268860328">
      <w:bodyDiv w:val="1"/>
      <w:marLeft w:val="0"/>
      <w:marRight w:val="0"/>
      <w:marTop w:val="0"/>
      <w:marBottom w:val="0"/>
      <w:divBdr>
        <w:top w:val="none" w:sz="0" w:space="0" w:color="auto"/>
        <w:left w:val="none" w:sz="0" w:space="0" w:color="auto"/>
        <w:bottom w:val="none" w:sz="0" w:space="0" w:color="auto"/>
        <w:right w:val="none" w:sz="0" w:space="0" w:color="auto"/>
      </w:divBdr>
    </w:div>
    <w:div w:id="287005751">
      <w:bodyDiv w:val="1"/>
      <w:marLeft w:val="0"/>
      <w:marRight w:val="0"/>
      <w:marTop w:val="0"/>
      <w:marBottom w:val="0"/>
      <w:divBdr>
        <w:top w:val="none" w:sz="0" w:space="0" w:color="auto"/>
        <w:left w:val="none" w:sz="0" w:space="0" w:color="auto"/>
        <w:bottom w:val="none" w:sz="0" w:space="0" w:color="auto"/>
        <w:right w:val="none" w:sz="0" w:space="0" w:color="auto"/>
      </w:divBdr>
    </w:div>
    <w:div w:id="336887803">
      <w:bodyDiv w:val="1"/>
      <w:marLeft w:val="0"/>
      <w:marRight w:val="0"/>
      <w:marTop w:val="0"/>
      <w:marBottom w:val="0"/>
      <w:divBdr>
        <w:top w:val="none" w:sz="0" w:space="0" w:color="auto"/>
        <w:left w:val="none" w:sz="0" w:space="0" w:color="auto"/>
        <w:bottom w:val="none" w:sz="0" w:space="0" w:color="auto"/>
        <w:right w:val="none" w:sz="0" w:space="0" w:color="auto"/>
      </w:divBdr>
    </w:div>
    <w:div w:id="340356020">
      <w:bodyDiv w:val="1"/>
      <w:marLeft w:val="0"/>
      <w:marRight w:val="0"/>
      <w:marTop w:val="0"/>
      <w:marBottom w:val="0"/>
      <w:divBdr>
        <w:top w:val="none" w:sz="0" w:space="0" w:color="auto"/>
        <w:left w:val="none" w:sz="0" w:space="0" w:color="auto"/>
        <w:bottom w:val="none" w:sz="0" w:space="0" w:color="auto"/>
        <w:right w:val="none" w:sz="0" w:space="0" w:color="auto"/>
      </w:divBdr>
    </w:div>
    <w:div w:id="357587607">
      <w:bodyDiv w:val="1"/>
      <w:marLeft w:val="0"/>
      <w:marRight w:val="0"/>
      <w:marTop w:val="0"/>
      <w:marBottom w:val="0"/>
      <w:divBdr>
        <w:top w:val="none" w:sz="0" w:space="0" w:color="auto"/>
        <w:left w:val="none" w:sz="0" w:space="0" w:color="auto"/>
        <w:bottom w:val="none" w:sz="0" w:space="0" w:color="auto"/>
        <w:right w:val="none" w:sz="0" w:space="0" w:color="auto"/>
      </w:divBdr>
    </w:div>
    <w:div w:id="428736609">
      <w:bodyDiv w:val="1"/>
      <w:marLeft w:val="0"/>
      <w:marRight w:val="0"/>
      <w:marTop w:val="0"/>
      <w:marBottom w:val="0"/>
      <w:divBdr>
        <w:top w:val="none" w:sz="0" w:space="0" w:color="auto"/>
        <w:left w:val="none" w:sz="0" w:space="0" w:color="auto"/>
        <w:bottom w:val="none" w:sz="0" w:space="0" w:color="auto"/>
        <w:right w:val="none" w:sz="0" w:space="0" w:color="auto"/>
      </w:divBdr>
    </w:div>
    <w:div w:id="443112857">
      <w:bodyDiv w:val="1"/>
      <w:marLeft w:val="0"/>
      <w:marRight w:val="0"/>
      <w:marTop w:val="0"/>
      <w:marBottom w:val="0"/>
      <w:divBdr>
        <w:top w:val="none" w:sz="0" w:space="0" w:color="auto"/>
        <w:left w:val="none" w:sz="0" w:space="0" w:color="auto"/>
        <w:bottom w:val="none" w:sz="0" w:space="0" w:color="auto"/>
        <w:right w:val="none" w:sz="0" w:space="0" w:color="auto"/>
      </w:divBdr>
    </w:div>
    <w:div w:id="464733552">
      <w:bodyDiv w:val="1"/>
      <w:marLeft w:val="0"/>
      <w:marRight w:val="0"/>
      <w:marTop w:val="0"/>
      <w:marBottom w:val="0"/>
      <w:divBdr>
        <w:top w:val="none" w:sz="0" w:space="0" w:color="auto"/>
        <w:left w:val="none" w:sz="0" w:space="0" w:color="auto"/>
        <w:bottom w:val="none" w:sz="0" w:space="0" w:color="auto"/>
        <w:right w:val="none" w:sz="0" w:space="0" w:color="auto"/>
      </w:divBdr>
    </w:div>
    <w:div w:id="496383683">
      <w:bodyDiv w:val="1"/>
      <w:marLeft w:val="0"/>
      <w:marRight w:val="0"/>
      <w:marTop w:val="0"/>
      <w:marBottom w:val="0"/>
      <w:divBdr>
        <w:top w:val="none" w:sz="0" w:space="0" w:color="auto"/>
        <w:left w:val="none" w:sz="0" w:space="0" w:color="auto"/>
        <w:bottom w:val="none" w:sz="0" w:space="0" w:color="auto"/>
        <w:right w:val="none" w:sz="0" w:space="0" w:color="auto"/>
      </w:divBdr>
    </w:div>
    <w:div w:id="520972338">
      <w:bodyDiv w:val="1"/>
      <w:marLeft w:val="0"/>
      <w:marRight w:val="0"/>
      <w:marTop w:val="0"/>
      <w:marBottom w:val="0"/>
      <w:divBdr>
        <w:top w:val="none" w:sz="0" w:space="0" w:color="auto"/>
        <w:left w:val="none" w:sz="0" w:space="0" w:color="auto"/>
        <w:bottom w:val="none" w:sz="0" w:space="0" w:color="auto"/>
        <w:right w:val="none" w:sz="0" w:space="0" w:color="auto"/>
      </w:divBdr>
    </w:div>
    <w:div w:id="528107296">
      <w:bodyDiv w:val="1"/>
      <w:marLeft w:val="0"/>
      <w:marRight w:val="0"/>
      <w:marTop w:val="0"/>
      <w:marBottom w:val="0"/>
      <w:divBdr>
        <w:top w:val="none" w:sz="0" w:space="0" w:color="auto"/>
        <w:left w:val="none" w:sz="0" w:space="0" w:color="auto"/>
        <w:bottom w:val="none" w:sz="0" w:space="0" w:color="auto"/>
        <w:right w:val="none" w:sz="0" w:space="0" w:color="auto"/>
      </w:divBdr>
    </w:div>
    <w:div w:id="531042461">
      <w:bodyDiv w:val="1"/>
      <w:marLeft w:val="0"/>
      <w:marRight w:val="0"/>
      <w:marTop w:val="0"/>
      <w:marBottom w:val="0"/>
      <w:divBdr>
        <w:top w:val="none" w:sz="0" w:space="0" w:color="auto"/>
        <w:left w:val="none" w:sz="0" w:space="0" w:color="auto"/>
        <w:bottom w:val="none" w:sz="0" w:space="0" w:color="auto"/>
        <w:right w:val="none" w:sz="0" w:space="0" w:color="auto"/>
      </w:divBdr>
    </w:div>
    <w:div w:id="536426747">
      <w:bodyDiv w:val="1"/>
      <w:marLeft w:val="0"/>
      <w:marRight w:val="0"/>
      <w:marTop w:val="0"/>
      <w:marBottom w:val="0"/>
      <w:divBdr>
        <w:top w:val="none" w:sz="0" w:space="0" w:color="auto"/>
        <w:left w:val="none" w:sz="0" w:space="0" w:color="auto"/>
        <w:bottom w:val="none" w:sz="0" w:space="0" w:color="auto"/>
        <w:right w:val="none" w:sz="0" w:space="0" w:color="auto"/>
      </w:divBdr>
    </w:div>
    <w:div w:id="561058662">
      <w:bodyDiv w:val="1"/>
      <w:marLeft w:val="0"/>
      <w:marRight w:val="0"/>
      <w:marTop w:val="0"/>
      <w:marBottom w:val="0"/>
      <w:divBdr>
        <w:top w:val="none" w:sz="0" w:space="0" w:color="auto"/>
        <w:left w:val="none" w:sz="0" w:space="0" w:color="auto"/>
        <w:bottom w:val="none" w:sz="0" w:space="0" w:color="auto"/>
        <w:right w:val="none" w:sz="0" w:space="0" w:color="auto"/>
      </w:divBdr>
    </w:div>
    <w:div w:id="563806906">
      <w:bodyDiv w:val="1"/>
      <w:marLeft w:val="0"/>
      <w:marRight w:val="0"/>
      <w:marTop w:val="0"/>
      <w:marBottom w:val="0"/>
      <w:divBdr>
        <w:top w:val="none" w:sz="0" w:space="0" w:color="auto"/>
        <w:left w:val="none" w:sz="0" w:space="0" w:color="auto"/>
        <w:bottom w:val="none" w:sz="0" w:space="0" w:color="auto"/>
        <w:right w:val="none" w:sz="0" w:space="0" w:color="auto"/>
      </w:divBdr>
    </w:div>
    <w:div w:id="591822684">
      <w:bodyDiv w:val="1"/>
      <w:marLeft w:val="0"/>
      <w:marRight w:val="0"/>
      <w:marTop w:val="0"/>
      <w:marBottom w:val="0"/>
      <w:divBdr>
        <w:top w:val="none" w:sz="0" w:space="0" w:color="auto"/>
        <w:left w:val="none" w:sz="0" w:space="0" w:color="auto"/>
        <w:bottom w:val="none" w:sz="0" w:space="0" w:color="auto"/>
        <w:right w:val="none" w:sz="0" w:space="0" w:color="auto"/>
      </w:divBdr>
    </w:div>
    <w:div w:id="599994527">
      <w:bodyDiv w:val="1"/>
      <w:marLeft w:val="0"/>
      <w:marRight w:val="0"/>
      <w:marTop w:val="0"/>
      <w:marBottom w:val="0"/>
      <w:divBdr>
        <w:top w:val="none" w:sz="0" w:space="0" w:color="auto"/>
        <w:left w:val="none" w:sz="0" w:space="0" w:color="auto"/>
        <w:bottom w:val="none" w:sz="0" w:space="0" w:color="auto"/>
        <w:right w:val="none" w:sz="0" w:space="0" w:color="auto"/>
      </w:divBdr>
    </w:div>
    <w:div w:id="602882355">
      <w:bodyDiv w:val="1"/>
      <w:marLeft w:val="0"/>
      <w:marRight w:val="0"/>
      <w:marTop w:val="0"/>
      <w:marBottom w:val="0"/>
      <w:divBdr>
        <w:top w:val="none" w:sz="0" w:space="0" w:color="auto"/>
        <w:left w:val="none" w:sz="0" w:space="0" w:color="auto"/>
        <w:bottom w:val="none" w:sz="0" w:space="0" w:color="auto"/>
        <w:right w:val="none" w:sz="0" w:space="0" w:color="auto"/>
      </w:divBdr>
    </w:div>
    <w:div w:id="622736515">
      <w:bodyDiv w:val="1"/>
      <w:marLeft w:val="0"/>
      <w:marRight w:val="0"/>
      <w:marTop w:val="0"/>
      <w:marBottom w:val="0"/>
      <w:divBdr>
        <w:top w:val="none" w:sz="0" w:space="0" w:color="auto"/>
        <w:left w:val="none" w:sz="0" w:space="0" w:color="auto"/>
        <w:bottom w:val="none" w:sz="0" w:space="0" w:color="auto"/>
        <w:right w:val="none" w:sz="0" w:space="0" w:color="auto"/>
      </w:divBdr>
    </w:div>
    <w:div w:id="626357264">
      <w:bodyDiv w:val="1"/>
      <w:marLeft w:val="0"/>
      <w:marRight w:val="0"/>
      <w:marTop w:val="0"/>
      <w:marBottom w:val="0"/>
      <w:divBdr>
        <w:top w:val="none" w:sz="0" w:space="0" w:color="auto"/>
        <w:left w:val="none" w:sz="0" w:space="0" w:color="auto"/>
        <w:bottom w:val="none" w:sz="0" w:space="0" w:color="auto"/>
        <w:right w:val="none" w:sz="0" w:space="0" w:color="auto"/>
      </w:divBdr>
    </w:div>
    <w:div w:id="627009892">
      <w:bodyDiv w:val="1"/>
      <w:marLeft w:val="0"/>
      <w:marRight w:val="0"/>
      <w:marTop w:val="0"/>
      <w:marBottom w:val="0"/>
      <w:divBdr>
        <w:top w:val="none" w:sz="0" w:space="0" w:color="auto"/>
        <w:left w:val="none" w:sz="0" w:space="0" w:color="auto"/>
        <w:bottom w:val="none" w:sz="0" w:space="0" w:color="auto"/>
        <w:right w:val="none" w:sz="0" w:space="0" w:color="auto"/>
      </w:divBdr>
    </w:div>
    <w:div w:id="639306960">
      <w:bodyDiv w:val="1"/>
      <w:marLeft w:val="0"/>
      <w:marRight w:val="0"/>
      <w:marTop w:val="0"/>
      <w:marBottom w:val="0"/>
      <w:divBdr>
        <w:top w:val="none" w:sz="0" w:space="0" w:color="auto"/>
        <w:left w:val="none" w:sz="0" w:space="0" w:color="auto"/>
        <w:bottom w:val="none" w:sz="0" w:space="0" w:color="auto"/>
        <w:right w:val="none" w:sz="0" w:space="0" w:color="auto"/>
      </w:divBdr>
    </w:div>
    <w:div w:id="661737369">
      <w:bodyDiv w:val="1"/>
      <w:marLeft w:val="0"/>
      <w:marRight w:val="0"/>
      <w:marTop w:val="0"/>
      <w:marBottom w:val="0"/>
      <w:divBdr>
        <w:top w:val="none" w:sz="0" w:space="0" w:color="auto"/>
        <w:left w:val="none" w:sz="0" w:space="0" w:color="auto"/>
        <w:bottom w:val="none" w:sz="0" w:space="0" w:color="auto"/>
        <w:right w:val="none" w:sz="0" w:space="0" w:color="auto"/>
      </w:divBdr>
    </w:div>
    <w:div w:id="704719515">
      <w:bodyDiv w:val="1"/>
      <w:marLeft w:val="0"/>
      <w:marRight w:val="0"/>
      <w:marTop w:val="0"/>
      <w:marBottom w:val="0"/>
      <w:divBdr>
        <w:top w:val="none" w:sz="0" w:space="0" w:color="auto"/>
        <w:left w:val="none" w:sz="0" w:space="0" w:color="auto"/>
        <w:bottom w:val="none" w:sz="0" w:space="0" w:color="auto"/>
        <w:right w:val="none" w:sz="0" w:space="0" w:color="auto"/>
      </w:divBdr>
    </w:div>
    <w:div w:id="706025933">
      <w:bodyDiv w:val="1"/>
      <w:marLeft w:val="0"/>
      <w:marRight w:val="0"/>
      <w:marTop w:val="0"/>
      <w:marBottom w:val="0"/>
      <w:divBdr>
        <w:top w:val="none" w:sz="0" w:space="0" w:color="auto"/>
        <w:left w:val="none" w:sz="0" w:space="0" w:color="auto"/>
        <w:bottom w:val="none" w:sz="0" w:space="0" w:color="auto"/>
        <w:right w:val="none" w:sz="0" w:space="0" w:color="auto"/>
      </w:divBdr>
    </w:div>
    <w:div w:id="709763801">
      <w:bodyDiv w:val="1"/>
      <w:marLeft w:val="0"/>
      <w:marRight w:val="0"/>
      <w:marTop w:val="0"/>
      <w:marBottom w:val="0"/>
      <w:divBdr>
        <w:top w:val="none" w:sz="0" w:space="0" w:color="auto"/>
        <w:left w:val="none" w:sz="0" w:space="0" w:color="auto"/>
        <w:bottom w:val="none" w:sz="0" w:space="0" w:color="auto"/>
        <w:right w:val="none" w:sz="0" w:space="0" w:color="auto"/>
      </w:divBdr>
    </w:div>
    <w:div w:id="712198451">
      <w:bodyDiv w:val="1"/>
      <w:marLeft w:val="0"/>
      <w:marRight w:val="0"/>
      <w:marTop w:val="0"/>
      <w:marBottom w:val="0"/>
      <w:divBdr>
        <w:top w:val="none" w:sz="0" w:space="0" w:color="auto"/>
        <w:left w:val="none" w:sz="0" w:space="0" w:color="auto"/>
        <w:bottom w:val="none" w:sz="0" w:space="0" w:color="auto"/>
        <w:right w:val="none" w:sz="0" w:space="0" w:color="auto"/>
      </w:divBdr>
    </w:div>
    <w:div w:id="714502274">
      <w:bodyDiv w:val="1"/>
      <w:marLeft w:val="0"/>
      <w:marRight w:val="0"/>
      <w:marTop w:val="0"/>
      <w:marBottom w:val="0"/>
      <w:divBdr>
        <w:top w:val="none" w:sz="0" w:space="0" w:color="auto"/>
        <w:left w:val="none" w:sz="0" w:space="0" w:color="auto"/>
        <w:bottom w:val="none" w:sz="0" w:space="0" w:color="auto"/>
        <w:right w:val="none" w:sz="0" w:space="0" w:color="auto"/>
      </w:divBdr>
    </w:div>
    <w:div w:id="726298407">
      <w:bodyDiv w:val="1"/>
      <w:marLeft w:val="0"/>
      <w:marRight w:val="0"/>
      <w:marTop w:val="0"/>
      <w:marBottom w:val="0"/>
      <w:divBdr>
        <w:top w:val="none" w:sz="0" w:space="0" w:color="auto"/>
        <w:left w:val="none" w:sz="0" w:space="0" w:color="auto"/>
        <w:bottom w:val="none" w:sz="0" w:space="0" w:color="auto"/>
        <w:right w:val="none" w:sz="0" w:space="0" w:color="auto"/>
      </w:divBdr>
      <w:divsChild>
        <w:div w:id="377095776">
          <w:marLeft w:val="0"/>
          <w:marRight w:val="0"/>
          <w:marTop w:val="0"/>
          <w:marBottom w:val="0"/>
          <w:divBdr>
            <w:top w:val="none" w:sz="0" w:space="0" w:color="auto"/>
            <w:left w:val="none" w:sz="0" w:space="0" w:color="auto"/>
            <w:bottom w:val="none" w:sz="0" w:space="0" w:color="auto"/>
            <w:right w:val="none" w:sz="0" w:space="0" w:color="auto"/>
          </w:divBdr>
          <w:divsChild>
            <w:div w:id="1213620805">
              <w:marLeft w:val="0"/>
              <w:marRight w:val="0"/>
              <w:marTop w:val="0"/>
              <w:marBottom w:val="0"/>
              <w:divBdr>
                <w:top w:val="none" w:sz="0" w:space="0" w:color="auto"/>
                <w:left w:val="none" w:sz="0" w:space="0" w:color="auto"/>
                <w:bottom w:val="none" w:sz="0" w:space="0" w:color="auto"/>
                <w:right w:val="none" w:sz="0" w:space="0" w:color="auto"/>
              </w:divBdr>
              <w:divsChild>
                <w:div w:id="266042659">
                  <w:marLeft w:val="0"/>
                  <w:marRight w:val="0"/>
                  <w:marTop w:val="0"/>
                  <w:marBottom w:val="0"/>
                  <w:divBdr>
                    <w:top w:val="none" w:sz="0" w:space="0" w:color="auto"/>
                    <w:left w:val="none" w:sz="0" w:space="0" w:color="auto"/>
                    <w:bottom w:val="none" w:sz="0" w:space="0" w:color="auto"/>
                    <w:right w:val="none" w:sz="0" w:space="0" w:color="auto"/>
                  </w:divBdr>
                  <w:divsChild>
                    <w:div w:id="1687901490">
                      <w:marLeft w:val="0"/>
                      <w:marRight w:val="0"/>
                      <w:marTop w:val="0"/>
                      <w:marBottom w:val="0"/>
                      <w:divBdr>
                        <w:top w:val="none" w:sz="0" w:space="0" w:color="auto"/>
                        <w:left w:val="none" w:sz="0" w:space="0" w:color="auto"/>
                        <w:bottom w:val="none" w:sz="0" w:space="0" w:color="auto"/>
                        <w:right w:val="none" w:sz="0" w:space="0" w:color="auto"/>
                      </w:divBdr>
                      <w:divsChild>
                        <w:div w:id="567155603">
                          <w:marLeft w:val="0"/>
                          <w:marRight w:val="0"/>
                          <w:marTop w:val="0"/>
                          <w:marBottom w:val="0"/>
                          <w:divBdr>
                            <w:top w:val="none" w:sz="0" w:space="0" w:color="auto"/>
                            <w:left w:val="none" w:sz="0" w:space="0" w:color="auto"/>
                            <w:bottom w:val="none" w:sz="0" w:space="0" w:color="auto"/>
                            <w:right w:val="none" w:sz="0" w:space="0" w:color="auto"/>
                          </w:divBdr>
                          <w:divsChild>
                            <w:div w:id="80697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7336623">
      <w:bodyDiv w:val="1"/>
      <w:marLeft w:val="0"/>
      <w:marRight w:val="0"/>
      <w:marTop w:val="0"/>
      <w:marBottom w:val="0"/>
      <w:divBdr>
        <w:top w:val="none" w:sz="0" w:space="0" w:color="auto"/>
        <w:left w:val="none" w:sz="0" w:space="0" w:color="auto"/>
        <w:bottom w:val="none" w:sz="0" w:space="0" w:color="auto"/>
        <w:right w:val="none" w:sz="0" w:space="0" w:color="auto"/>
      </w:divBdr>
    </w:div>
    <w:div w:id="735513828">
      <w:bodyDiv w:val="1"/>
      <w:marLeft w:val="0"/>
      <w:marRight w:val="0"/>
      <w:marTop w:val="0"/>
      <w:marBottom w:val="0"/>
      <w:divBdr>
        <w:top w:val="none" w:sz="0" w:space="0" w:color="auto"/>
        <w:left w:val="none" w:sz="0" w:space="0" w:color="auto"/>
        <w:bottom w:val="none" w:sz="0" w:space="0" w:color="auto"/>
        <w:right w:val="none" w:sz="0" w:space="0" w:color="auto"/>
      </w:divBdr>
    </w:div>
    <w:div w:id="773669737">
      <w:bodyDiv w:val="1"/>
      <w:marLeft w:val="0"/>
      <w:marRight w:val="0"/>
      <w:marTop w:val="0"/>
      <w:marBottom w:val="0"/>
      <w:divBdr>
        <w:top w:val="none" w:sz="0" w:space="0" w:color="auto"/>
        <w:left w:val="none" w:sz="0" w:space="0" w:color="auto"/>
        <w:bottom w:val="none" w:sz="0" w:space="0" w:color="auto"/>
        <w:right w:val="none" w:sz="0" w:space="0" w:color="auto"/>
      </w:divBdr>
    </w:div>
    <w:div w:id="783885373">
      <w:bodyDiv w:val="1"/>
      <w:marLeft w:val="0"/>
      <w:marRight w:val="0"/>
      <w:marTop w:val="0"/>
      <w:marBottom w:val="0"/>
      <w:divBdr>
        <w:top w:val="none" w:sz="0" w:space="0" w:color="auto"/>
        <w:left w:val="none" w:sz="0" w:space="0" w:color="auto"/>
        <w:bottom w:val="none" w:sz="0" w:space="0" w:color="auto"/>
        <w:right w:val="none" w:sz="0" w:space="0" w:color="auto"/>
      </w:divBdr>
    </w:div>
    <w:div w:id="832380031">
      <w:bodyDiv w:val="1"/>
      <w:marLeft w:val="0"/>
      <w:marRight w:val="0"/>
      <w:marTop w:val="0"/>
      <w:marBottom w:val="0"/>
      <w:divBdr>
        <w:top w:val="none" w:sz="0" w:space="0" w:color="auto"/>
        <w:left w:val="none" w:sz="0" w:space="0" w:color="auto"/>
        <w:bottom w:val="none" w:sz="0" w:space="0" w:color="auto"/>
        <w:right w:val="none" w:sz="0" w:space="0" w:color="auto"/>
      </w:divBdr>
    </w:div>
    <w:div w:id="845248478">
      <w:bodyDiv w:val="1"/>
      <w:marLeft w:val="0"/>
      <w:marRight w:val="0"/>
      <w:marTop w:val="0"/>
      <w:marBottom w:val="0"/>
      <w:divBdr>
        <w:top w:val="none" w:sz="0" w:space="0" w:color="auto"/>
        <w:left w:val="none" w:sz="0" w:space="0" w:color="auto"/>
        <w:bottom w:val="none" w:sz="0" w:space="0" w:color="auto"/>
        <w:right w:val="none" w:sz="0" w:space="0" w:color="auto"/>
      </w:divBdr>
    </w:div>
    <w:div w:id="862985183">
      <w:bodyDiv w:val="1"/>
      <w:marLeft w:val="0"/>
      <w:marRight w:val="0"/>
      <w:marTop w:val="0"/>
      <w:marBottom w:val="0"/>
      <w:divBdr>
        <w:top w:val="none" w:sz="0" w:space="0" w:color="auto"/>
        <w:left w:val="none" w:sz="0" w:space="0" w:color="auto"/>
        <w:bottom w:val="none" w:sz="0" w:space="0" w:color="auto"/>
        <w:right w:val="none" w:sz="0" w:space="0" w:color="auto"/>
      </w:divBdr>
    </w:div>
    <w:div w:id="886069828">
      <w:bodyDiv w:val="1"/>
      <w:marLeft w:val="0"/>
      <w:marRight w:val="0"/>
      <w:marTop w:val="0"/>
      <w:marBottom w:val="0"/>
      <w:divBdr>
        <w:top w:val="none" w:sz="0" w:space="0" w:color="auto"/>
        <w:left w:val="none" w:sz="0" w:space="0" w:color="auto"/>
        <w:bottom w:val="none" w:sz="0" w:space="0" w:color="auto"/>
        <w:right w:val="none" w:sz="0" w:space="0" w:color="auto"/>
      </w:divBdr>
    </w:div>
    <w:div w:id="903374087">
      <w:bodyDiv w:val="1"/>
      <w:marLeft w:val="0"/>
      <w:marRight w:val="0"/>
      <w:marTop w:val="0"/>
      <w:marBottom w:val="0"/>
      <w:divBdr>
        <w:top w:val="none" w:sz="0" w:space="0" w:color="auto"/>
        <w:left w:val="none" w:sz="0" w:space="0" w:color="auto"/>
        <w:bottom w:val="none" w:sz="0" w:space="0" w:color="auto"/>
        <w:right w:val="none" w:sz="0" w:space="0" w:color="auto"/>
      </w:divBdr>
    </w:div>
    <w:div w:id="923294651">
      <w:bodyDiv w:val="1"/>
      <w:marLeft w:val="0"/>
      <w:marRight w:val="0"/>
      <w:marTop w:val="0"/>
      <w:marBottom w:val="0"/>
      <w:divBdr>
        <w:top w:val="none" w:sz="0" w:space="0" w:color="auto"/>
        <w:left w:val="none" w:sz="0" w:space="0" w:color="auto"/>
        <w:bottom w:val="none" w:sz="0" w:space="0" w:color="auto"/>
        <w:right w:val="none" w:sz="0" w:space="0" w:color="auto"/>
      </w:divBdr>
    </w:div>
    <w:div w:id="994914627">
      <w:bodyDiv w:val="1"/>
      <w:marLeft w:val="0"/>
      <w:marRight w:val="0"/>
      <w:marTop w:val="0"/>
      <w:marBottom w:val="0"/>
      <w:divBdr>
        <w:top w:val="none" w:sz="0" w:space="0" w:color="auto"/>
        <w:left w:val="none" w:sz="0" w:space="0" w:color="auto"/>
        <w:bottom w:val="none" w:sz="0" w:space="0" w:color="auto"/>
        <w:right w:val="none" w:sz="0" w:space="0" w:color="auto"/>
      </w:divBdr>
    </w:div>
    <w:div w:id="996419802">
      <w:bodyDiv w:val="1"/>
      <w:marLeft w:val="0"/>
      <w:marRight w:val="0"/>
      <w:marTop w:val="0"/>
      <w:marBottom w:val="0"/>
      <w:divBdr>
        <w:top w:val="none" w:sz="0" w:space="0" w:color="auto"/>
        <w:left w:val="none" w:sz="0" w:space="0" w:color="auto"/>
        <w:bottom w:val="none" w:sz="0" w:space="0" w:color="auto"/>
        <w:right w:val="none" w:sz="0" w:space="0" w:color="auto"/>
      </w:divBdr>
    </w:div>
    <w:div w:id="1011376980">
      <w:bodyDiv w:val="1"/>
      <w:marLeft w:val="0"/>
      <w:marRight w:val="0"/>
      <w:marTop w:val="0"/>
      <w:marBottom w:val="0"/>
      <w:divBdr>
        <w:top w:val="none" w:sz="0" w:space="0" w:color="auto"/>
        <w:left w:val="none" w:sz="0" w:space="0" w:color="auto"/>
        <w:bottom w:val="none" w:sz="0" w:space="0" w:color="auto"/>
        <w:right w:val="none" w:sz="0" w:space="0" w:color="auto"/>
      </w:divBdr>
    </w:div>
    <w:div w:id="1012879121">
      <w:bodyDiv w:val="1"/>
      <w:marLeft w:val="0"/>
      <w:marRight w:val="0"/>
      <w:marTop w:val="0"/>
      <w:marBottom w:val="0"/>
      <w:divBdr>
        <w:top w:val="none" w:sz="0" w:space="0" w:color="auto"/>
        <w:left w:val="none" w:sz="0" w:space="0" w:color="auto"/>
        <w:bottom w:val="none" w:sz="0" w:space="0" w:color="auto"/>
        <w:right w:val="none" w:sz="0" w:space="0" w:color="auto"/>
      </w:divBdr>
    </w:div>
    <w:div w:id="1023018234">
      <w:bodyDiv w:val="1"/>
      <w:marLeft w:val="0"/>
      <w:marRight w:val="0"/>
      <w:marTop w:val="0"/>
      <w:marBottom w:val="0"/>
      <w:divBdr>
        <w:top w:val="none" w:sz="0" w:space="0" w:color="auto"/>
        <w:left w:val="none" w:sz="0" w:space="0" w:color="auto"/>
        <w:bottom w:val="none" w:sz="0" w:space="0" w:color="auto"/>
        <w:right w:val="none" w:sz="0" w:space="0" w:color="auto"/>
      </w:divBdr>
    </w:div>
    <w:div w:id="1042440313">
      <w:bodyDiv w:val="1"/>
      <w:marLeft w:val="0"/>
      <w:marRight w:val="0"/>
      <w:marTop w:val="0"/>
      <w:marBottom w:val="0"/>
      <w:divBdr>
        <w:top w:val="none" w:sz="0" w:space="0" w:color="auto"/>
        <w:left w:val="none" w:sz="0" w:space="0" w:color="auto"/>
        <w:bottom w:val="none" w:sz="0" w:space="0" w:color="auto"/>
        <w:right w:val="none" w:sz="0" w:space="0" w:color="auto"/>
      </w:divBdr>
    </w:div>
    <w:div w:id="1070618199">
      <w:bodyDiv w:val="1"/>
      <w:marLeft w:val="0"/>
      <w:marRight w:val="0"/>
      <w:marTop w:val="0"/>
      <w:marBottom w:val="0"/>
      <w:divBdr>
        <w:top w:val="none" w:sz="0" w:space="0" w:color="auto"/>
        <w:left w:val="none" w:sz="0" w:space="0" w:color="auto"/>
        <w:bottom w:val="none" w:sz="0" w:space="0" w:color="auto"/>
        <w:right w:val="none" w:sz="0" w:space="0" w:color="auto"/>
      </w:divBdr>
    </w:div>
    <w:div w:id="1075739383">
      <w:bodyDiv w:val="1"/>
      <w:marLeft w:val="0"/>
      <w:marRight w:val="0"/>
      <w:marTop w:val="0"/>
      <w:marBottom w:val="0"/>
      <w:divBdr>
        <w:top w:val="none" w:sz="0" w:space="0" w:color="auto"/>
        <w:left w:val="none" w:sz="0" w:space="0" w:color="auto"/>
        <w:bottom w:val="none" w:sz="0" w:space="0" w:color="auto"/>
        <w:right w:val="none" w:sz="0" w:space="0" w:color="auto"/>
      </w:divBdr>
    </w:div>
    <w:div w:id="1077704871">
      <w:bodyDiv w:val="1"/>
      <w:marLeft w:val="0"/>
      <w:marRight w:val="0"/>
      <w:marTop w:val="0"/>
      <w:marBottom w:val="0"/>
      <w:divBdr>
        <w:top w:val="none" w:sz="0" w:space="0" w:color="auto"/>
        <w:left w:val="none" w:sz="0" w:space="0" w:color="auto"/>
        <w:bottom w:val="none" w:sz="0" w:space="0" w:color="auto"/>
        <w:right w:val="none" w:sz="0" w:space="0" w:color="auto"/>
      </w:divBdr>
    </w:div>
    <w:div w:id="1084718597">
      <w:bodyDiv w:val="1"/>
      <w:marLeft w:val="0"/>
      <w:marRight w:val="0"/>
      <w:marTop w:val="0"/>
      <w:marBottom w:val="0"/>
      <w:divBdr>
        <w:top w:val="none" w:sz="0" w:space="0" w:color="auto"/>
        <w:left w:val="none" w:sz="0" w:space="0" w:color="auto"/>
        <w:bottom w:val="none" w:sz="0" w:space="0" w:color="auto"/>
        <w:right w:val="none" w:sz="0" w:space="0" w:color="auto"/>
      </w:divBdr>
    </w:div>
    <w:div w:id="1112284802">
      <w:bodyDiv w:val="1"/>
      <w:marLeft w:val="0"/>
      <w:marRight w:val="0"/>
      <w:marTop w:val="0"/>
      <w:marBottom w:val="0"/>
      <w:divBdr>
        <w:top w:val="none" w:sz="0" w:space="0" w:color="auto"/>
        <w:left w:val="none" w:sz="0" w:space="0" w:color="auto"/>
        <w:bottom w:val="none" w:sz="0" w:space="0" w:color="auto"/>
        <w:right w:val="none" w:sz="0" w:space="0" w:color="auto"/>
      </w:divBdr>
    </w:div>
    <w:div w:id="1114180019">
      <w:bodyDiv w:val="1"/>
      <w:marLeft w:val="0"/>
      <w:marRight w:val="0"/>
      <w:marTop w:val="0"/>
      <w:marBottom w:val="0"/>
      <w:divBdr>
        <w:top w:val="none" w:sz="0" w:space="0" w:color="auto"/>
        <w:left w:val="none" w:sz="0" w:space="0" w:color="auto"/>
        <w:bottom w:val="none" w:sz="0" w:space="0" w:color="auto"/>
        <w:right w:val="none" w:sz="0" w:space="0" w:color="auto"/>
      </w:divBdr>
    </w:div>
    <w:div w:id="1124615269">
      <w:bodyDiv w:val="1"/>
      <w:marLeft w:val="0"/>
      <w:marRight w:val="0"/>
      <w:marTop w:val="0"/>
      <w:marBottom w:val="0"/>
      <w:divBdr>
        <w:top w:val="none" w:sz="0" w:space="0" w:color="auto"/>
        <w:left w:val="none" w:sz="0" w:space="0" w:color="auto"/>
        <w:bottom w:val="none" w:sz="0" w:space="0" w:color="auto"/>
        <w:right w:val="none" w:sz="0" w:space="0" w:color="auto"/>
      </w:divBdr>
    </w:div>
    <w:div w:id="1131559004">
      <w:bodyDiv w:val="1"/>
      <w:marLeft w:val="0"/>
      <w:marRight w:val="0"/>
      <w:marTop w:val="0"/>
      <w:marBottom w:val="0"/>
      <w:divBdr>
        <w:top w:val="none" w:sz="0" w:space="0" w:color="auto"/>
        <w:left w:val="none" w:sz="0" w:space="0" w:color="auto"/>
        <w:bottom w:val="none" w:sz="0" w:space="0" w:color="auto"/>
        <w:right w:val="none" w:sz="0" w:space="0" w:color="auto"/>
      </w:divBdr>
    </w:div>
    <w:div w:id="1140224322">
      <w:bodyDiv w:val="1"/>
      <w:marLeft w:val="0"/>
      <w:marRight w:val="0"/>
      <w:marTop w:val="0"/>
      <w:marBottom w:val="0"/>
      <w:divBdr>
        <w:top w:val="none" w:sz="0" w:space="0" w:color="auto"/>
        <w:left w:val="none" w:sz="0" w:space="0" w:color="auto"/>
        <w:bottom w:val="none" w:sz="0" w:space="0" w:color="auto"/>
        <w:right w:val="none" w:sz="0" w:space="0" w:color="auto"/>
      </w:divBdr>
    </w:div>
    <w:div w:id="1171069475">
      <w:bodyDiv w:val="1"/>
      <w:marLeft w:val="0"/>
      <w:marRight w:val="0"/>
      <w:marTop w:val="0"/>
      <w:marBottom w:val="0"/>
      <w:divBdr>
        <w:top w:val="none" w:sz="0" w:space="0" w:color="auto"/>
        <w:left w:val="none" w:sz="0" w:space="0" w:color="auto"/>
        <w:bottom w:val="none" w:sz="0" w:space="0" w:color="auto"/>
        <w:right w:val="none" w:sz="0" w:space="0" w:color="auto"/>
      </w:divBdr>
    </w:div>
    <w:div w:id="1174108371">
      <w:bodyDiv w:val="1"/>
      <w:marLeft w:val="0"/>
      <w:marRight w:val="0"/>
      <w:marTop w:val="0"/>
      <w:marBottom w:val="0"/>
      <w:divBdr>
        <w:top w:val="none" w:sz="0" w:space="0" w:color="auto"/>
        <w:left w:val="none" w:sz="0" w:space="0" w:color="auto"/>
        <w:bottom w:val="none" w:sz="0" w:space="0" w:color="auto"/>
        <w:right w:val="none" w:sz="0" w:space="0" w:color="auto"/>
      </w:divBdr>
    </w:div>
    <w:div w:id="1186750539">
      <w:bodyDiv w:val="1"/>
      <w:marLeft w:val="0"/>
      <w:marRight w:val="0"/>
      <w:marTop w:val="0"/>
      <w:marBottom w:val="0"/>
      <w:divBdr>
        <w:top w:val="none" w:sz="0" w:space="0" w:color="auto"/>
        <w:left w:val="none" w:sz="0" w:space="0" w:color="auto"/>
        <w:bottom w:val="none" w:sz="0" w:space="0" w:color="auto"/>
        <w:right w:val="none" w:sz="0" w:space="0" w:color="auto"/>
      </w:divBdr>
    </w:div>
    <w:div w:id="1197934199">
      <w:bodyDiv w:val="1"/>
      <w:marLeft w:val="0"/>
      <w:marRight w:val="0"/>
      <w:marTop w:val="0"/>
      <w:marBottom w:val="0"/>
      <w:divBdr>
        <w:top w:val="none" w:sz="0" w:space="0" w:color="auto"/>
        <w:left w:val="none" w:sz="0" w:space="0" w:color="auto"/>
        <w:bottom w:val="none" w:sz="0" w:space="0" w:color="auto"/>
        <w:right w:val="none" w:sz="0" w:space="0" w:color="auto"/>
      </w:divBdr>
    </w:div>
    <w:div w:id="1202674102">
      <w:bodyDiv w:val="1"/>
      <w:marLeft w:val="0"/>
      <w:marRight w:val="0"/>
      <w:marTop w:val="0"/>
      <w:marBottom w:val="0"/>
      <w:divBdr>
        <w:top w:val="none" w:sz="0" w:space="0" w:color="auto"/>
        <w:left w:val="none" w:sz="0" w:space="0" w:color="auto"/>
        <w:bottom w:val="none" w:sz="0" w:space="0" w:color="auto"/>
        <w:right w:val="none" w:sz="0" w:space="0" w:color="auto"/>
      </w:divBdr>
    </w:div>
    <w:div w:id="1227181589">
      <w:bodyDiv w:val="1"/>
      <w:marLeft w:val="0"/>
      <w:marRight w:val="0"/>
      <w:marTop w:val="0"/>
      <w:marBottom w:val="0"/>
      <w:divBdr>
        <w:top w:val="none" w:sz="0" w:space="0" w:color="auto"/>
        <w:left w:val="none" w:sz="0" w:space="0" w:color="auto"/>
        <w:bottom w:val="none" w:sz="0" w:space="0" w:color="auto"/>
        <w:right w:val="none" w:sz="0" w:space="0" w:color="auto"/>
      </w:divBdr>
    </w:div>
    <w:div w:id="1242526235">
      <w:bodyDiv w:val="1"/>
      <w:marLeft w:val="0"/>
      <w:marRight w:val="0"/>
      <w:marTop w:val="0"/>
      <w:marBottom w:val="0"/>
      <w:divBdr>
        <w:top w:val="none" w:sz="0" w:space="0" w:color="auto"/>
        <w:left w:val="none" w:sz="0" w:space="0" w:color="auto"/>
        <w:bottom w:val="none" w:sz="0" w:space="0" w:color="auto"/>
        <w:right w:val="none" w:sz="0" w:space="0" w:color="auto"/>
      </w:divBdr>
    </w:div>
    <w:div w:id="1250501446">
      <w:bodyDiv w:val="1"/>
      <w:marLeft w:val="0"/>
      <w:marRight w:val="0"/>
      <w:marTop w:val="0"/>
      <w:marBottom w:val="0"/>
      <w:divBdr>
        <w:top w:val="none" w:sz="0" w:space="0" w:color="auto"/>
        <w:left w:val="none" w:sz="0" w:space="0" w:color="auto"/>
        <w:bottom w:val="none" w:sz="0" w:space="0" w:color="auto"/>
        <w:right w:val="none" w:sz="0" w:space="0" w:color="auto"/>
      </w:divBdr>
    </w:div>
    <w:div w:id="1272710286">
      <w:bodyDiv w:val="1"/>
      <w:marLeft w:val="0"/>
      <w:marRight w:val="0"/>
      <w:marTop w:val="0"/>
      <w:marBottom w:val="0"/>
      <w:divBdr>
        <w:top w:val="none" w:sz="0" w:space="0" w:color="auto"/>
        <w:left w:val="none" w:sz="0" w:space="0" w:color="auto"/>
        <w:bottom w:val="none" w:sz="0" w:space="0" w:color="auto"/>
        <w:right w:val="none" w:sz="0" w:space="0" w:color="auto"/>
      </w:divBdr>
    </w:div>
    <w:div w:id="1273903632">
      <w:bodyDiv w:val="1"/>
      <w:marLeft w:val="0"/>
      <w:marRight w:val="0"/>
      <w:marTop w:val="0"/>
      <w:marBottom w:val="0"/>
      <w:divBdr>
        <w:top w:val="none" w:sz="0" w:space="0" w:color="auto"/>
        <w:left w:val="none" w:sz="0" w:space="0" w:color="auto"/>
        <w:bottom w:val="none" w:sz="0" w:space="0" w:color="auto"/>
        <w:right w:val="none" w:sz="0" w:space="0" w:color="auto"/>
      </w:divBdr>
    </w:div>
    <w:div w:id="1290282632">
      <w:bodyDiv w:val="1"/>
      <w:marLeft w:val="0"/>
      <w:marRight w:val="0"/>
      <w:marTop w:val="0"/>
      <w:marBottom w:val="0"/>
      <w:divBdr>
        <w:top w:val="none" w:sz="0" w:space="0" w:color="auto"/>
        <w:left w:val="none" w:sz="0" w:space="0" w:color="auto"/>
        <w:bottom w:val="none" w:sz="0" w:space="0" w:color="auto"/>
        <w:right w:val="none" w:sz="0" w:space="0" w:color="auto"/>
      </w:divBdr>
    </w:div>
    <w:div w:id="1298149988">
      <w:bodyDiv w:val="1"/>
      <w:marLeft w:val="0"/>
      <w:marRight w:val="0"/>
      <w:marTop w:val="0"/>
      <w:marBottom w:val="0"/>
      <w:divBdr>
        <w:top w:val="none" w:sz="0" w:space="0" w:color="auto"/>
        <w:left w:val="none" w:sz="0" w:space="0" w:color="auto"/>
        <w:bottom w:val="none" w:sz="0" w:space="0" w:color="auto"/>
        <w:right w:val="none" w:sz="0" w:space="0" w:color="auto"/>
      </w:divBdr>
      <w:divsChild>
        <w:div w:id="1867132686">
          <w:marLeft w:val="446"/>
          <w:marRight w:val="0"/>
          <w:marTop w:val="0"/>
          <w:marBottom w:val="0"/>
          <w:divBdr>
            <w:top w:val="none" w:sz="0" w:space="0" w:color="auto"/>
            <w:left w:val="none" w:sz="0" w:space="0" w:color="auto"/>
            <w:bottom w:val="none" w:sz="0" w:space="0" w:color="auto"/>
            <w:right w:val="none" w:sz="0" w:space="0" w:color="auto"/>
          </w:divBdr>
        </w:div>
      </w:divsChild>
    </w:div>
    <w:div w:id="1304966019">
      <w:bodyDiv w:val="1"/>
      <w:marLeft w:val="0"/>
      <w:marRight w:val="0"/>
      <w:marTop w:val="0"/>
      <w:marBottom w:val="0"/>
      <w:divBdr>
        <w:top w:val="none" w:sz="0" w:space="0" w:color="auto"/>
        <w:left w:val="none" w:sz="0" w:space="0" w:color="auto"/>
        <w:bottom w:val="none" w:sz="0" w:space="0" w:color="auto"/>
        <w:right w:val="none" w:sz="0" w:space="0" w:color="auto"/>
      </w:divBdr>
    </w:div>
    <w:div w:id="1326124744">
      <w:bodyDiv w:val="1"/>
      <w:marLeft w:val="0"/>
      <w:marRight w:val="0"/>
      <w:marTop w:val="0"/>
      <w:marBottom w:val="0"/>
      <w:divBdr>
        <w:top w:val="none" w:sz="0" w:space="0" w:color="auto"/>
        <w:left w:val="none" w:sz="0" w:space="0" w:color="auto"/>
        <w:bottom w:val="none" w:sz="0" w:space="0" w:color="auto"/>
        <w:right w:val="none" w:sz="0" w:space="0" w:color="auto"/>
      </w:divBdr>
    </w:div>
    <w:div w:id="1338580947">
      <w:bodyDiv w:val="1"/>
      <w:marLeft w:val="0"/>
      <w:marRight w:val="0"/>
      <w:marTop w:val="0"/>
      <w:marBottom w:val="0"/>
      <w:divBdr>
        <w:top w:val="none" w:sz="0" w:space="0" w:color="auto"/>
        <w:left w:val="none" w:sz="0" w:space="0" w:color="auto"/>
        <w:bottom w:val="none" w:sz="0" w:space="0" w:color="auto"/>
        <w:right w:val="none" w:sz="0" w:space="0" w:color="auto"/>
      </w:divBdr>
    </w:div>
    <w:div w:id="1351681342">
      <w:bodyDiv w:val="1"/>
      <w:marLeft w:val="0"/>
      <w:marRight w:val="0"/>
      <w:marTop w:val="0"/>
      <w:marBottom w:val="0"/>
      <w:divBdr>
        <w:top w:val="none" w:sz="0" w:space="0" w:color="auto"/>
        <w:left w:val="none" w:sz="0" w:space="0" w:color="auto"/>
        <w:bottom w:val="none" w:sz="0" w:space="0" w:color="auto"/>
        <w:right w:val="none" w:sz="0" w:space="0" w:color="auto"/>
      </w:divBdr>
    </w:div>
    <w:div w:id="1372027712">
      <w:bodyDiv w:val="1"/>
      <w:marLeft w:val="0"/>
      <w:marRight w:val="0"/>
      <w:marTop w:val="0"/>
      <w:marBottom w:val="0"/>
      <w:divBdr>
        <w:top w:val="none" w:sz="0" w:space="0" w:color="auto"/>
        <w:left w:val="none" w:sz="0" w:space="0" w:color="auto"/>
        <w:bottom w:val="none" w:sz="0" w:space="0" w:color="auto"/>
        <w:right w:val="none" w:sz="0" w:space="0" w:color="auto"/>
      </w:divBdr>
    </w:div>
    <w:div w:id="1400443574">
      <w:bodyDiv w:val="1"/>
      <w:marLeft w:val="0"/>
      <w:marRight w:val="0"/>
      <w:marTop w:val="0"/>
      <w:marBottom w:val="0"/>
      <w:divBdr>
        <w:top w:val="none" w:sz="0" w:space="0" w:color="auto"/>
        <w:left w:val="none" w:sz="0" w:space="0" w:color="auto"/>
        <w:bottom w:val="none" w:sz="0" w:space="0" w:color="auto"/>
        <w:right w:val="none" w:sz="0" w:space="0" w:color="auto"/>
      </w:divBdr>
    </w:div>
    <w:div w:id="1425885159">
      <w:bodyDiv w:val="1"/>
      <w:marLeft w:val="0"/>
      <w:marRight w:val="0"/>
      <w:marTop w:val="0"/>
      <w:marBottom w:val="0"/>
      <w:divBdr>
        <w:top w:val="none" w:sz="0" w:space="0" w:color="auto"/>
        <w:left w:val="none" w:sz="0" w:space="0" w:color="auto"/>
        <w:bottom w:val="none" w:sz="0" w:space="0" w:color="auto"/>
        <w:right w:val="none" w:sz="0" w:space="0" w:color="auto"/>
      </w:divBdr>
    </w:div>
    <w:div w:id="1447457573">
      <w:bodyDiv w:val="1"/>
      <w:marLeft w:val="0"/>
      <w:marRight w:val="0"/>
      <w:marTop w:val="0"/>
      <w:marBottom w:val="0"/>
      <w:divBdr>
        <w:top w:val="none" w:sz="0" w:space="0" w:color="auto"/>
        <w:left w:val="none" w:sz="0" w:space="0" w:color="auto"/>
        <w:bottom w:val="none" w:sz="0" w:space="0" w:color="auto"/>
        <w:right w:val="none" w:sz="0" w:space="0" w:color="auto"/>
      </w:divBdr>
    </w:div>
    <w:div w:id="1468353521">
      <w:bodyDiv w:val="1"/>
      <w:marLeft w:val="0"/>
      <w:marRight w:val="0"/>
      <w:marTop w:val="0"/>
      <w:marBottom w:val="0"/>
      <w:divBdr>
        <w:top w:val="none" w:sz="0" w:space="0" w:color="auto"/>
        <w:left w:val="none" w:sz="0" w:space="0" w:color="auto"/>
        <w:bottom w:val="none" w:sz="0" w:space="0" w:color="auto"/>
        <w:right w:val="none" w:sz="0" w:space="0" w:color="auto"/>
      </w:divBdr>
    </w:div>
    <w:div w:id="1470395086">
      <w:bodyDiv w:val="1"/>
      <w:marLeft w:val="0"/>
      <w:marRight w:val="0"/>
      <w:marTop w:val="0"/>
      <w:marBottom w:val="0"/>
      <w:divBdr>
        <w:top w:val="none" w:sz="0" w:space="0" w:color="auto"/>
        <w:left w:val="none" w:sz="0" w:space="0" w:color="auto"/>
        <w:bottom w:val="none" w:sz="0" w:space="0" w:color="auto"/>
        <w:right w:val="none" w:sz="0" w:space="0" w:color="auto"/>
      </w:divBdr>
    </w:div>
    <w:div w:id="1506748246">
      <w:bodyDiv w:val="1"/>
      <w:marLeft w:val="0"/>
      <w:marRight w:val="0"/>
      <w:marTop w:val="0"/>
      <w:marBottom w:val="0"/>
      <w:divBdr>
        <w:top w:val="none" w:sz="0" w:space="0" w:color="auto"/>
        <w:left w:val="none" w:sz="0" w:space="0" w:color="auto"/>
        <w:bottom w:val="none" w:sz="0" w:space="0" w:color="auto"/>
        <w:right w:val="none" w:sz="0" w:space="0" w:color="auto"/>
      </w:divBdr>
    </w:div>
    <w:div w:id="1521580046">
      <w:bodyDiv w:val="1"/>
      <w:marLeft w:val="0"/>
      <w:marRight w:val="0"/>
      <w:marTop w:val="0"/>
      <w:marBottom w:val="0"/>
      <w:divBdr>
        <w:top w:val="none" w:sz="0" w:space="0" w:color="auto"/>
        <w:left w:val="none" w:sz="0" w:space="0" w:color="auto"/>
        <w:bottom w:val="none" w:sz="0" w:space="0" w:color="auto"/>
        <w:right w:val="none" w:sz="0" w:space="0" w:color="auto"/>
      </w:divBdr>
    </w:div>
    <w:div w:id="1528837904">
      <w:bodyDiv w:val="1"/>
      <w:marLeft w:val="0"/>
      <w:marRight w:val="0"/>
      <w:marTop w:val="0"/>
      <w:marBottom w:val="0"/>
      <w:divBdr>
        <w:top w:val="none" w:sz="0" w:space="0" w:color="auto"/>
        <w:left w:val="none" w:sz="0" w:space="0" w:color="auto"/>
        <w:bottom w:val="none" w:sz="0" w:space="0" w:color="auto"/>
        <w:right w:val="none" w:sz="0" w:space="0" w:color="auto"/>
      </w:divBdr>
    </w:div>
    <w:div w:id="1535268138">
      <w:bodyDiv w:val="1"/>
      <w:marLeft w:val="0"/>
      <w:marRight w:val="0"/>
      <w:marTop w:val="0"/>
      <w:marBottom w:val="0"/>
      <w:divBdr>
        <w:top w:val="none" w:sz="0" w:space="0" w:color="auto"/>
        <w:left w:val="none" w:sz="0" w:space="0" w:color="auto"/>
        <w:bottom w:val="none" w:sz="0" w:space="0" w:color="auto"/>
        <w:right w:val="none" w:sz="0" w:space="0" w:color="auto"/>
      </w:divBdr>
    </w:div>
    <w:div w:id="1540242797">
      <w:bodyDiv w:val="1"/>
      <w:marLeft w:val="0"/>
      <w:marRight w:val="0"/>
      <w:marTop w:val="0"/>
      <w:marBottom w:val="0"/>
      <w:divBdr>
        <w:top w:val="none" w:sz="0" w:space="0" w:color="auto"/>
        <w:left w:val="none" w:sz="0" w:space="0" w:color="auto"/>
        <w:bottom w:val="none" w:sz="0" w:space="0" w:color="auto"/>
        <w:right w:val="none" w:sz="0" w:space="0" w:color="auto"/>
      </w:divBdr>
    </w:div>
    <w:div w:id="1543901014">
      <w:bodyDiv w:val="1"/>
      <w:marLeft w:val="0"/>
      <w:marRight w:val="0"/>
      <w:marTop w:val="0"/>
      <w:marBottom w:val="0"/>
      <w:divBdr>
        <w:top w:val="none" w:sz="0" w:space="0" w:color="auto"/>
        <w:left w:val="none" w:sz="0" w:space="0" w:color="auto"/>
        <w:bottom w:val="none" w:sz="0" w:space="0" w:color="auto"/>
        <w:right w:val="none" w:sz="0" w:space="0" w:color="auto"/>
      </w:divBdr>
    </w:div>
    <w:div w:id="1551188280">
      <w:bodyDiv w:val="1"/>
      <w:marLeft w:val="0"/>
      <w:marRight w:val="0"/>
      <w:marTop w:val="0"/>
      <w:marBottom w:val="0"/>
      <w:divBdr>
        <w:top w:val="none" w:sz="0" w:space="0" w:color="auto"/>
        <w:left w:val="none" w:sz="0" w:space="0" w:color="auto"/>
        <w:bottom w:val="none" w:sz="0" w:space="0" w:color="auto"/>
        <w:right w:val="none" w:sz="0" w:space="0" w:color="auto"/>
      </w:divBdr>
    </w:div>
    <w:div w:id="1556088701">
      <w:bodyDiv w:val="1"/>
      <w:marLeft w:val="0"/>
      <w:marRight w:val="0"/>
      <w:marTop w:val="0"/>
      <w:marBottom w:val="0"/>
      <w:divBdr>
        <w:top w:val="none" w:sz="0" w:space="0" w:color="auto"/>
        <w:left w:val="none" w:sz="0" w:space="0" w:color="auto"/>
        <w:bottom w:val="none" w:sz="0" w:space="0" w:color="auto"/>
        <w:right w:val="none" w:sz="0" w:space="0" w:color="auto"/>
      </w:divBdr>
    </w:div>
    <w:div w:id="1565751834">
      <w:bodyDiv w:val="1"/>
      <w:marLeft w:val="0"/>
      <w:marRight w:val="0"/>
      <w:marTop w:val="0"/>
      <w:marBottom w:val="0"/>
      <w:divBdr>
        <w:top w:val="none" w:sz="0" w:space="0" w:color="auto"/>
        <w:left w:val="none" w:sz="0" w:space="0" w:color="auto"/>
        <w:bottom w:val="none" w:sz="0" w:space="0" w:color="auto"/>
        <w:right w:val="none" w:sz="0" w:space="0" w:color="auto"/>
      </w:divBdr>
    </w:div>
    <w:div w:id="1581481891">
      <w:bodyDiv w:val="1"/>
      <w:marLeft w:val="0"/>
      <w:marRight w:val="0"/>
      <w:marTop w:val="0"/>
      <w:marBottom w:val="0"/>
      <w:divBdr>
        <w:top w:val="none" w:sz="0" w:space="0" w:color="auto"/>
        <w:left w:val="none" w:sz="0" w:space="0" w:color="auto"/>
        <w:bottom w:val="none" w:sz="0" w:space="0" w:color="auto"/>
        <w:right w:val="none" w:sz="0" w:space="0" w:color="auto"/>
      </w:divBdr>
    </w:div>
    <w:div w:id="1591233845">
      <w:bodyDiv w:val="1"/>
      <w:marLeft w:val="0"/>
      <w:marRight w:val="0"/>
      <w:marTop w:val="0"/>
      <w:marBottom w:val="0"/>
      <w:divBdr>
        <w:top w:val="none" w:sz="0" w:space="0" w:color="auto"/>
        <w:left w:val="none" w:sz="0" w:space="0" w:color="auto"/>
        <w:bottom w:val="none" w:sz="0" w:space="0" w:color="auto"/>
        <w:right w:val="none" w:sz="0" w:space="0" w:color="auto"/>
      </w:divBdr>
    </w:div>
    <w:div w:id="1618633298">
      <w:bodyDiv w:val="1"/>
      <w:marLeft w:val="0"/>
      <w:marRight w:val="0"/>
      <w:marTop w:val="0"/>
      <w:marBottom w:val="0"/>
      <w:divBdr>
        <w:top w:val="none" w:sz="0" w:space="0" w:color="auto"/>
        <w:left w:val="none" w:sz="0" w:space="0" w:color="auto"/>
        <w:bottom w:val="none" w:sz="0" w:space="0" w:color="auto"/>
        <w:right w:val="none" w:sz="0" w:space="0" w:color="auto"/>
      </w:divBdr>
    </w:div>
    <w:div w:id="1641184274">
      <w:bodyDiv w:val="1"/>
      <w:marLeft w:val="0"/>
      <w:marRight w:val="0"/>
      <w:marTop w:val="0"/>
      <w:marBottom w:val="0"/>
      <w:divBdr>
        <w:top w:val="none" w:sz="0" w:space="0" w:color="auto"/>
        <w:left w:val="none" w:sz="0" w:space="0" w:color="auto"/>
        <w:bottom w:val="none" w:sz="0" w:space="0" w:color="auto"/>
        <w:right w:val="none" w:sz="0" w:space="0" w:color="auto"/>
      </w:divBdr>
    </w:div>
    <w:div w:id="1655405750">
      <w:bodyDiv w:val="1"/>
      <w:marLeft w:val="0"/>
      <w:marRight w:val="0"/>
      <w:marTop w:val="0"/>
      <w:marBottom w:val="0"/>
      <w:divBdr>
        <w:top w:val="none" w:sz="0" w:space="0" w:color="auto"/>
        <w:left w:val="none" w:sz="0" w:space="0" w:color="auto"/>
        <w:bottom w:val="none" w:sz="0" w:space="0" w:color="auto"/>
        <w:right w:val="none" w:sz="0" w:space="0" w:color="auto"/>
      </w:divBdr>
    </w:div>
    <w:div w:id="1663385924">
      <w:bodyDiv w:val="1"/>
      <w:marLeft w:val="0"/>
      <w:marRight w:val="0"/>
      <w:marTop w:val="0"/>
      <w:marBottom w:val="0"/>
      <w:divBdr>
        <w:top w:val="none" w:sz="0" w:space="0" w:color="auto"/>
        <w:left w:val="none" w:sz="0" w:space="0" w:color="auto"/>
        <w:bottom w:val="none" w:sz="0" w:space="0" w:color="auto"/>
        <w:right w:val="none" w:sz="0" w:space="0" w:color="auto"/>
      </w:divBdr>
    </w:div>
    <w:div w:id="1665621116">
      <w:bodyDiv w:val="1"/>
      <w:marLeft w:val="0"/>
      <w:marRight w:val="0"/>
      <w:marTop w:val="0"/>
      <w:marBottom w:val="0"/>
      <w:divBdr>
        <w:top w:val="none" w:sz="0" w:space="0" w:color="auto"/>
        <w:left w:val="none" w:sz="0" w:space="0" w:color="auto"/>
        <w:bottom w:val="none" w:sz="0" w:space="0" w:color="auto"/>
        <w:right w:val="none" w:sz="0" w:space="0" w:color="auto"/>
      </w:divBdr>
    </w:div>
    <w:div w:id="1674913166">
      <w:bodyDiv w:val="1"/>
      <w:marLeft w:val="0"/>
      <w:marRight w:val="0"/>
      <w:marTop w:val="0"/>
      <w:marBottom w:val="0"/>
      <w:divBdr>
        <w:top w:val="none" w:sz="0" w:space="0" w:color="auto"/>
        <w:left w:val="none" w:sz="0" w:space="0" w:color="auto"/>
        <w:bottom w:val="none" w:sz="0" w:space="0" w:color="auto"/>
        <w:right w:val="none" w:sz="0" w:space="0" w:color="auto"/>
      </w:divBdr>
    </w:div>
    <w:div w:id="1680280350">
      <w:bodyDiv w:val="1"/>
      <w:marLeft w:val="0"/>
      <w:marRight w:val="0"/>
      <w:marTop w:val="0"/>
      <w:marBottom w:val="0"/>
      <w:divBdr>
        <w:top w:val="none" w:sz="0" w:space="0" w:color="auto"/>
        <w:left w:val="none" w:sz="0" w:space="0" w:color="auto"/>
        <w:bottom w:val="none" w:sz="0" w:space="0" w:color="auto"/>
        <w:right w:val="none" w:sz="0" w:space="0" w:color="auto"/>
      </w:divBdr>
    </w:div>
    <w:div w:id="1683969748">
      <w:bodyDiv w:val="1"/>
      <w:marLeft w:val="0"/>
      <w:marRight w:val="0"/>
      <w:marTop w:val="0"/>
      <w:marBottom w:val="0"/>
      <w:divBdr>
        <w:top w:val="none" w:sz="0" w:space="0" w:color="auto"/>
        <w:left w:val="none" w:sz="0" w:space="0" w:color="auto"/>
        <w:bottom w:val="none" w:sz="0" w:space="0" w:color="auto"/>
        <w:right w:val="none" w:sz="0" w:space="0" w:color="auto"/>
      </w:divBdr>
    </w:div>
    <w:div w:id="1706523163">
      <w:bodyDiv w:val="1"/>
      <w:marLeft w:val="0"/>
      <w:marRight w:val="0"/>
      <w:marTop w:val="0"/>
      <w:marBottom w:val="0"/>
      <w:divBdr>
        <w:top w:val="none" w:sz="0" w:space="0" w:color="auto"/>
        <w:left w:val="none" w:sz="0" w:space="0" w:color="auto"/>
        <w:bottom w:val="none" w:sz="0" w:space="0" w:color="auto"/>
        <w:right w:val="none" w:sz="0" w:space="0" w:color="auto"/>
      </w:divBdr>
    </w:div>
    <w:div w:id="1724986507">
      <w:bodyDiv w:val="1"/>
      <w:marLeft w:val="0"/>
      <w:marRight w:val="0"/>
      <w:marTop w:val="0"/>
      <w:marBottom w:val="0"/>
      <w:divBdr>
        <w:top w:val="none" w:sz="0" w:space="0" w:color="auto"/>
        <w:left w:val="none" w:sz="0" w:space="0" w:color="auto"/>
        <w:bottom w:val="none" w:sz="0" w:space="0" w:color="auto"/>
        <w:right w:val="none" w:sz="0" w:space="0" w:color="auto"/>
      </w:divBdr>
    </w:div>
    <w:div w:id="1726369542">
      <w:bodyDiv w:val="1"/>
      <w:marLeft w:val="0"/>
      <w:marRight w:val="0"/>
      <w:marTop w:val="0"/>
      <w:marBottom w:val="0"/>
      <w:divBdr>
        <w:top w:val="none" w:sz="0" w:space="0" w:color="auto"/>
        <w:left w:val="none" w:sz="0" w:space="0" w:color="auto"/>
        <w:bottom w:val="none" w:sz="0" w:space="0" w:color="auto"/>
        <w:right w:val="none" w:sz="0" w:space="0" w:color="auto"/>
      </w:divBdr>
    </w:div>
    <w:div w:id="1740668496">
      <w:bodyDiv w:val="1"/>
      <w:marLeft w:val="0"/>
      <w:marRight w:val="0"/>
      <w:marTop w:val="0"/>
      <w:marBottom w:val="0"/>
      <w:divBdr>
        <w:top w:val="none" w:sz="0" w:space="0" w:color="auto"/>
        <w:left w:val="none" w:sz="0" w:space="0" w:color="auto"/>
        <w:bottom w:val="none" w:sz="0" w:space="0" w:color="auto"/>
        <w:right w:val="none" w:sz="0" w:space="0" w:color="auto"/>
      </w:divBdr>
    </w:div>
    <w:div w:id="1746101609">
      <w:bodyDiv w:val="1"/>
      <w:marLeft w:val="0"/>
      <w:marRight w:val="0"/>
      <w:marTop w:val="0"/>
      <w:marBottom w:val="0"/>
      <w:divBdr>
        <w:top w:val="none" w:sz="0" w:space="0" w:color="auto"/>
        <w:left w:val="none" w:sz="0" w:space="0" w:color="auto"/>
        <w:bottom w:val="none" w:sz="0" w:space="0" w:color="auto"/>
        <w:right w:val="none" w:sz="0" w:space="0" w:color="auto"/>
      </w:divBdr>
    </w:div>
    <w:div w:id="1762606881">
      <w:bodyDiv w:val="1"/>
      <w:marLeft w:val="0"/>
      <w:marRight w:val="0"/>
      <w:marTop w:val="0"/>
      <w:marBottom w:val="0"/>
      <w:divBdr>
        <w:top w:val="none" w:sz="0" w:space="0" w:color="auto"/>
        <w:left w:val="none" w:sz="0" w:space="0" w:color="auto"/>
        <w:bottom w:val="none" w:sz="0" w:space="0" w:color="auto"/>
        <w:right w:val="none" w:sz="0" w:space="0" w:color="auto"/>
      </w:divBdr>
    </w:div>
    <w:div w:id="1764761178">
      <w:bodyDiv w:val="1"/>
      <w:marLeft w:val="0"/>
      <w:marRight w:val="0"/>
      <w:marTop w:val="0"/>
      <w:marBottom w:val="0"/>
      <w:divBdr>
        <w:top w:val="none" w:sz="0" w:space="0" w:color="auto"/>
        <w:left w:val="none" w:sz="0" w:space="0" w:color="auto"/>
        <w:bottom w:val="none" w:sz="0" w:space="0" w:color="auto"/>
        <w:right w:val="none" w:sz="0" w:space="0" w:color="auto"/>
      </w:divBdr>
    </w:div>
    <w:div w:id="1780678684">
      <w:bodyDiv w:val="1"/>
      <w:marLeft w:val="0"/>
      <w:marRight w:val="0"/>
      <w:marTop w:val="0"/>
      <w:marBottom w:val="0"/>
      <w:divBdr>
        <w:top w:val="none" w:sz="0" w:space="0" w:color="auto"/>
        <w:left w:val="none" w:sz="0" w:space="0" w:color="auto"/>
        <w:bottom w:val="none" w:sz="0" w:space="0" w:color="auto"/>
        <w:right w:val="none" w:sz="0" w:space="0" w:color="auto"/>
      </w:divBdr>
    </w:div>
    <w:div w:id="1796944343">
      <w:bodyDiv w:val="1"/>
      <w:marLeft w:val="0"/>
      <w:marRight w:val="0"/>
      <w:marTop w:val="0"/>
      <w:marBottom w:val="0"/>
      <w:divBdr>
        <w:top w:val="none" w:sz="0" w:space="0" w:color="auto"/>
        <w:left w:val="none" w:sz="0" w:space="0" w:color="auto"/>
        <w:bottom w:val="none" w:sz="0" w:space="0" w:color="auto"/>
        <w:right w:val="none" w:sz="0" w:space="0" w:color="auto"/>
      </w:divBdr>
    </w:div>
    <w:div w:id="1798524833">
      <w:bodyDiv w:val="1"/>
      <w:marLeft w:val="0"/>
      <w:marRight w:val="0"/>
      <w:marTop w:val="0"/>
      <w:marBottom w:val="0"/>
      <w:divBdr>
        <w:top w:val="none" w:sz="0" w:space="0" w:color="auto"/>
        <w:left w:val="none" w:sz="0" w:space="0" w:color="auto"/>
        <w:bottom w:val="none" w:sz="0" w:space="0" w:color="auto"/>
        <w:right w:val="none" w:sz="0" w:space="0" w:color="auto"/>
      </w:divBdr>
    </w:div>
    <w:div w:id="1800486722">
      <w:bodyDiv w:val="1"/>
      <w:marLeft w:val="0"/>
      <w:marRight w:val="0"/>
      <w:marTop w:val="0"/>
      <w:marBottom w:val="0"/>
      <w:divBdr>
        <w:top w:val="none" w:sz="0" w:space="0" w:color="auto"/>
        <w:left w:val="none" w:sz="0" w:space="0" w:color="auto"/>
        <w:bottom w:val="none" w:sz="0" w:space="0" w:color="auto"/>
        <w:right w:val="none" w:sz="0" w:space="0" w:color="auto"/>
      </w:divBdr>
    </w:div>
    <w:div w:id="1809318313">
      <w:bodyDiv w:val="1"/>
      <w:marLeft w:val="0"/>
      <w:marRight w:val="0"/>
      <w:marTop w:val="0"/>
      <w:marBottom w:val="0"/>
      <w:divBdr>
        <w:top w:val="none" w:sz="0" w:space="0" w:color="auto"/>
        <w:left w:val="none" w:sz="0" w:space="0" w:color="auto"/>
        <w:bottom w:val="none" w:sz="0" w:space="0" w:color="auto"/>
        <w:right w:val="none" w:sz="0" w:space="0" w:color="auto"/>
      </w:divBdr>
    </w:div>
    <w:div w:id="1812822519">
      <w:bodyDiv w:val="1"/>
      <w:marLeft w:val="0"/>
      <w:marRight w:val="0"/>
      <w:marTop w:val="0"/>
      <w:marBottom w:val="0"/>
      <w:divBdr>
        <w:top w:val="none" w:sz="0" w:space="0" w:color="auto"/>
        <w:left w:val="none" w:sz="0" w:space="0" w:color="auto"/>
        <w:bottom w:val="none" w:sz="0" w:space="0" w:color="auto"/>
        <w:right w:val="none" w:sz="0" w:space="0" w:color="auto"/>
      </w:divBdr>
    </w:div>
    <w:div w:id="1830556680">
      <w:bodyDiv w:val="1"/>
      <w:marLeft w:val="0"/>
      <w:marRight w:val="0"/>
      <w:marTop w:val="0"/>
      <w:marBottom w:val="0"/>
      <w:divBdr>
        <w:top w:val="none" w:sz="0" w:space="0" w:color="auto"/>
        <w:left w:val="none" w:sz="0" w:space="0" w:color="auto"/>
        <w:bottom w:val="none" w:sz="0" w:space="0" w:color="auto"/>
        <w:right w:val="none" w:sz="0" w:space="0" w:color="auto"/>
      </w:divBdr>
    </w:div>
    <w:div w:id="1860242357">
      <w:bodyDiv w:val="1"/>
      <w:marLeft w:val="0"/>
      <w:marRight w:val="0"/>
      <w:marTop w:val="0"/>
      <w:marBottom w:val="0"/>
      <w:divBdr>
        <w:top w:val="none" w:sz="0" w:space="0" w:color="auto"/>
        <w:left w:val="none" w:sz="0" w:space="0" w:color="auto"/>
        <w:bottom w:val="none" w:sz="0" w:space="0" w:color="auto"/>
        <w:right w:val="none" w:sz="0" w:space="0" w:color="auto"/>
      </w:divBdr>
    </w:div>
    <w:div w:id="1860698608">
      <w:bodyDiv w:val="1"/>
      <w:marLeft w:val="0"/>
      <w:marRight w:val="0"/>
      <w:marTop w:val="0"/>
      <w:marBottom w:val="0"/>
      <w:divBdr>
        <w:top w:val="none" w:sz="0" w:space="0" w:color="auto"/>
        <w:left w:val="none" w:sz="0" w:space="0" w:color="auto"/>
        <w:bottom w:val="none" w:sz="0" w:space="0" w:color="auto"/>
        <w:right w:val="none" w:sz="0" w:space="0" w:color="auto"/>
      </w:divBdr>
    </w:div>
    <w:div w:id="1878468705">
      <w:bodyDiv w:val="1"/>
      <w:marLeft w:val="0"/>
      <w:marRight w:val="0"/>
      <w:marTop w:val="0"/>
      <w:marBottom w:val="0"/>
      <w:divBdr>
        <w:top w:val="none" w:sz="0" w:space="0" w:color="auto"/>
        <w:left w:val="none" w:sz="0" w:space="0" w:color="auto"/>
        <w:bottom w:val="none" w:sz="0" w:space="0" w:color="auto"/>
        <w:right w:val="none" w:sz="0" w:space="0" w:color="auto"/>
      </w:divBdr>
    </w:div>
    <w:div w:id="1884361330">
      <w:bodyDiv w:val="1"/>
      <w:marLeft w:val="0"/>
      <w:marRight w:val="0"/>
      <w:marTop w:val="0"/>
      <w:marBottom w:val="0"/>
      <w:divBdr>
        <w:top w:val="none" w:sz="0" w:space="0" w:color="auto"/>
        <w:left w:val="none" w:sz="0" w:space="0" w:color="auto"/>
        <w:bottom w:val="none" w:sz="0" w:space="0" w:color="auto"/>
        <w:right w:val="none" w:sz="0" w:space="0" w:color="auto"/>
      </w:divBdr>
    </w:div>
    <w:div w:id="1956323655">
      <w:bodyDiv w:val="1"/>
      <w:marLeft w:val="0"/>
      <w:marRight w:val="0"/>
      <w:marTop w:val="0"/>
      <w:marBottom w:val="0"/>
      <w:divBdr>
        <w:top w:val="none" w:sz="0" w:space="0" w:color="auto"/>
        <w:left w:val="none" w:sz="0" w:space="0" w:color="auto"/>
        <w:bottom w:val="none" w:sz="0" w:space="0" w:color="auto"/>
        <w:right w:val="none" w:sz="0" w:space="0" w:color="auto"/>
      </w:divBdr>
    </w:div>
    <w:div w:id="1959406170">
      <w:bodyDiv w:val="1"/>
      <w:marLeft w:val="0"/>
      <w:marRight w:val="0"/>
      <w:marTop w:val="0"/>
      <w:marBottom w:val="0"/>
      <w:divBdr>
        <w:top w:val="none" w:sz="0" w:space="0" w:color="auto"/>
        <w:left w:val="none" w:sz="0" w:space="0" w:color="auto"/>
        <w:bottom w:val="none" w:sz="0" w:space="0" w:color="auto"/>
        <w:right w:val="none" w:sz="0" w:space="0" w:color="auto"/>
      </w:divBdr>
    </w:div>
    <w:div w:id="1962764455">
      <w:bodyDiv w:val="1"/>
      <w:marLeft w:val="0"/>
      <w:marRight w:val="0"/>
      <w:marTop w:val="0"/>
      <w:marBottom w:val="0"/>
      <w:divBdr>
        <w:top w:val="none" w:sz="0" w:space="0" w:color="auto"/>
        <w:left w:val="none" w:sz="0" w:space="0" w:color="auto"/>
        <w:bottom w:val="none" w:sz="0" w:space="0" w:color="auto"/>
        <w:right w:val="none" w:sz="0" w:space="0" w:color="auto"/>
      </w:divBdr>
    </w:div>
    <w:div w:id="1969822396">
      <w:bodyDiv w:val="1"/>
      <w:marLeft w:val="0"/>
      <w:marRight w:val="0"/>
      <w:marTop w:val="0"/>
      <w:marBottom w:val="0"/>
      <w:divBdr>
        <w:top w:val="none" w:sz="0" w:space="0" w:color="auto"/>
        <w:left w:val="none" w:sz="0" w:space="0" w:color="auto"/>
        <w:bottom w:val="none" w:sz="0" w:space="0" w:color="auto"/>
        <w:right w:val="none" w:sz="0" w:space="0" w:color="auto"/>
      </w:divBdr>
    </w:div>
    <w:div w:id="2027707901">
      <w:bodyDiv w:val="1"/>
      <w:marLeft w:val="0"/>
      <w:marRight w:val="0"/>
      <w:marTop w:val="0"/>
      <w:marBottom w:val="0"/>
      <w:divBdr>
        <w:top w:val="none" w:sz="0" w:space="0" w:color="auto"/>
        <w:left w:val="none" w:sz="0" w:space="0" w:color="auto"/>
        <w:bottom w:val="none" w:sz="0" w:space="0" w:color="auto"/>
        <w:right w:val="none" w:sz="0" w:space="0" w:color="auto"/>
      </w:divBdr>
    </w:div>
    <w:div w:id="2028746385">
      <w:bodyDiv w:val="1"/>
      <w:marLeft w:val="0"/>
      <w:marRight w:val="0"/>
      <w:marTop w:val="0"/>
      <w:marBottom w:val="0"/>
      <w:divBdr>
        <w:top w:val="none" w:sz="0" w:space="0" w:color="auto"/>
        <w:left w:val="none" w:sz="0" w:space="0" w:color="auto"/>
        <w:bottom w:val="none" w:sz="0" w:space="0" w:color="auto"/>
        <w:right w:val="none" w:sz="0" w:space="0" w:color="auto"/>
      </w:divBdr>
    </w:div>
    <w:div w:id="2035691289">
      <w:bodyDiv w:val="1"/>
      <w:marLeft w:val="0"/>
      <w:marRight w:val="0"/>
      <w:marTop w:val="0"/>
      <w:marBottom w:val="0"/>
      <w:divBdr>
        <w:top w:val="none" w:sz="0" w:space="0" w:color="auto"/>
        <w:left w:val="none" w:sz="0" w:space="0" w:color="auto"/>
        <w:bottom w:val="none" w:sz="0" w:space="0" w:color="auto"/>
        <w:right w:val="none" w:sz="0" w:space="0" w:color="auto"/>
      </w:divBdr>
    </w:div>
    <w:div w:id="2037998726">
      <w:bodyDiv w:val="1"/>
      <w:marLeft w:val="0"/>
      <w:marRight w:val="0"/>
      <w:marTop w:val="0"/>
      <w:marBottom w:val="0"/>
      <w:divBdr>
        <w:top w:val="none" w:sz="0" w:space="0" w:color="auto"/>
        <w:left w:val="none" w:sz="0" w:space="0" w:color="auto"/>
        <w:bottom w:val="none" w:sz="0" w:space="0" w:color="auto"/>
        <w:right w:val="none" w:sz="0" w:space="0" w:color="auto"/>
      </w:divBdr>
    </w:div>
    <w:div w:id="2063821769">
      <w:bodyDiv w:val="1"/>
      <w:marLeft w:val="0"/>
      <w:marRight w:val="0"/>
      <w:marTop w:val="0"/>
      <w:marBottom w:val="0"/>
      <w:divBdr>
        <w:top w:val="none" w:sz="0" w:space="0" w:color="auto"/>
        <w:left w:val="none" w:sz="0" w:space="0" w:color="auto"/>
        <w:bottom w:val="none" w:sz="0" w:space="0" w:color="auto"/>
        <w:right w:val="none" w:sz="0" w:space="0" w:color="auto"/>
      </w:divBdr>
    </w:div>
    <w:div w:id="2074355701">
      <w:bodyDiv w:val="1"/>
      <w:marLeft w:val="0"/>
      <w:marRight w:val="0"/>
      <w:marTop w:val="0"/>
      <w:marBottom w:val="0"/>
      <w:divBdr>
        <w:top w:val="none" w:sz="0" w:space="0" w:color="auto"/>
        <w:left w:val="none" w:sz="0" w:space="0" w:color="auto"/>
        <w:bottom w:val="none" w:sz="0" w:space="0" w:color="auto"/>
        <w:right w:val="none" w:sz="0" w:space="0" w:color="auto"/>
      </w:divBdr>
    </w:div>
    <w:div w:id="2086683468">
      <w:bodyDiv w:val="1"/>
      <w:marLeft w:val="0"/>
      <w:marRight w:val="0"/>
      <w:marTop w:val="0"/>
      <w:marBottom w:val="0"/>
      <w:divBdr>
        <w:top w:val="none" w:sz="0" w:space="0" w:color="auto"/>
        <w:left w:val="none" w:sz="0" w:space="0" w:color="auto"/>
        <w:bottom w:val="none" w:sz="0" w:space="0" w:color="auto"/>
        <w:right w:val="none" w:sz="0" w:space="0" w:color="auto"/>
      </w:divBdr>
    </w:div>
    <w:div w:id="2095395586">
      <w:bodyDiv w:val="1"/>
      <w:marLeft w:val="0"/>
      <w:marRight w:val="0"/>
      <w:marTop w:val="0"/>
      <w:marBottom w:val="0"/>
      <w:divBdr>
        <w:top w:val="none" w:sz="0" w:space="0" w:color="auto"/>
        <w:left w:val="none" w:sz="0" w:space="0" w:color="auto"/>
        <w:bottom w:val="none" w:sz="0" w:space="0" w:color="auto"/>
        <w:right w:val="none" w:sz="0" w:space="0" w:color="auto"/>
      </w:divBdr>
    </w:div>
    <w:div w:id="213617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omments" Target="comments.xml"/><Relationship Id="rId18" Type="http://schemas.openxmlformats.org/officeDocument/2006/relationships/hyperlink" Target="https://consult.education.gov.uk/early-years-funding/early-years-funding-proposed-changes-to-the-entitl/supporting_documents/early-year-funding-proposed-changes-to-the-entitlements-funding-system-consultation-documentpdf-1"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andrew.minall@hants.gov.uk" TargetMode="External"/><Relationship Id="rId17" Type="http://schemas.openxmlformats.org/officeDocument/2006/relationships/hyperlink" Target="https://consult.education.gov.uk/funding-policy-unit/upfront-funding-for-mainstream-schools-creating-a/supporting_documents/upfront-funding-for-mainstream-schools-creating-a-local-send-inclusion-formulapdf"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s://consult.education.gov.uk/early-years-funding/early-years-funding-proposed-changes-to-the-entit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microsoft.com/office/2016/09/relationships/commentsIds" Target="commentsIds.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s://consult.education.gov.uk/funding-policy-unit/upfront-funding-for-mainstream-schools-creating-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tmtsp\Local%20Settings\Temp\InternetCache\Content.MSO\D77FC714.doc" TargetMode="External"/></Relationships>
</file>

<file path=word/documenttasks/documenttasks1.xml><?xml version="1.0" encoding="utf-8"?>
<t:Tasks xmlns:t="http://schemas.microsoft.com/office/tasks/2019/documenttasks" xmlns:oel="http://schemas.microsoft.com/office/2019/extlst">
  <t:Task id="{3C0857DF-5C8F-4EA3-98BA-1C9049AC6C56}">
    <t:Anchor>
      <t:Comment id="1307392374"/>
    </t:Anchor>
    <t:History>
      <t:Event id="{CC3F2CBA-05F8-4B6A-B30F-C57A0CDD0D1C}" time="2024-09-17T10:07:31.789Z">
        <t:Attribution userId="S::ctedam@hants.gov.uk::5d47cff1-c43e-40f5-940f-b4b98654e729" userProvider="AD" userName="Minall, Andrew"/>
        <t:Anchor>
          <t:Comment id="1137473009"/>
        </t:Anchor>
        <t:Create/>
      </t:Event>
      <t:Event id="{21ED7FE4-AEEE-4AB5-ADF2-AA2E762DB8A6}" time="2024-09-17T10:07:31.789Z">
        <t:Attribution userId="S::ctedam@hants.gov.uk::5d47cff1-c43e-40f5-940f-b4b98654e729" userProvider="AD" userName="Minall, Andrew"/>
        <t:Anchor>
          <t:Comment id="1137473009"/>
        </t:Anchor>
        <t:Assign userId="S::ctprga@hants.gov.uk::fac0f689-6ce0-40a6-85d4-2855103e909a" userProvider="AD" userName="Anderson, Gemma"/>
      </t:Event>
      <t:Event id="{13122BD4-E5FB-4D94-8083-BAB98B2C979F}" time="2024-09-17T10:07:31.789Z">
        <t:Attribution userId="S::ctedam@hants.gov.uk::5d47cff1-c43e-40f5-940f-b4b98654e729" userProvider="AD" userName="Minall, Andrew"/>
        <t:Anchor>
          <t:Comment id="1137473009"/>
        </t:Anchor>
        <t:SetTitle title="@Anderson, Gemma Yes please remove. Don’t want to generate unnecessary queries!"/>
      </t:Event>
    </t:History>
  </t:Task>
  <t:Task id="{2DDDE854-6C57-49FE-B286-5DF6CF597975}">
    <t:Anchor>
      <t:Comment id="800791414"/>
    </t:Anchor>
    <t:History>
      <t:Event id="{2247B811-BFC0-4A7C-B1DC-073670192683}" time="2026-09-15T09:08:21.302Z">
        <t:Attribution userId="S::ctfinad@hants.gov.uk::db48f58d-9dd9-4308-abae-d94127520ff5" userProvider="AD" userName="Smith, Adam (Corporate Resources, Finance)"/>
        <t:Anchor>
          <t:Comment id="800791414"/>
        </t:Anchor>
        <t:Create/>
      </t:Event>
      <t:Event id="{2A5DA750-653B-41A8-B645-90170A08FA06}" time="2026-09-15T09:08:21.302Z">
        <t:Attribution userId="S::ctfinad@hants.gov.uk::db48f58d-9dd9-4308-abae-d94127520ff5" userProvider="AD" userName="Smith, Adam (Corporate Resources, Finance)"/>
        <t:Anchor>
          <t:Comment id="800791414"/>
        </t:Anchor>
        <t:Assign userId="S::ctfinah@hants.gov.uk::dd6561fa-0fa2-405c-8623-71d3d2de7f40" userProvider="AD" userName="Hodder, Annabel"/>
      </t:Event>
      <t:Event id="{63424AD9-CFB0-4645-BB52-F9BC2AF8B19B}" time="2026-09-15T09:08:21.302Z">
        <t:Attribution userId="S::ctfinad@hants.gov.uk::db48f58d-9dd9-4308-abae-d94127520ff5" userProvider="AD" userName="Smith, Adam (Corporate Resources, Finance)"/>
        <t:Anchor>
          <t:Comment id="800791414"/>
        </t:Anchor>
        <t:SetTitle title="@Hodder, Annabel shall we remove this row?"/>
      </t:Event>
    </t:History>
  </t:Task>
  <t:Task id="{64D8DD49-E51E-4DF0-87BB-32D2DAAAEB01}">
    <t:Anchor>
      <t:Comment id="200942379"/>
    </t:Anchor>
    <t:History>
      <t:Event id="{874F287D-408E-4DA9-B1C7-0B57010B8E34}" time="2026-09-18T14:32:03.812Z">
        <t:Attribution userId="S::ctfinah@hants.gov.uk::dd6561fa-0fa2-405c-8623-71d3d2de7f40" userProvider="AD" userName="Hodder, Annabel"/>
        <t:Anchor>
          <t:Comment id="200942379"/>
        </t:Anchor>
        <t:Create/>
      </t:Event>
      <t:Event id="{49EBB500-1E95-4F71-9093-8BEF0152176B}" time="2026-09-18T14:32:03.812Z">
        <t:Attribution userId="S::ctfinah@hants.gov.uk::dd6561fa-0fa2-405c-8623-71d3d2de7f40" userProvider="AD" userName="Hodder, Annabel"/>
        <t:Anchor>
          <t:Comment id="200942379"/>
        </t:Anchor>
        <t:Assign userId="S::ctedam@hants.gov.uk::5d47cff1-c43e-40f5-940f-b4b98654e729" userProvider="AD" userName="Minall, Andrew"/>
      </t:Event>
      <t:Event id="{8CFA785F-CD3C-4285-B07C-8777F8497B83}" time="2026-09-18T14:32:03.812Z">
        <t:Attribution userId="S::ctfinah@hants.gov.uk::dd6561fa-0fa2-405c-8623-71d3d2de7f40" userProvider="AD" userName="Hodder, Annabel"/>
        <t:Anchor>
          <t:Comment id="200942379"/>
        </t:Anchor>
        <t:SetTitle title="@Minall, Andrew I don’t really know what to say here but I think we need to have consulted with schools forum ahead of raising the disapplication so have put this in as a placeholder."/>
      </t:Event>
      <t:Event id="{48612671-C381-47E1-ABE7-4BF8D0267D53}" time="2026-09-18T15:06:57.391Z">
        <t:Attribution userId="S::ctedam@hants.gov.uk::5d47cff1-c43e-40f5-940f-b4b98654e729" userProvider="AD" userName="Minall, Andrew"/>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9f5620cb-cc21-4b3f-8fc3-aa3eb05bfe07">
      <UserInfo>
        <DisplayName>Minall, Andrew</DisplayName>
        <AccountId>41</AccountId>
        <AccountType/>
      </UserInfo>
      <UserInfo>
        <DisplayName>Boutflower, Gillian</DisplayName>
        <AccountId>27</AccountId>
        <AccountType/>
      </UserInfo>
      <UserInfo>
        <DisplayName>Smith, Adam (Corporate Resources, Finance)</DisplayName>
        <AccountId>16</AccountId>
        <AccountType/>
      </UserInfo>
      <UserInfo>
        <DisplayName>Anderson, Gemma</DisplayName>
        <AccountId>12</AccountId>
        <AccountType/>
      </UserInfo>
      <UserInfo>
        <DisplayName>Hodder, Annabel</DisplayName>
        <AccountId>1328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43DA4A4506724C8F7B650037CCADD2" ma:contentTypeVersion="8" ma:contentTypeDescription="Create a new document." ma:contentTypeScope="" ma:versionID="e288fbcd730059376e80fbb08afb5b85">
  <xsd:schema xmlns:xsd="http://www.w3.org/2001/XMLSchema" xmlns:xs="http://www.w3.org/2001/XMLSchema" xmlns:p="http://schemas.microsoft.com/office/2006/metadata/properties" xmlns:ns2="01ac84fa-f109-4e2c-b412-0b3349d73c52" xmlns:ns3="9f5620cb-cc21-4b3f-8fc3-aa3eb05bfe07" targetNamespace="http://schemas.microsoft.com/office/2006/metadata/properties" ma:root="true" ma:fieldsID="468d66647bc5427a6a9ab947044a52e1" ns2:_="" ns3:_="">
    <xsd:import namespace="01ac84fa-f109-4e2c-b412-0b3349d73c52"/>
    <xsd:import namespace="9f5620cb-cc21-4b3f-8fc3-aa3eb05bfe0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c84fa-f109-4e2c-b412-0b3349d73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5620cb-cc21-4b3f-8fc3-aa3eb05bfe0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8745E11-3F29-404B-A6FD-C9FF21212DCB}">
  <ds:schemaRefs>
    <ds:schemaRef ds:uri="http://schemas.openxmlformats.org/officeDocument/2006/bibliography"/>
  </ds:schemaRefs>
</ds:datastoreItem>
</file>

<file path=customXml/itemProps2.xml><?xml version="1.0" encoding="utf-8"?>
<ds:datastoreItem xmlns:ds="http://schemas.openxmlformats.org/officeDocument/2006/customXml" ds:itemID="{0A15E9E5-87C8-481A-8ADB-2B59944F1FB9}">
  <ds:schemaRefs>
    <ds:schemaRef ds:uri="http://schemas.microsoft.com/office/2006/metadata/properties"/>
    <ds:schemaRef ds:uri="http://schemas.microsoft.com/office/infopath/2007/PartnerControls"/>
    <ds:schemaRef ds:uri="9f5620cb-cc21-4b3f-8fc3-aa3eb05bfe07"/>
  </ds:schemaRefs>
</ds:datastoreItem>
</file>

<file path=customXml/itemProps3.xml><?xml version="1.0" encoding="utf-8"?>
<ds:datastoreItem xmlns:ds="http://schemas.openxmlformats.org/officeDocument/2006/customXml" ds:itemID="{C8DE9DBE-272A-4812-9720-FCBD4BC9EDFA}">
  <ds:schemaRefs>
    <ds:schemaRef ds:uri="http://schemas.microsoft.com/sharepoint/v3/contenttype/forms"/>
  </ds:schemaRefs>
</ds:datastoreItem>
</file>

<file path=customXml/itemProps4.xml><?xml version="1.0" encoding="utf-8"?>
<ds:datastoreItem xmlns:ds="http://schemas.openxmlformats.org/officeDocument/2006/customXml" ds:itemID="{C9226B86-6DC2-44E8-A226-28A034B44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c84fa-f109-4e2c-b412-0b3349d73c52"/>
    <ds:schemaRef ds:uri="9f5620cb-cc21-4b3f-8fc3-aa3eb05bfe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30C2720-C85F-4615-9FC8-8AD0DEE969E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D77FC714</Template>
  <TotalTime>262</TotalTime>
  <Pages>30</Pages>
  <Words>9337</Words>
  <Characters>53222</Characters>
  <Application>Microsoft Office Word</Application>
  <DocSecurity>0</DocSecurity>
  <Lines>443</Lines>
  <Paragraphs>124</Paragraphs>
  <ScaleCrop>false</ScaleCrop>
  <Company>Pinnacle Business Solutions</Company>
  <LinksUpToDate>false</LinksUpToDate>
  <CharactersWithSpaces>62435</CharactersWithSpaces>
  <SharedDoc>false</SharedDoc>
  <HLinks>
    <vt:vector size="42" baseType="variant">
      <vt:variant>
        <vt:i4>1376263</vt:i4>
      </vt:variant>
      <vt:variant>
        <vt:i4>15</vt:i4>
      </vt:variant>
      <vt:variant>
        <vt:i4>0</vt:i4>
      </vt:variant>
      <vt:variant>
        <vt:i4>5</vt:i4>
      </vt:variant>
      <vt:variant>
        <vt:lpwstr>https://consult.education.gov.uk/early-years-funding/early-years-funding-proposed-changes-to-the-entitl/</vt:lpwstr>
      </vt:variant>
      <vt:variant>
        <vt:lpwstr/>
      </vt:variant>
      <vt:variant>
        <vt:i4>8061051</vt:i4>
      </vt:variant>
      <vt:variant>
        <vt:i4>12</vt:i4>
      </vt:variant>
      <vt:variant>
        <vt:i4>0</vt:i4>
      </vt:variant>
      <vt:variant>
        <vt:i4>5</vt:i4>
      </vt:variant>
      <vt:variant>
        <vt:lpwstr>https://consult.education.gov.uk/funding-policy-unit/upfront-funding-for-mainstream-schools-creating-a/</vt:lpwstr>
      </vt:variant>
      <vt:variant>
        <vt:lpwstr/>
      </vt:variant>
      <vt:variant>
        <vt:i4>7143493</vt:i4>
      </vt:variant>
      <vt:variant>
        <vt:i4>9</vt:i4>
      </vt:variant>
      <vt:variant>
        <vt:i4>0</vt:i4>
      </vt:variant>
      <vt:variant>
        <vt:i4>5</vt:i4>
      </vt:variant>
      <vt:variant>
        <vt:lpwstr>https://consult.education.gov.uk/early-years-funding/early-years-funding-proposed-changes-to-the-entitl/supporting_documents/early-year-funding-proposed-changes-to-the-entitlements-funding-system-consultation-documentpdf-1</vt:lpwstr>
      </vt:variant>
      <vt:variant>
        <vt:lpwstr/>
      </vt:variant>
      <vt:variant>
        <vt:i4>7405638</vt:i4>
      </vt:variant>
      <vt:variant>
        <vt:i4>6</vt:i4>
      </vt:variant>
      <vt:variant>
        <vt:i4>0</vt:i4>
      </vt:variant>
      <vt:variant>
        <vt:i4>5</vt:i4>
      </vt:variant>
      <vt:variant>
        <vt:lpwstr>https://consult.education.gov.uk/funding-policy-unit/upfront-funding-for-mainstream-schools-creating-a/supporting_documents/upfront-funding-for-mainstream-schools-creating-a-local-send-inclusion-formulapdf</vt:lpwstr>
      </vt:variant>
      <vt:variant>
        <vt:lpwstr/>
      </vt:variant>
      <vt:variant>
        <vt:i4>5832820</vt:i4>
      </vt:variant>
      <vt:variant>
        <vt:i4>3</vt:i4>
      </vt:variant>
      <vt:variant>
        <vt:i4>0</vt:i4>
      </vt:variant>
      <vt:variant>
        <vt:i4>5</vt:i4>
      </vt:variant>
      <vt:variant>
        <vt:lpwstr>mailto:andrew.minall@hants.gov.uk</vt:lpwstr>
      </vt:variant>
      <vt:variant>
        <vt:lpwstr/>
      </vt:variant>
      <vt:variant>
        <vt:i4>7340044</vt:i4>
      </vt:variant>
      <vt:variant>
        <vt:i4>3</vt:i4>
      </vt:variant>
      <vt:variant>
        <vt:i4>0</vt:i4>
      </vt:variant>
      <vt:variant>
        <vt:i4>5</vt:i4>
      </vt:variant>
      <vt:variant>
        <vt:lpwstr>mailto:ctfinah@hants.gov.uk</vt:lpwstr>
      </vt:variant>
      <vt:variant>
        <vt:lpwstr/>
      </vt:variant>
      <vt:variant>
        <vt:i4>5505062</vt:i4>
      </vt:variant>
      <vt:variant>
        <vt:i4>0</vt:i4>
      </vt:variant>
      <vt:variant>
        <vt:i4>0</vt:i4>
      </vt:variant>
      <vt:variant>
        <vt:i4>5</vt:i4>
      </vt:variant>
      <vt:variant>
        <vt:lpwstr>mailto:ctedam@hants.gov.uk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ctmtsp</dc:creator>
  <cp:keywords/>
  <cp:lastModifiedBy>Blackwell, Anita</cp:lastModifiedBy>
  <cp:revision>500</cp:revision>
  <cp:lastPrinted>2017-12-08T02:01:00Z</cp:lastPrinted>
  <dcterms:created xsi:type="dcterms:W3CDTF">2026-09-03T00:24:00Z</dcterms:created>
  <dcterms:modified xsi:type="dcterms:W3CDTF">2026-10-02T16:17:00Z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
  </property>
  <property fmtid="{D5CDD505-2E9C-101B-9397-08002B2CF9AE}" pid="3" name="Commitee/Panel">
    <vt:lpwstr>None</vt:lpwstr>
  </property>
  <property fmtid="{D5CDD505-2E9C-101B-9397-08002B2CF9AE}" pid="4" name="_NewReviewCycle">
    <vt:lpwstr/>
  </property>
  <property fmtid="{D5CDD505-2E9C-101B-9397-08002B2CF9AE}" pid="5" name="ContentTypeId">
    <vt:lpwstr>0x0101001443DA4A4506724C8F7B650037CCADD2</vt:lpwstr>
  </property>
  <property fmtid="{D5CDD505-2E9C-101B-9397-08002B2CF9AE}" pid="6" name="aff368d56a7a41abac3dff9221a796c7">
    <vt:lpwstr>Budget Monitoring|c9054dd3-c8ef-4f50-a598-e503758367b1</vt:lpwstr>
  </property>
  <property fmtid="{D5CDD505-2E9C-101B-9397-08002B2CF9AE}" pid="7" name="h3c57ee0d733459794e5e77fcc72213d">
    <vt:lpwstr/>
  </property>
  <property fmtid="{D5CDD505-2E9C-101B-9397-08002B2CF9AE}" pid="8" name="Item ID">
    <vt:lpwstr/>
  </property>
  <property fmtid="{D5CDD505-2E9C-101B-9397-08002B2CF9AE}" pid="9" name="Active Document">
    <vt:lpwstr>1</vt:lpwstr>
  </property>
  <property fmtid="{D5CDD505-2E9C-101B-9397-08002B2CF9AE}" pid="10" name="cf18ccb67a8c47b4a12d68c41e3eb221">
    <vt:lpwstr/>
  </property>
  <property fmtid="{D5CDD505-2E9C-101B-9397-08002B2CF9AE}" pid="11" name="hc632fe273cb498aa970207d30c3b1d8">
    <vt:lpwstr/>
  </property>
  <property fmtid="{D5CDD505-2E9C-101B-9397-08002B2CF9AE}" pid="12" name="p90e31759909486091d47177bed7da9a">
    <vt:lpwstr/>
  </property>
  <property fmtid="{D5CDD505-2E9C-101B-9397-08002B2CF9AE}" pid="13" name="eeadced8a35a499eaa6ae428604d987c">
    <vt:lpwstr>2018/2019|ff3574ca-d52a-48e1-8167-04b4586b57aa</vt:lpwstr>
  </property>
  <property fmtid="{D5CDD505-2E9C-101B-9397-08002B2CF9AE}" pid="14" name="bb3aa47ebf1a448dac0ecc5996e92adc">
    <vt:lpwstr>2018|844dbc8a-5751-4f92-977c-e597d9787dec</vt:lpwstr>
  </property>
  <property fmtid="{D5CDD505-2E9C-101B-9397-08002B2CF9AE}" pid="15" name="Schools">
    <vt:lpwstr/>
  </property>
  <property fmtid="{D5CDD505-2E9C-101B-9397-08002B2CF9AE}" pid="16" name="Budget Monitoring (Finance)">
    <vt:lpwstr>56;#Budget Monitoring|c9054dd3-c8ef-4f50-a598-e503758367b1</vt:lpwstr>
  </property>
  <property fmtid="{D5CDD505-2E9C-101B-9397-08002B2CF9AE}" pid="17" name="Customer (Finance)">
    <vt:lpwstr/>
  </property>
  <property fmtid="{D5CDD505-2E9C-101B-9397-08002B2CF9AE}" pid="18" name="Library Location">
    <vt:lpwstr/>
  </property>
  <property fmtid="{D5CDD505-2E9C-101B-9397-08002B2CF9AE}" pid="19" name="Financial Year">
    <vt:lpwstr>52;#2018/2019|ff3574ca-d52a-48e1-8167-04b4586b57aa</vt:lpwstr>
  </property>
  <property fmtid="{D5CDD505-2E9C-101B-9397-08002B2CF9AE}" pid="20" name="_dlc_ExpireDate">
    <vt:lpwstr>2022-06-10T08:42:08Z</vt:lpwstr>
  </property>
  <property fmtid="{D5CDD505-2E9C-101B-9397-08002B2CF9AE}" pid="21"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22" name="_dlc_policyId">
    <vt:lpwstr>0x0101004E1B537BC2B2AD43A5AF5311D732D3AA|1208973698</vt:lpwstr>
  </property>
  <property fmtid="{D5CDD505-2E9C-101B-9397-08002B2CF9AE}" pid="23" name="Calendar Year">
    <vt:lpwstr>53;#2018|844dbc8a-5751-4f92-977c-e597d9787dec</vt:lpwstr>
  </property>
  <property fmtid="{D5CDD505-2E9C-101B-9397-08002B2CF9AE}" pid="24" name="display_urn:schemas-microsoft-com:office:office#Editor">
    <vt:lpwstr>Colville, Laura</vt:lpwstr>
  </property>
  <property fmtid="{D5CDD505-2E9C-101B-9397-08002B2CF9AE}" pid="25" name="ComplianceAssetId">
    <vt:lpwstr/>
  </property>
  <property fmtid="{D5CDD505-2E9C-101B-9397-08002B2CF9AE}" pid="26" name="display_urn:schemas-microsoft-com:office:office#Author">
    <vt:lpwstr>Colville, Laura</vt:lpwstr>
  </property>
  <property fmtid="{D5CDD505-2E9C-101B-9397-08002B2CF9AE}" pid="27" name="SharedWithUsers">
    <vt:lpwstr/>
  </property>
  <property fmtid="{D5CDD505-2E9C-101B-9397-08002B2CF9AE}" pid="28" name="TaxCatchAll">
    <vt:lpwstr/>
  </property>
  <property fmtid="{D5CDD505-2E9C-101B-9397-08002B2CF9AE}" pid="29" name="Document_x0020_Type">
    <vt:lpwstr/>
  </property>
  <property fmtid="{D5CDD505-2E9C-101B-9397-08002B2CF9AE}" pid="30" name="docLang">
    <vt:lpwstr>en</vt:lpwstr>
  </property>
</Properties>
</file>