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8789" w:type="dxa"/>
        <w:tblInd w:w="43" w:type="dxa"/>
        <w:tblLayout w:type="fixed"/>
        <w:tblCellMar>
          <w:left w:w="43" w:type="dxa"/>
          <w:right w:w="43" w:type="dxa"/>
        </w:tblCellMar>
        <w:tblLook w:val="0000" w:firstRow="0" w:lastRow="0" w:firstColumn="0" w:lastColumn="0" w:noHBand="0" w:noVBand="0"/>
      </w:tblPr>
      <w:tblGrid>
        <w:gridCol w:w="113"/>
        <w:gridCol w:w="3289"/>
        <w:gridCol w:w="2410"/>
        <w:gridCol w:w="2977"/>
      </w:tblGrid>
      <w:tr w:rsidR="005038C6" w14:paraId="144807DD" w14:textId="77777777" w:rsidTr="00D74D93">
        <w:trPr>
          <w:cantSplit/>
          <w:trHeight w:val="411"/>
          <w:tblHeader/>
        </w:trPr>
        <w:tc>
          <w:tcPr>
            <w:tcW w:w="113" w:type="dxa"/>
            <w:tcBorders>
              <w:top w:val="single" w:sz="6" w:space="0" w:color="auto"/>
              <w:left w:val="single" w:sz="6" w:space="0" w:color="auto"/>
            </w:tcBorders>
          </w:tcPr>
          <w:p w14:paraId="315462F9" w14:textId="77777777" w:rsidR="005038C6" w:rsidRDefault="005038C6">
            <w:pPr>
              <w:pStyle w:val="BodyText"/>
              <w:spacing w:before="120" w:after="120"/>
              <w:rPr>
                <w:rFonts w:ascii="Gill Sans MT" w:hAnsi="Gill Sans MT"/>
              </w:rPr>
            </w:pPr>
          </w:p>
        </w:tc>
        <w:tc>
          <w:tcPr>
            <w:tcW w:w="8676" w:type="dxa"/>
            <w:gridSpan w:val="3"/>
            <w:tcBorders>
              <w:top w:val="single" w:sz="6" w:space="0" w:color="auto"/>
              <w:right w:val="single" w:sz="6" w:space="0" w:color="auto"/>
            </w:tcBorders>
            <w:vAlign w:val="center"/>
          </w:tcPr>
          <w:p w14:paraId="0D65C520" w14:textId="77777777" w:rsidR="005038C6" w:rsidRPr="00F11AC4" w:rsidRDefault="005038C6" w:rsidP="00D74D93">
            <w:pPr>
              <w:pStyle w:val="Table"/>
              <w:rPr>
                <w:rFonts w:ascii="Arial" w:hAnsi="Arial" w:cs="Arial"/>
              </w:rPr>
            </w:pPr>
            <w:bookmarkStart w:id="0" w:name="Council"/>
            <w:bookmarkEnd w:id="0"/>
            <w:r w:rsidRPr="00F11AC4">
              <w:rPr>
                <w:rFonts w:ascii="Arial" w:hAnsi="Arial" w:cs="Arial"/>
              </w:rPr>
              <w:t>Hampshire County Council</w:t>
            </w:r>
          </w:p>
        </w:tc>
      </w:tr>
      <w:tr w:rsidR="005038C6" w14:paraId="54C75F55" w14:textId="77777777" w:rsidTr="00D74D93">
        <w:trPr>
          <w:trHeight w:val="465"/>
          <w:tblHeader/>
        </w:trPr>
        <w:tc>
          <w:tcPr>
            <w:tcW w:w="113" w:type="dxa"/>
            <w:tcBorders>
              <w:left w:val="single" w:sz="6" w:space="0" w:color="auto"/>
            </w:tcBorders>
          </w:tcPr>
          <w:p w14:paraId="2A625558" w14:textId="77777777" w:rsidR="005038C6" w:rsidRDefault="005038C6">
            <w:pPr>
              <w:pStyle w:val="BodyText"/>
              <w:spacing w:before="120" w:after="120"/>
              <w:rPr>
                <w:rFonts w:ascii="Gill Sans MT" w:hAnsi="Gill Sans MT"/>
              </w:rPr>
            </w:pPr>
          </w:p>
        </w:tc>
        <w:tc>
          <w:tcPr>
            <w:tcW w:w="5699" w:type="dxa"/>
            <w:gridSpan w:val="2"/>
            <w:vAlign w:val="center"/>
          </w:tcPr>
          <w:p w14:paraId="1970E351" w14:textId="77777777" w:rsidR="005038C6" w:rsidRPr="00F11AC4" w:rsidRDefault="005038C6" w:rsidP="00D74D93">
            <w:pPr>
              <w:pStyle w:val="Table"/>
              <w:rPr>
                <w:rFonts w:ascii="Arial" w:hAnsi="Arial" w:cs="Arial"/>
              </w:rPr>
            </w:pPr>
            <w:bookmarkStart w:id="1" w:name="Committee"/>
            <w:bookmarkEnd w:id="1"/>
            <w:r w:rsidRPr="00F11AC4">
              <w:rPr>
                <w:rFonts w:ascii="Arial" w:hAnsi="Arial" w:cs="Arial"/>
              </w:rPr>
              <w:t>Schools Forum</w:t>
            </w:r>
          </w:p>
        </w:tc>
        <w:tc>
          <w:tcPr>
            <w:tcW w:w="2977" w:type="dxa"/>
            <w:tcBorders>
              <w:right w:val="single" w:sz="6" w:space="0" w:color="auto"/>
            </w:tcBorders>
            <w:vAlign w:val="center"/>
          </w:tcPr>
          <w:p w14:paraId="1ACD65CE" w14:textId="5CEDB0F8" w:rsidR="005038C6" w:rsidRPr="00F11AC4" w:rsidRDefault="000F4B3E" w:rsidP="00F47D0D">
            <w:pPr>
              <w:pStyle w:val="Table"/>
              <w:rPr>
                <w:rFonts w:ascii="Arial" w:hAnsi="Arial" w:cs="Arial"/>
              </w:rPr>
            </w:pPr>
            <w:bookmarkStart w:id="2" w:name="Item"/>
            <w:bookmarkEnd w:id="2"/>
            <w:r w:rsidRPr="00F11AC4">
              <w:rPr>
                <w:rFonts w:ascii="Arial" w:hAnsi="Arial" w:cs="Arial"/>
              </w:rPr>
              <w:t xml:space="preserve">Item </w:t>
            </w:r>
          </w:p>
        </w:tc>
      </w:tr>
      <w:tr w:rsidR="005038C6" w14:paraId="4414F6E3" w14:textId="77777777" w:rsidTr="00D74D93">
        <w:trPr>
          <w:trHeight w:val="512"/>
          <w:tblHeader/>
        </w:trPr>
        <w:tc>
          <w:tcPr>
            <w:tcW w:w="113" w:type="dxa"/>
            <w:tcBorders>
              <w:left w:val="single" w:sz="6" w:space="0" w:color="auto"/>
            </w:tcBorders>
          </w:tcPr>
          <w:p w14:paraId="7FA1355D" w14:textId="77777777" w:rsidR="005038C6" w:rsidRDefault="005038C6">
            <w:pPr>
              <w:pStyle w:val="BodyText"/>
              <w:spacing w:before="120" w:after="120"/>
              <w:rPr>
                <w:rFonts w:ascii="Gill Sans MT" w:hAnsi="Gill Sans MT"/>
              </w:rPr>
            </w:pPr>
          </w:p>
        </w:tc>
        <w:tc>
          <w:tcPr>
            <w:tcW w:w="3289" w:type="dxa"/>
            <w:vAlign w:val="center"/>
          </w:tcPr>
          <w:p w14:paraId="271F5701" w14:textId="77777777" w:rsidR="005E2697" w:rsidRDefault="005E2697" w:rsidP="00E2476E">
            <w:pPr>
              <w:rPr>
                <w:rFonts w:ascii="Arial" w:hAnsi="Arial" w:cs="Arial"/>
                <w:b/>
                <w:szCs w:val="24"/>
              </w:rPr>
            </w:pPr>
            <w:bookmarkStart w:id="3" w:name="Date"/>
            <w:bookmarkEnd w:id="3"/>
          </w:p>
          <w:p w14:paraId="668929CB" w14:textId="308BEBDA" w:rsidR="005038C6" w:rsidRPr="00F11AC4" w:rsidRDefault="00806EEC" w:rsidP="005E2697">
            <w:pPr>
              <w:rPr>
                <w:rFonts w:ascii="Arial" w:hAnsi="Arial" w:cs="Arial"/>
              </w:rPr>
            </w:pPr>
            <w:r>
              <w:rPr>
                <w:rFonts w:ascii="Arial" w:hAnsi="Arial" w:cs="Arial"/>
                <w:b/>
                <w:szCs w:val="24"/>
              </w:rPr>
              <w:t>21</w:t>
            </w:r>
            <w:r w:rsidR="00E2476E">
              <w:rPr>
                <w:rFonts w:ascii="Arial" w:hAnsi="Arial" w:cs="Arial"/>
                <w:b/>
                <w:szCs w:val="24"/>
              </w:rPr>
              <w:t xml:space="preserve"> </w:t>
            </w:r>
            <w:r>
              <w:rPr>
                <w:rFonts w:ascii="Arial" w:hAnsi="Arial" w:cs="Arial"/>
                <w:b/>
                <w:szCs w:val="24"/>
              </w:rPr>
              <w:t>January</w:t>
            </w:r>
            <w:r w:rsidR="00E2476E">
              <w:rPr>
                <w:rFonts w:ascii="Arial" w:hAnsi="Arial" w:cs="Arial"/>
                <w:b/>
                <w:szCs w:val="24"/>
              </w:rPr>
              <w:t xml:space="preserve"> 202</w:t>
            </w:r>
            <w:r>
              <w:rPr>
                <w:rFonts w:ascii="Arial" w:hAnsi="Arial" w:cs="Arial"/>
                <w:b/>
                <w:szCs w:val="24"/>
              </w:rPr>
              <w:t>5</w:t>
            </w:r>
          </w:p>
        </w:tc>
        <w:tc>
          <w:tcPr>
            <w:tcW w:w="5387" w:type="dxa"/>
            <w:gridSpan w:val="2"/>
            <w:tcBorders>
              <w:right w:val="single" w:sz="6" w:space="0" w:color="auto"/>
            </w:tcBorders>
            <w:vAlign w:val="center"/>
          </w:tcPr>
          <w:p w14:paraId="37153813" w14:textId="77777777" w:rsidR="005038C6" w:rsidRPr="00F11AC4" w:rsidRDefault="005038C6" w:rsidP="00D74D93">
            <w:pPr>
              <w:pStyle w:val="Table"/>
              <w:rPr>
                <w:rFonts w:ascii="Arial" w:hAnsi="Arial" w:cs="Arial"/>
              </w:rPr>
            </w:pPr>
          </w:p>
        </w:tc>
      </w:tr>
      <w:tr w:rsidR="005038C6" w14:paraId="7395DB93" w14:textId="77777777" w:rsidTr="00D74D93">
        <w:trPr>
          <w:cantSplit/>
          <w:trHeight w:val="586"/>
          <w:tblHeader/>
        </w:trPr>
        <w:tc>
          <w:tcPr>
            <w:tcW w:w="113" w:type="dxa"/>
            <w:tcBorders>
              <w:left w:val="single" w:sz="6" w:space="0" w:color="auto"/>
            </w:tcBorders>
          </w:tcPr>
          <w:p w14:paraId="73502EF7" w14:textId="77777777" w:rsidR="005038C6" w:rsidRDefault="005038C6">
            <w:pPr>
              <w:pStyle w:val="BodyText"/>
              <w:spacing w:before="120" w:after="120"/>
              <w:rPr>
                <w:rFonts w:ascii="Gill Sans MT" w:hAnsi="Gill Sans MT"/>
              </w:rPr>
            </w:pPr>
          </w:p>
        </w:tc>
        <w:tc>
          <w:tcPr>
            <w:tcW w:w="8676" w:type="dxa"/>
            <w:gridSpan w:val="3"/>
            <w:tcBorders>
              <w:right w:val="single" w:sz="6" w:space="0" w:color="auto"/>
            </w:tcBorders>
            <w:vAlign w:val="center"/>
          </w:tcPr>
          <w:p w14:paraId="6626A507" w14:textId="39CD1AFE" w:rsidR="005038C6" w:rsidRPr="00F11AC4" w:rsidRDefault="000027A3" w:rsidP="000027A3">
            <w:pPr>
              <w:pStyle w:val="Table"/>
              <w:rPr>
                <w:rFonts w:ascii="Arial" w:hAnsi="Arial" w:cs="Arial"/>
              </w:rPr>
            </w:pPr>
            <w:bookmarkStart w:id="4" w:name="Subject"/>
            <w:bookmarkEnd w:id="4"/>
            <w:r>
              <w:rPr>
                <w:rFonts w:ascii="Arial" w:hAnsi="Arial" w:cs="Arial"/>
              </w:rPr>
              <w:t>Scheme for Financ</w:t>
            </w:r>
            <w:r w:rsidR="00183353">
              <w:rPr>
                <w:rFonts w:ascii="Arial" w:hAnsi="Arial" w:cs="Arial"/>
              </w:rPr>
              <w:t>ing Schools</w:t>
            </w:r>
            <w:r w:rsidR="00B865C7">
              <w:rPr>
                <w:rFonts w:ascii="Arial" w:hAnsi="Arial" w:cs="Arial"/>
              </w:rPr>
              <w:t xml:space="preserve"> </w:t>
            </w:r>
            <w:r>
              <w:rPr>
                <w:rFonts w:ascii="Arial" w:hAnsi="Arial" w:cs="Arial"/>
              </w:rPr>
              <w:t>– proposed update</w:t>
            </w:r>
          </w:p>
        </w:tc>
      </w:tr>
      <w:tr w:rsidR="005038C6" w14:paraId="7EDC4B9B" w14:textId="77777777" w:rsidTr="00D74D93">
        <w:trPr>
          <w:cantSplit/>
          <w:trHeight w:val="240"/>
          <w:tblHeader/>
        </w:trPr>
        <w:tc>
          <w:tcPr>
            <w:tcW w:w="113" w:type="dxa"/>
            <w:tcBorders>
              <w:left w:val="single" w:sz="6" w:space="0" w:color="auto"/>
              <w:bottom w:val="single" w:sz="6" w:space="0" w:color="auto"/>
            </w:tcBorders>
          </w:tcPr>
          <w:p w14:paraId="57159508" w14:textId="77777777" w:rsidR="005038C6" w:rsidRDefault="005038C6">
            <w:pPr>
              <w:pStyle w:val="BodyText"/>
              <w:spacing w:before="120" w:after="120"/>
              <w:rPr>
                <w:rFonts w:ascii="Gill Sans MT" w:hAnsi="Gill Sans MT"/>
              </w:rPr>
            </w:pPr>
          </w:p>
        </w:tc>
        <w:tc>
          <w:tcPr>
            <w:tcW w:w="8676" w:type="dxa"/>
            <w:gridSpan w:val="3"/>
            <w:tcBorders>
              <w:bottom w:val="single" w:sz="6" w:space="0" w:color="auto"/>
              <w:right w:val="single" w:sz="6" w:space="0" w:color="auto"/>
            </w:tcBorders>
            <w:vAlign w:val="center"/>
          </w:tcPr>
          <w:p w14:paraId="72032CD8" w14:textId="2834C053" w:rsidR="005038C6" w:rsidRPr="00F11AC4" w:rsidRDefault="00980BF1" w:rsidP="00D74D93">
            <w:pPr>
              <w:pStyle w:val="Table"/>
              <w:rPr>
                <w:rFonts w:ascii="Arial" w:hAnsi="Arial" w:cs="Arial"/>
              </w:rPr>
            </w:pPr>
            <w:bookmarkStart w:id="5" w:name="Author"/>
            <w:bookmarkEnd w:id="5"/>
            <w:r>
              <w:rPr>
                <w:rFonts w:ascii="Arial" w:hAnsi="Arial" w:cs="Arial"/>
              </w:rPr>
              <w:t>Report of the Director of Corporate</w:t>
            </w:r>
            <w:r w:rsidR="00460DBB">
              <w:rPr>
                <w:rFonts w:ascii="Arial" w:hAnsi="Arial" w:cs="Arial"/>
              </w:rPr>
              <w:t xml:space="preserve"> Operations </w:t>
            </w:r>
            <w:r>
              <w:rPr>
                <w:rFonts w:ascii="Arial" w:hAnsi="Arial" w:cs="Arial"/>
              </w:rPr>
              <w:t>and Director of Children’s Services</w:t>
            </w:r>
          </w:p>
        </w:tc>
      </w:tr>
    </w:tbl>
    <w:p w14:paraId="644D844C" w14:textId="77777777" w:rsidR="005038C6" w:rsidRDefault="005038C6"/>
    <w:p w14:paraId="0B647D8A" w14:textId="7D245281" w:rsidR="00293A45" w:rsidRDefault="002B5568" w:rsidP="002B5568">
      <w:pPr>
        <w:spacing w:before="120"/>
        <w:rPr>
          <w:rFonts w:ascii="Arial" w:hAnsi="Arial" w:cs="Arial"/>
          <w:szCs w:val="28"/>
        </w:rPr>
      </w:pPr>
      <w:r w:rsidRPr="0057564C">
        <w:rPr>
          <w:rFonts w:ascii="Arial" w:hAnsi="Arial" w:cs="Arial"/>
          <w:szCs w:val="28"/>
        </w:rPr>
        <w:t xml:space="preserve">Contact: </w:t>
      </w:r>
      <w:r w:rsidR="00293A45">
        <w:rPr>
          <w:rFonts w:ascii="Arial" w:hAnsi="Arial" w:cs="Arial"/>
          <w:szCs w:val="28"/>
        </w:rPr>
        <w:t xml:space="preserve">Andy Lowe, </w:t>
      </w:r>
      <w:hyperlink r:id="rId13" w:history="1">
        <w:r w:rsidR="00293A45" w:rsidRPr="00AC63BA">
          <w:rPr>
            <w:rStyle w:val="Hyperlink"/>
            <w:rFonts w:ascii="Arial" w:hAnsi="Arial" w:cs="Arial"/>
            <w:szCs w:val="28"/>
          </w:rPr>
          <w:t>andrew.lowe@hants.gov.uk</w:t>
        </w:r>
      </w:hyperlink>
      <w:r w:rsidR="00293A45">
        <w:rPr>
          <w:rFonts w:ascii="Arial" w:hAnsi="Arial" w:cs="Arial"/>
          <w:szCs w:val="28"/>
        </w:rPr>
        <w:t xml:space="preserve">; </w:t>
      </w:r>
    </w:p>
    <w:p w14:paraId="04F83F67" w14:textId="4E4A1716" w:rsidR="002B5568" w:rsidRDefault="002B5568" w:rsidP="00293A45">
      <w:pPr>
        <w:spacing w:before="120"/>
        <w:ind w:firstLine="993"/>
        <w:rPr>
          <w:rStyle w:val="Hyperlink"/>
          <w:rFonts w:ascii="Arial" w:hAnsi="Arial" w:cs="Arial"/>
          <w:szCs w:val="28"/>
        </w:rPr>
      </w:pPr>
      <w:r w:rsidRPr="0057564C">
        <w:rPr>
          <w:rFonts w:ascii="Arial" w:hAnsi="Arial" w:cs="Arial"/>
          <w:szCs w:val="28"/>
        </w:rPr>
        <w:t xml:space="preserve">Andrew Minall, </w:t>
      </w:r>
      <w:hyperlink r:id="rId14" w:history="1">
        <w:r w:rsidRPr="0057564C">
          <w:rPr>
            <w:rStyle w:val="Hyperlink"/>
            <w:rFonts w:ascii="Arial" w:hAnsi="Arial" w:cs="Arial"/>
            <w:szCs w:val="28"/>
          </w:rPr>
          <w:t>andrew.minall@hants.gov.uk</w:t>
        </w:r>
      </w:hyperlink>
    </w:p>
    <w:p w14:paraId="08BA1BDC" w14:textId="63374119" w:rsidR="00D43662" w:rsidRPr="00784E08" w:rsidRDefault="00D43662" w:rsidP="00784E08">
      <w:pPr>
        <w:pStyle w:val="Heading1"/>
        <w:spacing w:before="240" w:after="240"/>
        <w:rPr>
          <w:rFonts w:ascii="Arial" w:hAnsi="Arial" w:cs="Arial"/>
        </w:rPr>
      </w:pPr>
      <w:r w:rsidRPr="00784E08">
        <w:rPr>
          <w:rFonts w:ascii="Arial" w:hAnsi="Arial" w:cs="Arial"/>
        </w:rPr>
        <w:t>Summary</w:t>
      </w:r>
    </w:p>
    <w:p w14:paraId="66CB7A3F" w14:textId="5A2DE4AD" w:rsidR="00D43662" w:rsidRDefault="00187993" w:rsidP="00C6535D">
      <w:pPr>
        <w:pStyle w:val="Heading2"/>
        <w:tabs>
          <w:tab w:val="num" w:pos="709"/>
        </w:tabs>
        <w:ind w:left="709" w:hanging="709"/>
        <w:rPr>
          <w:rFonts w:ascii="Arial" w:hAnsi="Arial" w:cs="Arial"/>
        </w:rPr>
      </w:pPr>
      <w:r>
        <w:rPr>
          <w:rFonts w:ascii="Arial" w:hAnsi="Arial" w:cs="Arial"/>
        </w:rPr>
        <w:t>Hampshire’s Scheme for Financi</w:t>
      </w:r>
      <w:r w:rsidR="00183353">
        <w:rPr>
          <w:rFonts w:ascii="Arial" w:hAnsi="Arial" w:cs="Arial"/>
        </w:rPr>
        <w:t>ng</w:t>
      </w:r>
      <w:r w:rsidR="000027A3">
        <w:rPr>
          <w:rFonts w:ascii="Arial" w:hAnsi="Arial" w:cs="Arial"/>
        </w:rPr>
        <w:t xml:space="preserve"> Schools </w:t>
      </w:r>
      <w:r w:rsidR="003D16AE">
        <w:rPr>
          <w:rFonts w:ascii="Arial" w:hAnsi="Arial" w:cs="Arial"/>
        </w:rPr>
        <w:t xml:space="preserve">was </w:t>
      </w:r>
      <w:r w:rsidR="003E7D26">
        <w:rPr>
          <w:rFonts w:ascii="Arial" w:hAnsi="Arial" w:cs="Arial"/>
        </w:rPr>
        <w:t xml:space="preserve">recently </w:t>
      </w:r>
      <w:r w:rsidR="003B7AC3">
        <w:rPr>
          <w:rFonts w:ascii="Arial" w:hAnsi="Arial" w:cs="Arial"/>
        </w:rPr>
        <w:t>updated;</w:t>
      </w:r>
      <w:r w:rsidR="003E7D26">
        <w:rPr>
          <w:rFonts w:ascii="Arial" w:hAnsi="Arial" w:cs="Arial"/>
        </w:rPr>
        <w:t xml:space="preserve"> however, further </w:t>
      </w:r>
      <w:bookmarkStart w:id="6" w:name="_Hlk180672676"/>
      <w:r w:rsidR="003E7D26">
        <w:rPr>
          <w:rFonts w:ascii="Arial" w:hAnsi="Arial" w:cs="Arial"/>
        </w:rPr>
        <w:t>changes are required to a number of banking related aspects in response to the growing financial challenges faced by the local authority.</w:t>
      </w:r>
    </w:p>
    <w:bookmarkEnd w:id="6"/>
    <w:p w14:paraId="271DACFD" w14:textId="6F95F1A8" w:rsidR="003F20E1" w:rsidRDefault="003F20E1" w:rsidP="00C6535D">
      <w:pPr>
        <w:pStyle w:val="Heading2"/>
        <w:tabs>
          <w:tab w:val="num" w:pos="709"/>
        </w:tabs>
        <w:ind w:left="709" w:hanging="709"/>
        <w:rPr>
          <w:rFonts w:ascii="Arial" w:hAnsi="Arial" w:cs="Arial"/>
        </w:rPr>
      </w:pPr>
      <w:r>
        <w:rPr>
          <w:rFonts w:ascii="Arial" w:hAnsi="Arial" w:cs="Arial"/>
        </w:rPr>
        <w:t xml:space="preserve">Schools Forum is asked to </w:t>
      </w:r>
      <w:r w:rsidR="00622DC3">
        <w:rPr>
          <w:rFonts w:ascii="Arial" w:hAnsi="Arial" w:cs="Arial"/>
        </w:rPr>
        <w:t>note the planned consultation</w:t>
      </w:r>
      <w:r w:rsidR="00AD498A">
        <w:rPr>
          <w:rFonts w:ascii="Arial" w:hAnsi="Arial" w:cs="Arial"/>
        </w:rPr>
        <w:t xml:space="preserve"> with all maintained schools</w:t>
      </w:r>
      <w:r w:rsidR="00622DC3">
        <w:rPr>
          <w:rFonts w:ascii="Arial" w:hAnsi="Arial" w:cs="Arial"/>
        </w:rPr>
        <w:t xml:space="preserve"> on the proposed revision to the sche</w:t>
      </w:r>
      <w:r w:rsidR="00AD498A">
        <w:rPr>
          <w:rFonts w:ascii="Arial" w:hAnsi="Arial" w:cs="Arial"/>
        </w:rPr>
        <w:t>me</w:t>
      </w:r>
      <w:r>
        <w:rPr>
          <w:rFonts w:ascii="Arial" w:hAnsi="Arial" w:cs="Arial"/>
        </w:rPr>
        <w:t xml:space="preserve">, with a view to the outcome </w:t>
      </w:r>
      <w:r w:rsidR="00074D86">
        <w:rPr>
          <w:rFonts w:ascii="Arial" w:hAnsi="Arial" w:cs="Arial"/>
        </w:rPr>
        <w:t xml:space="preserve">being reported to </w:t>
      </w:r>
      <w:r>
        <w:rPr>
          <w:rFonts w:ascii="Arial" w:hAnsi="Arial" w:cs="Arial"/>
        </w:rPr>
        <w:t xml:space="preserve">Schools Forum in </w:t>
      </w:r>
      <w:r w:rsidR="003E7D26">
        <w:rPr>
          <w:rFonts w:ascii="Arial" w:hAnsi="Arial" w:cs="Arial"/>
        </w:rPr>
        <w:t>March</w:t>
      </w:r>
      <w:r>
        <w:rPr>
          <w:rFonts w:ascii="Arial" w:hAnsi="Arial" w:cs="Arial"/>
        </w:rPr>
        <w:t xml:space="preserve"> </w:t>
      </w:r>
      <w:r w:rsidR="003E7D26">
        <w:rPr>
          <w:rFonts w:ascii="Arial" w:hAnsi="Arial" w:cs="Arial"/>
        </w:rPr>
        <w:t xml:space="preserve">2025 </w:t>
      </w:r>
      <w:r w:rsidR="00172BF6">
        <w:rPr>
          <w:rFonts w:ascii="Arial" w:hAnsi="Arial" w:cs="Arial"/>
        </w:rPr>
        <w:t>for</w:t>
      </w:r>
      <w:r w:rsidR="00074D86">
        <w:rPr>
          <w:rFonts w:ascii="Arial" w:hAnsi="Arial" w:cs="Arial"/>
        </w:rPr>
        <w:t xml:space="preserve"> </w:t>
      </w:r>
      <w:r w:rsidR="003E7D26">
        <w:rPr>
          <w:rFonts w:ascii="Arial" w:hAnsi="Arial" w:cs="Arial"/>
        </w:rPr>
        <w:t>decision</w:t>
      </w:r>
      <w:r>
        <w:rPr>
          <w:rFonts w:ascii="Arial" w:hAnsi="Arial" w:cs="Arial"/>
        </w:rPr>
        <w:t>.</w:t>
      </w:r>
    </w:p>
    <w:p w14:paraId="3882212E" w14:textId="77777777" w:rsidR="00D43662" w:rsidRPr="009F63FB" w:rsidRDefault="00D43662" w:rsidP="00784E08">
      <w:pPr>
        <w:pStyle w:val="Heading1"/>
        <w:spacing w:before="240" w:after="240"/>
        <w:rPr>
          <w:rFonts w:ascii="Arial" w:hAnsi="Arial" w:cs="Arial"/>
          <w:kern w:val="0"/>
        </w:rPr>
      </w:pPr>
      <w:r w:rsidRPr="009F63FB">
        <w:rPr>
          <w:rFonts w:ascii="Arial" w:hAnsi="Arial" w:cs="Arial"/>
          <w:kern w:val="0"/>
        </w:rPr>
        <w:t xml:space="preserve">Background </w:t>
      </w:r>
    </w:p>
    <w:p w14:paraId="733FAF2F" w14:textId="2363B721" w:rsidR="009F63FB" w:rsidRDefault="00187993" w:rsidP="009F63FB">
      <w:pPr>
        <w:pStyle w:val="Heading2"/>
        <w:tabs>
          <w:tab w:val="num" w:pos="709"/>
        </w:tabs>
        <w:ind w:left="709" w:hanging="709"/>
        <w:rPr>
          <w:rFonts w:ascii="Arial" w:hAnsi="Arial" w:cs="Arial"/>
        </w:rPr>
      </w:pPr>
      <w:r>
        <w:rPr>
          <w:rFonts w:ascii="Arial" w:hAnsi="Arial" w:cs="Arial"/>
        </w:rPr>
        <w:t>A</w:t>
      </w:r>
      <w:r w:rsidR="009F63FB">
        <w:rPr>
          <w:rFonts w:ascii="Arial" w:hAnsi="Arial" w:cs="Arial"/>
        </w:rPr>
        <w:t xml:space="preserve">s required by </w:t>
      </w:r>
      <w:r w:rsidR="003F20E1">
        <w:rPr>
          <w:rFonts w:ascii="Arial" w:hAnsi="Arial" w:cs="Arial"/>
        </w:rPr>
        <w:t xml:space="preserve">the School Standards and Framework Act 1998, </w:t>
      </w:r>
      <w:r>
        <w:rPr>
          <w:rFonts w:ascii="Arial" w:hAnsi="Arial" w:cs="Arial"/>
        </w:rPr>
        <w:t xml:space="preserve">the scheme </w:t>
      </w:r>
      <w:r w:rsidR="003F20E1">
        <w:rPr>
          <w:rFonts w:ascii="Arial" w:hAnsi="Arial" w:cs="Arial"/>
        </w:rPr>
        <w:t>sets out the financial relationship between the County Cou</w:t>
      </w:r>
      <w:r>
        <w:rPr>
          <w:rFonts w:ascii="Arial" w:hAnsi="Arial" w:cs="Arial"/>
        </w:rPr>
        <w:t xml:space="preserve">ncil </w:t>
      </w:r>
      <w:r w:rsidR="002178BA">
        <w:rPr>
          <w:rFonts w:ascii="Arial" w:hAnsi="Arial" w:cs="Arial"/>
        </w:rPr>
        <w:t xml:space="preserve">(the Council) </w:t>
      </w:r>
      <w:r>
        <w:rPr>
          <w:rFonts w:ascii="Arial" w:hAnsi="Arial" w:cs="Arial"/>
        </w:rPr>
        <w:t>and the maintained schools</w:t>
      </w:r>
      <w:r w:rsidR="003F20E1">
        <w:rPr>
          <w:rFonts w:ascii="Arial" w:hAnsi="Arial" w:cs="Arial"/>
        </w:rPr>
        <w:t xml:space="preserve"> it funds. It contains requirements relating to financial management and associated issues, binding on both the authority and schools.</w:t>
      </w:r>
    </w:p>
    <w:p w14:paraId="092E19A1" w14:textId="77777777" w:rsidR="00581C3A" w:rsidRPr="00581C3A" w:rsidRDefault="00581C3A" w:rsidP="000F3B24">
      <w:pPr>
        <w:pStyle w:val="Heading2"/>
        <w:tabs>
          <w:tab w:val="num" w:pos="709"/>
        </w:tabs>
        <w:ind w:left="709" w:hanging="709"/>
        <w:rPr>
          <w:rFonts w:ascii="Arial" w:hAnsi="Arial" w:cs="Arial"/>
        </w:rPr>
      </w:pPr>
      <w:r w:rsidRPr="00581C3A">
        <w:rPr>
          <w:rFonts w:ascii="Arial" w:hAnsi="Arial" w:cs="Arial"/>
        </w:rPr>
        <w:t>The DfE states that schemes must contain a provision which makes it clear whether balances held by the local authority on behalf of schools will attract interest. If such balances do attract interest the scheme itself may show the basis of calculation, or there may be reference to separate guidance issued from time to time.</w:t>
      </w:r>
    </w:p>
    <w:p w14:paraId="6D30973B" w14:textId="39B5FD28" w:rsidR="003F20E1" w:rsidRDefault="003E7D26" w:rsidP="009F63FB">
      <w:pPr>
        <w:pStyle w:val="Heading2"/>
        <w:tabs>
          <w:tab w:val="num" w:pos="709"/>
        </w:tabs>
        <w:ind w:left="709" w:hanging="709"/>
        <w:rPr>
          <w:rFonts w:ascii="Arial" w:hAnsi="Arial" w:cs="Arial"/>
        </w:rPr>
      </w:pPr>
      <w:r>
        <w:rPr>
          <w:rFonts w:ascii="Arial" w:hAnsi="Arial" w:cs="Arial"/>
        </w:rPr>
        <w:t>Statutory guidance states that c</w:t>
      </w:r>
      <w:r w:rsidR="003F20E1">
        <w:rPr>
          <w:rFonts w:ascii="Arial" w:hAnsi="Arial" w:cs="Arial"/>
        </w:rPr>
        <w:t>hanges to the scheme are subject to consultation with all schools, and approval by Schools Forum (members representing maintained schools only).</w:t>
      </w:r>
      <w:r w:rsidR="00172BF6">
        <w:rPr>
          <w:rFonts w:ascii="Arial" w:hAnsi="Arial" w:cs="Arial"/>
        </w:rPr>
        <w:t xml:space="preserve"> </w:t>
      </w:r>
      <w:r w:rsidR="007D38FB">
        <w:rPr>
          <w:rFonts w:ascii="Arial" w:hAnsi="Arial" w:cs="Arial"/>
        </w:rPr>
        <w:t>As s</w:t>
      </w:r>
      <w:r w:rsidR="00991CAE">
        <w:rPr>
          <w:rFonts w:ascii="Arial" w:hAnsi="Arial" w:cs="Arial"/>
        </w:rPr>
        <w:t>tated in 1.1.7 of the Hampshire Scheme for Financing Schools, f</w:t>
      </w:r>
      <w:r w:rsidR="00172BF6">
        <w:rPr>
          <w:rFonts w:ascii="Arial" w:hAnsi="Arial" w:cs="Arial"/>
        </w:rPr>
        <w:t>ollowing approval</w:t>
      </w:r>
      <w:r>
        <w:rPr>
          <w:rFonts w:ascii="Arial" w:hAnsi="Arial" w:cs="Arial"/>
        </w:rPr>
        <w:t xml:space="preserve"> to consult</w:t>
      </w:r>
      <w:r w:rsidR="00172BF6">
        <w:rPr>
          <w:rFonts w:ascii="Arial" w:hAnsi="Arial" w:cs="Arial"/>
        </w:rPr>
        <w:t>, all maintained schools will</w:t>
      </w:r>
      <w:r w:rsidR="00B43C2D">
        <w:rPr>
          <w:rFonts w:ascii="Arial" w:hAnsi="Arial" w:cs="Arial"/>
        </w:rPr>
        <w:t xml:space="preserve"> </w:t>
      </w:r>
      <w:r w:rsidR="00172BF6">
        <w:rPr>
          <w:rFonts w:ascii="Arial" w:hAnsi="Arial" w:cs="Arial"/>
        </w:rPr>
        <w:t>be given the opportunity to comment</w:t>
      </w:r>
      <w:r w:rsidR="00A9180A">
        <w:rPr>
          <w:rFonts w:ascii="Arial" w:hAnsi="Arial" w:cs="Arial"/>
        </w:rPr>
        <w:t xml:space="preserve"> with a view to asking Schools Forum to </w:t>
      </w:r>
      <w:r>
        <w:rPr>
          <w:rFonts w:ascii="Arial" w:hAnsi="Arial" w:cs="Arial"/>
        </w:rPr>
        <w:t xml:space="preserve">decide on </w:t>
      </w:r>
      <w:r w:rsidR="00A9180A">
        <w:rPr>
          <w:rFonts w:ascii="Arial" w:hAnsi="Arial" w:cs="Arial"/>
        </w:rPr>
        <w:t xml:space="preserve">the </w:t>
      </w:r>
      <w:r>
        <w:rPr>
          <w:rFonts w:ascii="Arial" w:hAnsi="Arial" w:cs="Arial"/>
        </w:rPr>
        <w:t xml:space="preserve">proposed </w:t>
      </w:r>
      <w:r w:rsidR="00A9180A">
        <w:rPr>
          <w:rFonts w:ascii="Arial" w:hAnsi="Arial" w:cs="Arial"/>
        </w:rPr>
        <w:t xml:space="preserve">changes in </w:t>
      </w:r>
      <w:r>
        <w:rPr>
          <w:rFonts w:ascii="Arial" w:hAnsi="Arial" w:cs="Arial"/>
        </w:rPr>
        <w:t>March 2025</w:t>
      </w:r>
      <w:r w:rsidR="00A9180A">
        <w:rPr>
          <w:rFonts w:ascii="Arial" w:hAnsi="Arial" w:cs="Arial"/>
        </w:rPr>
        <w:t>.</w:t>
      </w:r>
    </w:p>
    <w:p w14:paraId="258680F1" w14:textId="512986CF" w:rsidR="0032212E" w:rsidRPr="003B7AC3" w:rsidRDefault="0032212E" w:rsidP="00F959BE">
      <w:pPr>
        <w:pStyle w:val="Heading2"/>
        <w:numPr>
          <w:ilvl w:val="0"/>
          <w:numId w:val="0"/>
        </w:numPr>
        <w:tabs>
          <w:tab w:val="num" w:pos="709"/>
          <w:tab w:val="num" w:pos="6533"/>
        </w:tabs>
        <w:ind w:left="709"/>
        <w:rPr>
          <w:rFonts w:ascii="Arial" w:hAnsi="Arial" w:cs="Arial"/>
        </w:rPr>
      </w:pPr>
      <w:r w:rsidRPr="003B7AC3">
        <w:rPr>
          <w:rFonts w:ascii="Arial" w:hAnsi="Arial" w:cs="Arial"/>
        </w:rPr>
        <w:t>The existing</w:t>
      </w:r>
      <w:r w:rsidR="00187993" w:rsidRPr="003B7AC3">
        <w:rPr>
          <w:rFonts w:ascii="Arial" w:hAnsi="Arial" w:cs="Arial"/>
        </w:rPr>
        <w:t xml:space="preserve"> version of the Scheme for</w:t>
      </w:r>
      <w:r w:rsidRPr="003B7AC3">
        <w:rPr>
          <w:rFonts w:ascii="Arial" w:hAnsi="Arial" w:cs="Arial"/>
        </w:rPr>
        <w:t xml:space="preserve"> </w:t>
      </w:r>
      <w:r w:rsidR="00991CAE">
        <w:rPr>
          <w:rFonts w:ascii="Arial" w:hAnsi="Arial" w:cs="Arial"/>
        </w:rPr>
        <w:t>Financing Schools</w:t>
      </w:r>
      <w:r w:rsidRPr="003B7AC3">
        <w:rPr>
          <w:rFonts w:ascii="Arial" w:hAnsi="Arial" w:cs="Arial"/>
        </w:rPr>
        <w:t xml:space="preserve"> is at: </w:t>
      </w:r>
      <w:r w:rsidR="009744E8">
        <w:rPr>
          <w:rFonts w:ascii="Arial" w:hAnsi="Arial" w:cs="Arial"/>
        </w:rPr>
        <w:t xml:space="preserve"> </w:t>
      </w:r>
      <w:hyperlink r:id="rId15" w:history="1">
        <w:r w:rsidR="003D16AE" w:rsidRPr="003B7AC3">
          <w:rPr>
            <w:rStyle w:val="Hyperlink"/>
            <w:rFonts w:ascii="Arial" w:hAnsi="Arial" w:cs="Arial"/>
          </w:rPr>
          <w:t>https://www.hants.gov.uk/educationandlearning/schoolbudgetshares/schemefinancingschools</w:t>
        </w:r>
      </w:hyperlink>
    </w:p>
    <w:p w14:paraId="537B1787" w14:textId="28CB3331" w:rsidR="0032212E" w:rsidRPr="003B7AC3" w:rsidRDefault="0032212E" w:rsidP="00F959BE">
      <w:pPr>
        <w:pStyle w:val="Heading2"/>
        <w:numPr>
          <w:ilvl w:val="0"/>
          <w:numId w:val="0"/>
        </w:numPr>
        <w:tabs>
          <w:tab w:val="num" w:pos="709"/>
          <w:tab w:val="num" w:pos="6533"/>
        </w:tabs>
        <w:ind w:left="709"/>
        <w:rPr>
          <w:rFonts w:ascii="Arial" w:hAnsi="Arial" w:cs="Arial"/>
        </w:rPr>
      </w:pPr>
      <w:r w:rsidRPr="003B7AC3">
        <w:rPr>
          <w:rFonts w:ascii="Arial" w:hAnsi="Arial" w:cs="Arial"/>
        </w:rPr>
        <w:lastRenderedPageBreak/>
        <w:t>The statutory guidance is at:</w:t>
      </w:r>
      <w:r w:rsidR="003B7AC3">
        <w:rPr>
          <w:rFonts w:ascii="Arial" w:hAnsi="Arial" w:cs="Arial"/>
        </w:rPr>
        <w:t xml:space="preserve"> </w:t>
      </w:r>
      <w:hyperlink r:id="rId16" w:history="1">
        <w:r w:rsidRPr="003B7AC3">
          <w:rPr>
            <w:rStyle w:val="Hyperlink"/>
            <w:rFonts w:ascii="Arial" w:hAnsi="Arial" w:cs="Arial"/>
          </w:rPr>
          <w:t>https://www.gov.uk/government/publications/schemes-for-financing-schools</w:t>
        </w:r>
      </w:hyperlink>
      <w:r w:rsidRPr="003B7AC3">
        <w:rPr>
          <w:rFonts w:ascii="Arial" w:hAnsi="Arial" w:cs="Arial"/>
        </w:rPr>
        <w:t xml:space="preserve"> </w:t>
      </w:r>
    </w:p>
    <w:p w14:paraId="738605E0" w14:textId="000AB151" w:rsidR="00C82207" w:rsidRDefault="00B43C2D" w:rsidP="00F353E8">
      <w:pPr>
        <w:pStyle w:val="Heading2"/>
        <w:tabs>
          <w:tab w:val="num" w:pos="709"/>
        </w:tabs>
        <w:ind w:left="709" w:hanging="709"/>
        <w:rPr>
          <w:rFonts w:ascii="Arial" w:hAnsi="Arial" w:cs="Arial"/>
        </w:rPr>
      </w:pPr>
      <w:r w:rsidRPr="00293A45">
        <w:rPr>
          <w:rFonts w:ascii="Arial" w:hAnsi="Arial" w:cs="Arial"/>
        </w:rPr>
        <w:t xml:space="preserve">Changes are required to </w:t>
      </w:r>
      <w:r w:rsidR="00315298">
        <w:rPr>
          <w:rFonts w:ascii="Arial" w:hAnsi="Arial" w:cs="Arial"/>
        </w:rPr>
        <w:t xml:space="preserve">the </w:t>
      </w:r>
      <w:r w:rsidR="00CA5549">
        <w:rPr>
          <w:rFonts w:ascii="Arial" w:hAnsi="Arial" w:cs="Arial"/>
        </w:rPr>
        <w:t>rate of interest payable to school surplus balances held within the Council</w:t>
      </w:r>
      <w:r w:rsidR="002178BA">
        <w:rPr>
          <w:rFonts w:ascii="Arial" w:hAnsi="Arial" w:cs="Arial"/>
        </w:rPr>
        <w:t>’s</w:t>
      </w:r>
      <w:r w:rsidR="00CA5549">
        <w:rPr>
          <w:rFonts w:ascii="Arial" w:hAnsi="Arial" w:cs="Arial"/>
        </w:rPr>
        <w:t xml:space="preserve"> bank account along with a small</w:t>
      </w:r>
      <w:r w:rsidRPr="00293A45">
        <w:rPr>
          <w:rFonts w:ascii="Arial" w:hAnsi="Arial" w:cs="Arial"/>
        </w:rPr>
        <w:t xml:space="preserve"> number of banking related aspects.</w:t>
      </w:r>
      <w:r w:rsidR="00AF3716">
        <w:rPr>
          <w:rFonts w:ascii="Arial" w:hAnsi="Arial" w:cs="Arial"/>
        </w:rPr>
        <w:t xml:space="preserve"> Updated sections </w:t>
      </w:r>
      <w:r w:rsidR="005238FE">
        <w:rPr>
          <w:rFonts w:ascii="Arial" w:hAnsi="Arial" w:cs="Arial"/>
        </w:rPr>
        <w:t xml:space="preserve">to the scheme </w:t>
      </w:r>
      <w:r w:rsidR="00AF3716">
        <w:rPr>
          <w:rFonts w:ascii="Arial" w:hAnsi="Arial" w:cs="Arial"/>
        </w:rPr>
        <w:t>are set out in Appendix A.</w:t>
      </w:r>
    </w:p>
    <w:p w14:paraId="4CFAD3CB" w14:textId="642A9524" w:rsidR="00F069A5" w:rsidRDefault="00F069A5" w:rsidP="00F353E8">
      <w:pPr>
        <w:pStyle w:val="Heading2"/>
        <w:tabs>
          <w:tab w:val="num" w:pos="709"/>
        </w:tabs>
        <w:ind w:left="709" w:hanging="709"/>
        <w:rPr>
          <w:rFonts w:ascii="Arial" w:hAnsi="Arial" w:cs="Arial"/>
        </w:rPr>
      </w:pPr>
      <w:r w:rsidRPr="00293A45">
        <w:rPr>
          <w:rFonts w:ascii="Arial" w:hAnsi="Arial" w:cs="Arial"/>
        </w:rPr>
        <w:t xml:space="preserve">The </w:t>
      </w:r>
      <w:r w:rsidR="00A02077">
        <w:rPr>
          <w:rFonts w:ascii="Arial" w:hAnsi="Arial" w:cs="Arial"/>
        </w:rPr>
        <w:t xml:space="preserve">changes are a response to the growing </w:t>
      </w:r>
      <w:r w:rsidRPr="00293A45">
        <w:rPr>
          <w:rFonts w:ascii="Arial" w:hAnsi="Arial" w:cs="Arial"/>
        </w:rPr>
        <w:t xml:space="preserve">financial challenges faced by the Council </w:t>
      </w:r>
      <w:r w:rsidR="009727CA">
        <w:rPr>
          <w:rFonts w:ascii="Arial" w:hAnsi="Arial" w:cs="Arial"/>
        </w:rPr>
        <w:t xml:space="preserve">which </w:t>
      </w:r>
      <w:r w:rsidRPr="00293A45">
        <w:rPr>
          <w:rFonts w:ascii="Arial" w:hAnsi="Arial" w:cs="Arial"/>
        </w:rPr>
        <w:t xml:space="preserve">in future years are considerable, as costs keep rising through inflation, and demand for vital social care for vulnerable children and adults continues to increase. </w:t>
      </w:r>
      <w:r w:rsidR="00B24A91" w:rsidRPr="00293A45">
        <w:rPr>
          <w:rFonts w:ascii="Arial" w:hAnsi="Arial" w:cs="Arial"/>
        </w:rPr>
        <w:t>Despite</w:t>
      </w:r>
      <w:r w:rsidRPr="00293A45">
        <w:rPr>
          <w:rFonts w:ascii="Arial" w:hAnsi="Arial" w:cs="Arial"/>
        </w:rPr>
        <w:t xml:space="preserve"> significant budget savings achieved in recent years</w:t>
      </w:r>
      <w:r w:rsidR="00BC5DA8">
        <w:rPr>
          <w:rFonts w:ascii="Arial" w:hAnsi="Arial" w:cs="Arial"/>
        </w:rPr>
        <w:t xml:space="preserve"> (£7</w:t>
      </w:r>
      <w:r w:rsidR="00BB37CD">
        <w:rPr>
          <w:rFonts w:ascii="Arial" w:hAnsi="Arial" w:cs="Arial"/>
        </w:rPr>
        <w:t>66m since 2010)</w:t>
      </w:r>
      <w:r w:rsidRPr="00293A45">
        <w:rPr>
          <w:rFonts w:ascii="Arial" w:hAnsi="Arial" w:cs="Arial"/>
        </w:rPr>
        <w:t>, these pressures have resulted in an</w:t>
      </w:r>
      <w:r w:rsidR="002E0A00">
        <w:rPr>
          <w:rFonts w:ascii="Arial" w:hAnsi="Arial" w:cs="Arial"/>
        </w:rPr>
        <w:t xml:space="preserve"> </w:t>
      </w:r>
      <w:r w:rsidRPr="00293A45">
        <w:rPr>
          <w:rFonts w:ascii="Arial" w:hAnsi="Arial" w:cs="Arial"/>
        </w:rPr>
        <w:t xml:space="preserve">overall </w:t>
      </w:r>
      <w:r w:rsidR="00FE0C3C">
        <w:rPr>
          <w:rFonts w:ascii="Arial" w:hAnsi="Arial" w:cs="Arial"/>
        </w:rPr>
        <w:t xml:space="preserve">gross </w:t>
      </w:r>
      <w:r w:rsidRPr="00293A45">
        <w:rPr>
          <w:rFonts w:ascii="Arial" w:hAnsi="Arial" w:cs="Arial"/>
        </w:rPr>
        <w:t>annual budget projected shortfall of £1</w:t>
      </w:r>
      <w:r w:rsidR="000A501E">
        <w:rPr>
          <w:rFonts w:ascii="Arial" w:hAnsi="Arial" w:cs="Arial"/>
        </w:rPr>
        <w:t>82</w:t>
      </w:r>
      <w:r w:rsidR="00FE0C3C">
        <w:rPr>
          <w:rFonts w:ascii="Arial" w:hAnsi="Arial" w:cs="Arial"/>
        </w:rPr>
        <w:t>m</w:t>
      </w:r>
      <w:r w:rsidRPr="00293A45">
        <w:rPr>
          <w:rFonts w:ascii="Arial" w:hAnsi="Arial" w:cs="Arial"/>
        </w:rPr>
        <w:t xml:space="preserve"> </w:t>
      </w:r>
      <w:r w:rsidR="00D65BC7">
        <w:rPr>
          <w:rFonts w:ascii="Arial" w:hAnsi="Arial" w:cs="Arial"/>
        </w:rPr>
        <w:t xml:space="preserve">for </w:t>
      </w:r>
      <w:r w:rsidRPr="00293A45">
        <w:rPr>
          <w:rFonts w:ascii="Arial" w:hAnsi="Arial" w:cs="Arial"/>
        </w:rPr>
        <w:t>2025</w:t>
      </w:r>
      <w:r w:rsidR="00D65BC7">
        <w:rPr>
          <w:rFonts w:ascii="Arial" w:hAnsi="Arial" w:cs="Arial"/>
        </w:rPr>
        <w:t>/26</w:t>
      </w:r>
      <w:r w:rsidR="00387BC5">
        <w:rPr>
          <w:rFonts w:ascii="Arial" w:hAnsi="Arial" w:cs="Arial"/>
        </w:rPr>
        <w:t>, rising to £</w:t>
      </w:r>
      <w:r w:rsidR="00FF2B39">
        <w:rPr>
          <w:rFonts w:ascii="Arial" w:hAnsi="Arial" w:cs="Arial"/>
        </w:rPr>
        <w:t>266m for 2026/27</w:t>
      </w:r>
      <w:r w:rsidRPr="00293A45">
        <w:rPr>
          <w:rFonts w:ascii="Arial" w:hAnsi="Arial" w:cs="Arial"/>
        </w:rPr>
        <w:t>.</w:t>
      </w:r>
    </w:p>
    <w:p w14:paraId="2FF28106" w14:textId="681D3C3D" w:rsidR="00B25516" w:rsidRPr="006E0187" w:rsidRDefault="00B25516" w:rsidP="00F353E8">
      <w:pPr>
        <w:pStyle w:val="Heading2"/>
        <w:tabs>
          <w:tab w:val="num" w:pos="709"/>
        </w:tabs>
        <w:ind w:left="709" w:hanging="709"/>
        <w:rPr>
          <w:rStyle w:val="Hyperlink"/>
        </w:rPr>
      </w:pPr>
      <w:r>
        <w:rPr>
          <w:rFonts w:ascii="Arial" w:hAnsi="Arial" w:cs="Arial"/>
        </w:rPr>
        <w:t xml:space="preserve">The </w:t>
      </w:r>
      <w:r w:rsidR="00F814CD">
        <w:rPr>
          <w:rFonts w:ascii="Arial" w:hAnsi="Arial" w:cs="Arial"/>
        </w:rPr>
        <w:t>Council’s financial position has been</w:t>
      </w:r>
      <w:r w:rsidR="002178BA">
        <w:rPr>
          <w:rFonts w:ascii="Arial" w:hAnsi="Arial" w:cs="Arial"/>
        </w:rPr>
        <w:t xml:space="preserve"> well trailed, and</w:t>
      </w:r>
      <w:r w:rsidR="00F814CD">
        <w:rPr>
          <w:rFonts w:ascii="Arial" w:hAnsi="Arial" w:cs="Arial"/>
        </w:rPr>
        <w:t xml:space="preserve"> set out in a number of recent reports, which include the Medium Term Financial Strategy (published in November), and the Cash Limit report (published in December), and links to both reports are below:</w:t>
      </w:r>
    </w:p>
    <w:p w14:paraId="456B6FF2" w14:textId="77777777" w:rsidR="00B61796" w:rsidRPr="006E0187" w:rsidRDefault="00B61796" w:rsidP="00F96B60">
      <w:pPr>
        <w:pStyle w:val="Heading2"/>
        <w:numPr>
          <w:ilvl w:val="0"/>
          <w:numId w:val="22"/>
        </w:numPr>
        <w:rPr>
          <w:rStyle w:val="Hyperlink"/>
        </w:rPr>
      </w:pPr>
      <w:hyperlink r:id="rId17" w:history="1">
        <w:r w:rsidRPr="006E0187">
          <w:rPr>
            <w:rStyle w:val="Hyperlink"/>
            <w:rFonts w:ascii="Arial" w:hAnsi="Arial" w:cs="Arial"/>
          </w:rPr>
          <w:t>Medium Term Financial Update November 2024 - Cabinet Report.pdf</w:t>
        </w:r>
      </w:hyperlink>
    </w:p>
    <w:p w14:paraId="4C645393" w14:textId="4ACA13EE" w:rsidR="00F814CD" w:rsidRDefault="002178BA" w:rsidP="00F96B60">
      <w:pPr>
        <w:pStyle w:val="Heading2"/>
        <w:numPr>
          <w:ilvl w:val="0"/>
          <w:numId w:val="22"/>
        </w:numPr>
        <w:rPr>
          <w:rFonts w:ascii="Arial" w:hAnsi="Arial" w:cs="Arial"/>
        </w:rPr>
      </w:pPr>
      <w:hyperlink r:id="rId18" w:history="1">
        <w:r w:rsidRPr="002178BA">
          <w:rPr>
            <w:rStyle w:val="Hyperlink"/>
            <w:rFonts w:ascii="Arial" w:hAnsi="Arial" w:cs="Arial"/>
          </w:rPr>
          <w:t>Financial Update and Budget Setting and Provisional Cash Limits 2023/24</w:t>
        </w:r>
      </w:hyperlink>
    </w:p>
    <w:p w14:paraId="608D20AB" w14:textId="50E45114" w:rsidR="004E6008" w:rsidRDefault="00207A1C" w:rsidP="00F96B60">
      <w:pPr>
        <w:pStyle w:val="Heading2"/>
        <w:tabs>
          <w:tab w:val="num" w:pos="709"/>
        </w:tabs>
        <w:ind w:left="709" w:hanging="709"/>
        <w:rPr>
          <w:rFonts w:ascii="Arial" w:hAnsi="Arial" w:cs="Arial"/>
          <w:bCs/>
          <w:szCs w:val="24"/>
        </w:rPr>
      </w:pPr>
      <w:r>
        <w:rPr>
          <w:rFonts w:ascii="Arial" w:hAnsi="Arial" w:cs="Arial"/>
        </w:rPr>
        <w:t xml:space="preserve">Over the course of the last 12 months, the Council has been </w:t>
      </w:r>
      <w:r w:rsidR="00DD7801">
        <w:rPr>
          <w:rFonts w:ascii="Arial" w:hAnsi="Arial" w:cs="Arial"/>
        </w:rPr>
        <w:t xml:space="preserve">considering all options to assist with balancing the budget, which has included </w:t>
      </w:r>
      <w:r w:rsidR="004E6008">
        <w:rPr>
          <w:rFonts w:ascii="Arial" w:hAnsi="Arial" w:cs="Arial"/>
        </w:rPr>
        <w:t xml:space="preserve">a detailed review of </w:t>
      </w:r>
      <w:r w:rsidR="00F664EB" w:rsidRPr="00F664EB">
        <w:rPr>
          <w:rFonts w:ascii="Arial" w:hAnsi="Arial" w:cs="Arial"/>
          <w:bCs/>
          <w:szCs w:val="24"/>
        </w:rPr>
        <w:t xml:space="preserve">what further savings could be made if </w:t>
      </w:r>
      <w:r w:rsidR="004E6008">
        <w:rPr>
          <w:rFonts w:ascii="Arial" w:hAnsi="Arial" w:cs="Arial"/>
          <w:bCs/>
          <w:szCs w:val="24"/>
        </w:rPr>
        <w:t>the Council we</w:t>
      </w:r>
      <w:r w:rsidR="00F664EB" w:rsidRPr="00F664EB">
        <w:rPr>
          <w:rFonts w:ascii="Arial" w:hAnsi="Arial" w:cs="Arial"/>
          <w:bCs/>
          <w:szCs w:val="24"/>
        </w:rPr>
        <w:t xml:space="preserve">re to deliver services at the Legal Minimum Service Level (LMSL). </w:t>
      </w:r>
    </w:p>
    <w:p w14:paraId="58370897" w14:textId="3F2FDC9D" w:rsidR="00F664EB" w:rsidRDefault="00F664EB" w:rsidP="003C39BA">
      <w:pPr>
        <w:pStyle w:val="Heading2"/>
        <w:tabs>
          <w:tab w:val="num" w:pos="709"/>
        </w:tabs>
        <w:ind w:left="709" w:hanging="709"/>
        <w:rPr>
          <w:rFonts w:ascii="Arial" w:hAnsi="Arial" w:cs="Arial"/>
          <w:bCs/>
          <w:szCs w:val="24"/>
        </w:rPr>
      </w:pPr>
      <w:r w:rsidRPr="00F664EB">
        <w:rPr>
          <w:rFonts w:ascii="Arial" w:hAnsi="Arial" w:cs="Arial"/>
          <w:bCs/>
          <w:szCs w:val="24"/>
        </w:rPr>
        <w:t>Officers have been working on th</w:t>
      </w:r>
      <w:r w:rsidR="00364A9F">
        <w:rPr>
          <w:rFonts w:ascii="Arial" w:hAnsi="Arial" w:cs="Arial"/>
          <w:bCs/>
          <w:szCs w:val="24"/>
        </w:rPr>
        <w:t>e</w:t>
      </w:r>
      <w:r w:rsidRPr="00F664EB">
        <w:rPr>
          <w:rFonts w:ascii="Arial" w:hAnsi="Arial" w:cs="Arial"/>
          <w:bCs/>
          <w:szCs w:val="24"/>
        </w:rPr>
        <w:t xml:space="preserve"> premise of delivering </w:t>
      </w:r>
      <w:r w:rsidR="00364A9F">
        <w:rPr>
          <w:rFonts w:ascii="Arial" w:hAnsi="Arial" w:cs="Arial"/>
          <w:bCs/>
          <w:szCs w:val="24"/>
        </w:rPr>
        <w:t>sol</w:t>
      </w:r>
      <w:r w:rsidR="00B00617">
        <w:rPr>
          <w:rFonts w:ascii="Arial" w:hAnsi="Arial" w:cs="Arial"/>
          <w:bCs/>
          <w:szCs w:val="24"/>
        </w:rPr>
        <w:t xml:space="preserve">ely to the Council’s </w:t>
      </w:r>
      <w:r w:rsidRPr="00F664EB">
        <w:rPr>
          <w:rFonts w:ascii="Arial" w:hAnsi="Arial" w:cs="Arial"/>
          <w:bCs/>
          <w:szCs w:val="24"/>
        </w:rPr>
        <w:t>Core Purpose over the Summer and have produced a significant body of evidence covering 177 separate service lines to evidence the thought processes and outcomes of this exercise, challenged and supported by an Independent Panel (Chaired by Rob Whiteman CBE), many of whom are already commissioners in other authorities and are very experienced in this sort of role</w:t>
      </w:r>
      <w:r w:rsidR="000623A9">
        <w:rPr>
          <w:rFonts w:ascii="Arial" w:hAnsi="Arial" w:cs="Arial"/>
          <w:bCs/>
          <w:szCs w:val="24"/>
        </w:rPr>
        <w:t>.</w:t>
      </w:r>
    </w:p>
    <w:p w14:paraId="532D28A4" w14:textId="177D99F5" w:rsidR="000623A9" w:rsidRPr="00F664EB" w:rsidRDefault="00B00617" w:rsidP="00F96B60">
      <w:pPr>
        <w:pStyle w:val="Heading2"/>
        <w:tabs>
          <w:tab w:val="num" w:pos="709"/>
        </w:tabs>
        <w:ind w:left="709" w:hanging="709"/>
        <w:rPr>
          <w:rFonts w:ascii="Arial" w:hAnsi="Arial" w:cs="Arial"/>
          <w:bCs/>
          <w:szCs w:val="24"/>
        </w:rPr>
      </w:pPr>
      <w:r>
        <w:rPr>
          <w:rFonts w:ascii="Arial" w:hAnsi="Arial" w:cs="Arial"/>
          <w:bCs/>
          <w:szCs w:val="24"/>
        </w:rPr>
        <w:t xml:space="preserve">As part of this review, </w:t>
      </w:r>
      <w:r w:rsidR="000623A9">
        <w:rPr>
          <w:rFonts w:ascii="Arial" w:hAnsi="Arial" w:cs="Arial"/>
          <w:bCs/>
          <w:szCs w:val="24"/>
        </w:rPr>
        <w:t xml:space="preserve">an area where the Council </w:t>
      </w:r>
      <w:r w:rsidR="00857A57">
        <w:rPr>
          <w:rFonts w:ascii="Arial" w:hAnsi="Arial" w:cs="Arial"/>
          <w:bCs/>
          <w:szCs w:val="24"/>
        </w:rPr>
        <w:t xml:space="preserve">could be seen </w:t>
      </w:r>
      <w:r w:rsidR="000623A9">
        <w:rPr>
          <w:rFonts w:ascii="Arial" w:hAnsi="Arial" w:cs="Arial"/>
          <w:bCs/>
          <w:szCs w:val="24"/>
        </w:rPr>
        <w:t xml:space="preserve">as </w:t>
      </w:r>
      <w:r w:rsidR="004165D6">
        <w:rPr>
          <w:rFonts w:ascii="Arial" w:hAnsi="Arial" w:cs="Arial"/>
          <w:bCs/>
          <w:szCs w:val="24"/>
        </w:rPr>
        <w:t xml:space="preserve">‘operating’ above the LMSL was in relation to the payment of interest on schools </w:t>
      </w:r>
      <w:r w:rsidR="005B4FD2">
        <w:rPr>
          <w:rFonts w:ascii="Arial" w:hAnsi="Arial" w:cs="Arial"/>
          <w:bCs/>
          <w:szCs w:val="24"/>
        </w:rPr>
        <w:t>balance</w:t>
      </w:r>
      <w:r w:rsidR="00857A57">
        <w:rPr>
          <w:rFonts w:ascii="Arial" w:hAnsi="Arial" w:cs="Arial"/>
          <w:bCs/>
          <w:szCs w:val="24"/>
        </w:rPr>
        <w:t xml:space="preserve"> (as there is no </w:t>
      </w:r>
      <w:r w:rsidR="005B4FD2">
        <w:rPr>
          <w:rFonts w:ascii="Arial" w:hAnsi="Arial" w:cs="Arial"/>
          <w:bCs/>
          <w:szCs w:val="24"/>
        </w:rPr>
        <w:t xml:space="preserve">statutory </w:t>
      </w:r>
      <w:r w:rsidR="00857A57">
        <w:rPr>
          <w:rFonts w:ascii="Arial" w:hAnsi="Arial" w:cs="Arial"/>
          <w:bCs/>
          <w:szCs w:val="24"/>
        </w:rPr>
        <w:t>requirement to pay interest</w:t>
      </w:r>
      <w:r w:rsidR="005B4FD2">
        <w:rPr>
          <w:rFonts w:ascii="Arial" w:hAnsi="Arial" w:cs="Arial"/>
          <w:bCs/>
          <w:szCs w:val="24"/>
        </w:rPr>
        <w:t>)</w:t>
      </w:r>
      <w:r w:rsidR="004165D6">
        <w:rPr>
          <w:rFonts w:ascii="Arial" w:hAnsi="Arial" w:cs="Arial"/>
          <w:bCs/>
          <w:szCs w:val="24"/>
        </w:rPr>
        <w:t>, with the review highlighting that many Shire Counties already pay no interest on schools balances</w:t>
      </w:r>
      <w:r w:rsidR="00F96B60">
        <w:rPr>
          <w:rFonts w:ascii="Arial" w:hAnsi="Arial" w:cs="Arial"/>
          <w:bCs/>
          <w:szCs w:val="24"/>
        </w:rPr>
        <w:t xml:space="preserve">; hence why changes </w:t>
      </w:r>
      <w:r w:rsidR="005E1291">
        <w:rPr>
          <w:rFonts w:ascii="Arial" w:hAnsi="Arial" w:cs="Arial"/>
          <w:bCs/>
          <w:szCs w:val="24"/>
        </w:rPr>
        <w:t xml:space="preserve">to reduce the level of interest payable </w:t>
      </w:r>
      <w:r w:rsidR="00F96B60">
        <w:rPr>
          <w:rFonts w:ascii="Arial" w:hAnsi="Arial" w:cs="Arial"/>
          <w:bCs/>
          <w:szCs w:val="24"/>
        </w:rPr>
        <w:t>are now proposed.</w:t>
      </w:r>
    </w:p>
    <w:p w14:paraId="47D64A97" w14:textId="4F164A2D" w:rsidR="00DD7801" w:rsidRDefault="004165D6" w:rsidP="00F353E8">
      <w:pPr>
        <w:pStyle w:val="Heading2"/>
        <w:tabs>
          <w:tab w:val="num" w:pos="709"/>
        </w:tabs>
        <w:ind w:left="709" w:hanging="709"/>
        <w:rPr>
          <w:rFonts w:ascii="Arial" w:hAnsi="Arial" w:cs="Arial"/>
        </w:rPr>
      </w:pPr>
      <w:r>
        <w:rPr>
          <w:rFonts w:ascii="Arial" w:hAnsi="Arial" w:cs="Arial"/>
        </w:rPr>
        <w:t xml:space="preserve">In </w:t>
      </w:r>
      <w:r w:rsidR="00F96B60">
        <w:rPr>
          <w:rFonts w:ascii="Arial" w:hAnsi="Arial" w:cs="Arial"/>
        </w:rPr>
        <w:t>terms of the Council’s overall financial position, t</w:t>
      </w:r>
      <w:r w:rsidR="003C39BA">
        <w:rPr>
          <w:rFonts w:ascii="Arial" w:hAnsi="Arial" w:cs="Arial"/>
        </w:rPr>
        <w:t xml:space="preserve">he </w:t>
      </w:r>
      <w:r w:rsidR="009E3532">
        <w:rPr>
          <w:rFonts w:ascii="Arial" w:hAnsi="Arial" w:cs="Arial"/>
        </w:rPr>
        <w:t>MTFS report</w:t>
      </w:r>
      <w:r w:rsidR="00FF41BA">
        <w:rPr>
          <w:rFonts w:ascii="Arial" w:hAnsi="Arial" w:cs="Arial"/>
        </w:rPr>
        <w:t xml:space="preserve"> set out</w:t>
      </w:r>
      <w:r w:rsidR="009E3532">
        <w:rPr>
          <w:rFonts w:ascii="Arial" w:hAnsi="Arial" w:cs="Arial"/>
        </w:rPr>
        <w:t>:</w:t>
      </w:r>
    </w:p>
    <w:p w14:paraId="75088D7B" w14:textId="2881EA67" w:rsidR="002F366D" w:rsidRPr="00312C60" w:rsidRDefault="002F366D" w:rsidP="002F366D">
      <w:pPr>
        <w:pStyle w:val="Heading3"/>
        <w:numPr>
          <w:ilvl w:val="0"/>
          <w:numId w:val="0"/>
        </w:numPr>
        <w:spacing w:before="240"/>
        <w:ind w:left="709"/>
        <w:rPr>
          <w:rFonts w:ascii="Arial" w:hAnsi="Arial" w:cs="Arial"/>
          <w:i/>
          <w:iCs/>
        </w:rPr>
      </w:pPr>
      <w:r w:rsidRPr="00312C60">
        <w:rPr>
          <w:rFonts w:ascii="Arial" w:hAnsi="Arial" w:cs="Arial"/>
          <w:i/>
          <w:iCs/>
        </w:rPr>
        <w:t xml:space="preserve">‘it is pretty clear that as signposted and anticipated for some time, the County Council has reached the point where it is unable to find the level of savings required to balance the budget on a recurring and sustainable basis…... </w:t>
      </w:r>
    </w:p>
    <w:p w14:paraId="66E4D956" w14:textId="46297E28" w:rsidR="00496AB4" w:rsidRPr="00312C60" w:rsidRDefault="00496AB4" w:rsidP="00232908">
      <w:pPr>
        <w:pStyle w:val="Heading3"/>
        <w:numPr>
          <w:ilvl w:val="0"/>
          <w:numId w:val="0"/>
        </w:numPr>
        <w:spacing w:before="240" w:after="120"/>
        <w:ind w:left="709"/>
        <w:rPr>
          <w:rFonts w:ascii="Arial" w:hAnsi="Arial" w:cs="Arial"/>
          <w:i/>
          <w:iCs/>
        </w:rPr>
      </w:pPr>
      <w:bookmarkStart w:id="7" w:name="_Hlk181796337"/>
      <w:r w:rsidRPr="00312C60">
        <w:rPr>
          <w:rFonts w:ascii="Arial" w:hAnsi="Arial" w:cs="Arial"/>
          <w:i/>
          <w:iCs/>
        </w:rPr>
        <w:lastRenderedPageBreak/>
        <w:t>What is becoming clear though is that even if the Council were operating with all services at the their legal minimum service level in line with the definitions set out in Appendix 2, the council would not be able to balance the budget on a sustainable and recurring basis, a position which is supported by the work of the Independent Panel</w:t>
      </w:r>
      <w:r w:rsidR="00F2654D" w:rsidRPr="00312C60">
        <w:rPr>
          <w:rFonts w:ascii="Arial" w:hAnsi="Arial" w:cs="Arial"/>
          <w:i/>
          <w:iCs/>
        </w:rPr>
        <w:t>’</w:t>
      </w:r>
    </w:p>
    <w:bookmarkEnd w:id="7"/>
    <w:p w14:paraId="755A7ED4" w14:textId="63F3E3BB" w:rsidR="002178BA" w:rsidRDefault="009472A3" w:rsidP="00F353E8">
      <w:pPr>
        <w:pStyle w:val="Heading2"/>
        <w:tabs>
          <w:tab w:val="num" w:pos="709"/>
        </w:tabs>
        <w:ind w:left="709" w:hanging="709"/>
        <w:rPr>
          <w:rFonts w:ascii="Arial" w:hAnsi="Arial" w:cs="Arial"/>
        </w:rPr>
      </w:pPr>
      <w:r>
        <w:rPr>
          <w:rFonts w:ascii="Arial" w:hAnsi="Arial" w:cs="Arial"/>
        </w:rPr>
        <w:t>This is a view supported by the Independent Panel, who have commented</w:t>
      </w:r>
      <w:r w:rsidR="001F3474">
        <w:rPr>
          <w:rFonts w:ascii="Arial" w:hAnsi="Arial" w:cs="Arial"/>
        </w:rPr>
        <w:t>:</w:t>
      </w:r>
    </w:p>
    <w:p w14:paraId="707689EE" w14:textId="4A070F7C" w:rsidR="001F3474" w:rsidRPr="00F96B60" w:rsidRDefault="001F3474" w:rsidP="00F96B60">
      <w:pPr>
        <w:pStyle w:val="Heading1"/>
        <w:numPr>
          <w:ilvl w:val="0"/>
          <w:numId w:val="0"/>
        </w:numPr>
        <w:spacing w:before="240"/>
        <w:ind w:left="720"/>
        <w:rPr>
          <w:rFonts w:ascii="Arial" w:hAnsi="Arial" w:cs="Arial"/>
          <w:b w:val="0"/>
          <w:i/>
          <w:iCs/>
          <w:kern w:val="0"/>
        </w:rPr>
      </w:pPr>
      <w:r>
        <w:rPr>
          <w:rFonts w:ascii="Arial" w:hAnsi="Arial" w:cs="Arial"/>
          <w:b w:val="0"/>
          <w:i/>
          <w:iCs/>
          <w:kern w:val="0"/>
        </w:rPr>
        <w:t>‘</w:t>
      </w:r>
      <w:r w:rsidRPr="00F96B60">
        <w:rPr>
          <w:rFonts w:ascii="Arial" w:hAnsi="Arial" w:cs="Arial"/>
          <w:b w:val="0"/>
          <w:i/>
          <w:iCs/>
          <w:kern w:val="0"/>
        </w:rPr>
        <w:t>that the Council is well run, is performant across its services, has delivered consistently on its savings programmes, but is now unable to find sufficient new recurring savings to balance the 2025/26 budget, with a significant risk that in the medium term the Council is no longer sustainable.</w:t>
      </w:r>
      <w:r>
        <w:rPr>
          <w:rFonts w:ascii="Arial" w:hAnsi="Arial" w:cs="Arial"/>
          <w:b w:val="0"/>
          <w:i/>
          <w:iCs/>
          <w:kern w:val="0"/>
        </w:rPr>
        <w:t>’</w:t>
      </w:r>
    </w:p>
    <w:p w14:paraId="282FDCC1" w14:textId="7CBDA78A" w:rsidR="00D12787" w:rsidRDefault="00D12787" w:rsidP="00F353E8">
      <w:pPr>
        <w:pStyle w:val="Heading2"/>
        <w:tabs>
          <w:tab w:val="num" w:pos="709"/>
        </w:tabs>
        <w:ind w:left="709" w:hanging="709"/>
        <w:rPr>
          <w:rFonts w:ascii="Arial" w:hAnsi="Arial" w:cs="Arial"/>
        </w:rPr>
      </w:pPr>
      <w:r>
        <w:rPr>
          <w:rFonts w:ascii="Arial" w:hAnsi="Arial" w:cs="Arial"/>
        </w:rPr>
        <w:t xml:space="preserve">It is though </w:t>
      </w:r>
      <w:r w:rsidR="007C4B09">
        <w:rPr>
          <w:rFonts w:ascii="Arial" w:hAnsi="Arial" w:cs="Arial"/>
        </w:rPr>
        <w:t>i</w:t>
      </w:r>
      <w:r w:rsidR="00A0135B">
        <w:rPr>
          <w:rFonts w:ascii="Arial" w:hAnsi="Arial" w:cs="Arial"/>
        </w:rPr>
        <w:t>mportant to be clear, that whilst the Council faces a significant budget shortfall and financial challenge</w:t>
      </w:r>
      <w:r w:rsidR="006E0187">
        <w:rPr>
          <w:rFonts w:ascii="Arial" w:hAnsi="Arial" w:cs="Arial"/>
        </w:rPr>
        <w:t xml:space="preserve"> which it is seeking to pro-actively manage</w:t>
      </w:r>
      <w:r w:rsidR="00A0135B">
        <w:rPr>
          <w:rFonts w:ascii="Arial" w:hAnsi="Arial" w:cs="Arial"/>
        </w:rPr>
        <w:t xml:space="preserve">, the </w:t>
      </w:r>
      <w:r w:rsidR="00EA4EC1">
        <w:rPr>
          <w:rFonts w:ascii="Arial" w:hAnsi="Arial" w:cs="Arial"/>
        </w:rPr>
        <w:t xml:space="preserve">Council will continue to operate </w:t>
      </w:r>
      <w:r w:rsidR="00DD3848">
        <w:rPr>
          <w:rFonts w:ascii="Arial" w:hAnsi="Arial" w:cs="Arial"/>
        </w:rPr>
        <w:t xml:space="preserve">(a council is not allowed to ‘cease’ under statue) </w:t>
      </w:r>
      <w:r w:rsidR="00EA4EC1">
        <w:rPr>
          <w:rFonts w:ascii="Arial" w:hAnsi="Arial" w:cs="Arial"/>
        </w:rPr>
        <w:t>and</w:t>
      </w:r>
      <w:r w:rsidR="003C4A1C">
        <w:rPr>
          <w:rFonts w:ascii="Arial" w:hAnsi="Arial" w:cs="Arial"/>
        </w:rPr>
        <w:t xml:space="preserve"> will continue to provide support to schools and the provision of services to</w:t>
      </w:r>
      <w:r w:rsidR="006A0732">
        <w:rPr>
          <w:rFonts w:ascii="Arial" w:hAnsi="Arial" w:cs="Arial"/>
        </w:rPr>
        <w:t xml:space="preserve"> schools</w:t>
      </w:r>
      <w:r w:rsidR="003C4A1C">
        <w:rPr>
          <w:rFonts w:ascii="Arial" w:hAnsi="Arial" w:cs="Arial"/>
        </w:rPr>
        <w:t>.</w:t>
      </w:r>
    </w:p>
    <w:p w14:paraId="0D81BCEB" w14:textId="111DE041" w:rsidR="00AD243C" w:rsidRDefault="00B751A7" w:rsidP="00F353E8">
      <w:pPr>
        <w:pStyle w:val="Heading2"/>
        <w:tabs>
          <w:tab w:val="num" w:pos="709"/>
        </w:tabs>
        <w:ind w:left="709" w:hanging="709"/>
        <w:rPr>
          <w:rFonts w:ascii="Arial" w:hAnsi="Arial" w:cs="Arial"/>
        </w:rPr>
      </w:pPr>
      <w:r>
        <w:rPr>
          <w:rFonts w:ascii="Arial" w:hAnsi="Arial" w:cs="Arial"/>
        </w:rPr>
        <w:t>T</w:t>
      </w:r>
      <w:r w:rsidR="00082384">
        <w:rPr>
          <w:rFonts w:ascii="Arial" w:hAnsi="Arial" w:cs="Arial"/>
        </w:rPr>
        <w:t>h</w:t>
      </w:r>
      <w:r w:rsidR="00F96B60">
        <w:rPr>
          <w:rFonts w:ascii="Arial" w:hAnsi="Arial" w:cs="Arial"/>
        </w:rPr>
        <w:t xml:space="preserve">e </w:t>
      </w:r>
      <w:r w:rsidR="00692D76">
        <w:rPr>
          <w:rFonts w:ascii="Arial" w:hAnsi="Arial" w:cs="Arial"/>
        </w:rPr>
        <w:t>Council</w:t>
      </w:r>
      <w:r w:rsidR="00D971AA">
        <w:rPr>
          <w:rFonts w:ascii="Arial" w:hAnsi="Arial" w:cs="Arial"/>
        </w:rPr>
        <w:t>’</w:t>
      </w:r>
      <w:r w:rsidR="00692D76">
        <w:rPr>
          <w:rFonts w:ascii="Arial" w:hAnsi="Arial" w:cs="Arial"/>
        </w:rPr>
        <w:t>s</w:t>
      </w:r>
      <w:r w:rsidR="007C4B09">
        <w:rPr>
          <w:rFonts w:ascii="Arial" w:hAnsi="Arial" w:cs="Arial"/>
        </w:rPr>
        <w:t xml:space="preserve"> </w:t>
      </w:r>
      <w:r w:rsidR="00F96B60">
        <w:rPr>
          <w:rFonts w:ascii="Arial" w:hAnsi="Arial" w:cs="Arial"/>
        </w:rPr>
        <w:t xml:space="preserve">overall financial </w:t>
      </w:r>
      <w:r w:rsidR="00082384">
        <w:rPr>
          <w:rFonts w:ascii="Arial" w:hAnsi="Arial" w:cs="Arial"/>
        </w:rPr>
        <w:t xml:space="preserve">position is further exacerbated by the impact of the growing DSG deficit which is having a significant </w:t>
      </w:r>
      <w:r w:rsidR="00A038B2">
        <w:rPr>
          <w:rFonts w:ascii="Arial" w:hAnsi="Arial" w:cs="Arial"/>
        </w:rPr>
        <w:t>impact on the Council’s treasury management</w:t>
      </w:r>
      <w:r w:rsidR="00CB31B3">
        <w:rPr>
          <w:rFonts w:ascii="Arial" w:hAnsi="Arial" w:cs="Arial"/>
        </w:rPr>
        <w:t xml:space="preserve">.  At the end of 2024/25, the </w:t>
      </w:r>
      <w:r w:rsidR="00FE44E5">
        <w:rPr>
          <w:rFonts w:ascii="Arial" w:hAnsi="Arial" w:cs="Arial"/>
        </w:rPr>
        <w:t xml:space="preserve">cumulative </w:t>
      </w:r>
      <w:r w:rsidR="00CB31B3">
        <w:rPr>
          <w:rFonts w:ascii="Arial" w:hAnsi="Arial" w:cs="Arial"/>
        </w:rPr>
        <w:t xml:space="preserve">DSG deficit is expected to be </w:t>
      </w:r>
      <w:r w:rsidR="00FE44E5">
        <w:rPr>
          <w:rFonts w:ascii="Arial" w:hAnsi="Arial" w:cs="Arial"/>
        </w:rPr>
        <w:t>over</w:t>
      </w:r>
      <w:r w:rsidR="00CB31B3">
        <w:rPr>
          <w:rFonts w:ascii="Arial" w:hAnsi="Arial" w:cs="Arial"/>
        </w:rPr>
        <w:t xml:space="preserve"> £</w:t>
      </w:r>
      <w:r w:rsidR="00FE44E5">
        <w:rPr>
          <w:rFonts w:ascii="Arial" w:hAnsi="Arial" w:cs="Arial"/>
        </w:rPr>
        <w:t>200</w:t>
      </w:r>
      <w:r w:rsidR="00CB31B3">
        <w:rPr>
          <w:rFonts w:ascii="Arial" w:hAnsi="Arial" w:cs="Arial"/>
        </w:rPr>
        <w:t>m</w:t>
      </w:r>
      <w:r w:rsidR="00AD243C">
        <w:rPr>
          <w:rFonts w:ascii="Arial" w:hAnsi="Arial" w:cs="Arial"/>
        </w:rPr>
        <w:t>, which represents real cash that the Council has had to find</w:t>
      </w:r>
      <w:r w:rsidR="00507C63">
        <w:rPr>
          <w:rFonts w:ascii="Arial" w:hAnsi="Arial" w:cs="Arial"/>
        </w:rPr>
        <w:t>, with the deficit anticipated to rise to £2</w:t>
      </w:r>
      <w:r w:rsidR="00385B92">
        <w:rPr>
          <w:rFonts w:ascii="Arial" w:hAnsi="Arial" w:cs="Arial"/>
        </w:rPr>
        <w:t>87</w:t>
      </w:r>
      <w:r w:rsidR="00507C63">
        <w:rPr>
          <w:rFonts w:ascii="Arial" w:hAnsi="Arial" w:cs="Arial"/>
        </w:rPr>
        <w:t>m by the end of 2025/26.</w:t>
      </w:r>
      <w:r w:rsidR="00F80CDD">
        <w:rPr>
          <w:rFonts w:ascii="Arial" w:hAnsi="Arial" w:cs="Arial"/>
        </w:rPr>
        <w:t xml:space="preserve"> </w:t>
      </w:r>
    </w:p>
    <w:p w14:paraId="33F141CA" w14:textId="63777284" w:rsidR="0090141C" w:rsidRDefault="00FB6A4B" w:rsidP="00F353E8">
      <w:pPr>
        <w:pStyle w:val="Heading2"/>
        <w:tabs>
          <w:tab w:val="num" w:pos="709"/>
        </w:tabs>
        <w:ind w:left="709" w:hanging="709"/>
        <w:rPr>
          <w:rFonts w:ascii="Arial" w:hAnsi="Arial" w:cs="Arial"/>
        </w:rPr>
      </w:pPr>
      <w:r>
        <w:rPr>
          <w:rFonts w:ascii="Arial" w:hAnsi="Arial" w:cs="Arial"/>
        </w:rPr>
        <w:t>Looking ahead,</w:t>
      </w:r>
      <w:r w:rsidR="007C4B09">
        <w:rPr>
          <w:rFonts w:ascii="Arial" w:hAnsi="Arial" w:cs="Arial"/>
        </w:rPr>
        <w:t xml:space="preserve"> </w:t>
      </w:r>
      <w:r>
        <w:rPr>
          <w:rFonts w:ascii="Arial" w:hAnsi="Arial" w:cs="Arial"/>
        </w:rPr>
        <w:t xml:space="preserve">not only does this </w:t>
      </w:r>
      <w:r w:rsidR="001D649A">
        <w:rPr>
          <w:rFonts w:ascii="Arial" w:hAnsi="Arial" w:cs="Arial"/>
        </w:rPr>
        <w:t xml:space="preserve">mean that the Council is losing out on </w:t>
      </w:r>
      <w:r w:rsidR="00B37138">
        <w:rPr>
          <w:rFonts w:ascii="Arial" w:hAnsi="Arial" w:cs="Arial"/>
        </w:rPr>
        <w:t>nearly £10m of investment income it could have earned on this funding</w:t>
      </w:r>
      <w:r w:rsidR="0080574F">
        <w:rPr>
          <w:rFonts w:ascii="Arial" w:hAnsi="Arial" w:cs="Arial"/>
        </w:rPr>
        <w:t xml:space="preserve"> in 2025/26</w:t>
      </w:r>
      <w:r w:rsidR="00385B92">
        <w:rPr>
          <w:rFonts w:ascii="Arial" w:hAnsi="Arial" w:cs="Arial"/>
        </w:rPr>
        <w:t xml:space="preserve"> (a figure which will increase </w:t>
      </w:r>
      <w:r w:rsidR="00832B3F">
        <w:rPr>
          <w:rFonts w:ascii="Arial" w:hAnsi="Arial" w:cs="Arial"/>
        </w:rPr>
        <w:t xml:space="preserve">each </w:t>
      </w:r>
      <w:r w:rsidR="00385B92">
        <w:rPr>
          <w:rFonts w:ascii="Arial" w:hAnsi="Arial" w:cs="Arial"/>
        </w:rPr>
        <w:t xml:space="preserve">year as the DSG </w:t>
      </w:r>
      <w:r w:rsidR="00832B3F">
        <w:rPr>
          <w:rFonts w:ascii="Arial" w:hAnsi="Arial" w:cs="Arial"/>
        </w:rPr>
        <w:t>deficit</w:t>
      </w:r>
      <w:r w:rsidR="00385B92">
        <w:rPr>
          <w:rFonts w:ascii="Arial" w:hAnsi="Arial" w:cs="Arial"/>
        </w:rPr>
        <w:t xml:space="preserve"> increases)</w:t>
      </w:r>
      <w:r w:rsidR="00B37138">
        <w:rPr>
          <w:rFonts w:ascii="Arial" w:hAnsi="Arial" w:cs="Arial"/>
        </w:rPr>
        <w:t>, it also brings forward the point that the Council will need to borrow to fund its cashflow and capital programme commitments</w:t>
      </w:r>
      <w:r w:rsidR="00B41105">
        <w:rPr>
          <w:rFonts w:ascii="Arial" w:hAnsi="Arial" w:cs="Arial"/>
        </w:rPr>
        <w:t>, which will mean that the Council will incur borrowing costs</w:t>
      </w:r>
    </w:p>
    <w:p w14:paraId="12B27445" w14:textId="3B991A1C" w:rsidR="00832B3F" w:rsidRDefault="00832B3F" w:rsidP="00F353E8">
      <w:pPr>
        <w:pStyle w:val="Heading2"/>
        <w:tabs>
          <w:tab w:val="num" w:pos="709"/>
        </w:tabs>
        <w:ind w:left="709" w:hanging="709"/>
        <w:rPr>
          <w:rFonts w:ascii="Arial" w:hAnsi="Arial" w:cs="Arial"/>
        </w:rPr>
      </w:pPr>
      <w:r>
        <w:rPr>
          <w:rFonts w:ascii="Arial" w:hAnsi="Arial" w:cs="Arial"/>
        </w:rPr>
        <w:t xml:space="preserve">The DSG deficit </w:t>
      </w:r>
      <w:r w:rsidR="007C4B09">
        <w:rPr>
          <w:rFonts w:ascii="Arial" w:hAnsi="Arial" w:cs="Arial"/>
        </w:rPr>
        <w:t>e</w:t>
      </w:r>
      <w:r w:rsidR="00702049">
        <w:rPr>
          <w:rFonts w:ascii="Arial" w:hAnsi="Arial" w:cs="Arial"/>
        </w:rPr>
        <w:t xml:space="preserve">ffectively has a double impact as the </w:t>
      </w:r>
      <w:r w:rsidR="002178BA">
        <w:rPr>
          <w:rFonts w:ascii="Arial" w:hAnsi="Arial" w:cs="Arial"/>
        </w:rPr>
        <w:t xml:space="preserve">Council </w:t>
      </w:r>
      <w:r w:rsidR="00702049">
        <w:rPr>
          <w:rFonts w:ascii="Arial" w:hAnsi="Arial" w:cs="Arial"/>
        </w:rPr>
        <w:t>loses investment income and will begin to incur borrowing costs.</w:t>
      </w:r>
    </w:p>
    <w:p w14:paraId="59B4D3AF" w14:textId="7B8B80A1" w:rsidR="00F069A5" w:rsidRDefault="00F069A5" w:rsidP="00F353E8">
      <w:pPr>
        <w:pStyle w:val="Heading2"/>
        <w:tabs>
          <w:tab w:val="num" w:pos="709"/>
        </w:tabs>
        <w:ind w:left="709" w:hanging="709"/>
        <w:rPr>
          <w:rFonts w:ascii="Arial" w:hAnsi="Arial" w:cs="Arial"/>
        </w:rPr>
      </w:pPr>
      <w:r w:rsidRPr="00293A45">
        <w:rPr>
          <w:rFonts w:ascii="Arial" w:hAnsi="Arial" w:cs="Arial"/>
        </w:rPr>
        <w:t xml:space="preserve">These pressures </w:t>
      </w:r>
      <w:r w:rsidR="007C4B09">
        <w:rPr>
          <w:rFonts w:ascii="Arial" w:hAnsi="Arial" w:cs="Arial"/>
        </w:rPr>
        <w:t>h</w:t>
      </w:r>
      <w:r w:rsidRPr="00293A45">
        <w:rPr>
          <w:rFonts w:ascii="Arial" w:hAnsi="Arial" w:cs="Arial"/>
        </w:rPr>
        <w:t>ave required all opportunities for savings</w:t>
      </w:r>
      <w:r w:rsidR="00293A45" w:rsidRPr="00293A45">
        <w:rPr>
          <w:rFonts w:ascii="Arial" w:hAnsi="Arial" w:cs="Arial"/>
        </w:rPr>
        <w:t xml:space="preserve"> to be considered therefore the </w:t>
      </w:r>
      <w:r w:rsidR="00923F74">
        <w:rPr>
          <w:rFonts w:ascii="Arial" w:hAnsi="Arial" w:cs="Arial"/>
        </w:rPr>
        <w:t>Council</w:t>
      </w:r>
      <w:r w:rsidR="00293A45" w:rsidRPr="00293A45">
        <w:rPr>
          <w:rFonts w:ascii="Arial" w:hAnsi="Arial" w:cs="Arial"/>
        </w:rPr>
        <w:t xml:space="preserve"> is seeking to change the scheme </w:t>
      </w:r>
      <w:r w:rsidR="00031716">
        <w:rPr>
          <w:rFonts w:ascii="Arial" w:hAnsi="Arial" w:cs="Arial"/>
        </w:rPr>
        <w:t xml:space="preserve">to reduce the </w:t>
      </w:r>
      <w:r w:rsidR="00AC5BC5">
        <w:rPr>
          <w:rFonts w:ascii="Arial" w:hAnsi="Arial" w:cs="Arial"/>
        </w:rPr>
        <w:t>i</w:t>
      </w:r>
      <w:r w:rsidR="00EC1F3E" w:rsidRPr="00B27A0F">
        <w:rPr>
          <w:rFonts w:ascii="Arial" w:hAnsi="Arial" w:cs="Arial"/>
        </w:rPr>
        <w:t>nterest</w:t>
      </w:r>
      <w:r w:rsidR="00DF2A7D">
        <w:rPr>
          <w:rFonts w:ascii="Arial" w:hAnsi="Arial" w:cs="Arial"/>
        </w:rPr>
        <w:t xml:space="preserve"> paid</w:t>
      </w:r>
      <w:r w:rsidR="00EC1F3E" w:rsidRPr="00B27A0F">
        <w:rPr>
          <w:rFonts w:ascii="Arial" w:hAnsi="Arial" w:cs="Arial"/>
        </w:rPr>
        <w:t xml:space="preserve"> on the surplus balances held by schools </w:t>
      </w:r>
      <w:r w:rsidR="00EC1F3E">
        <w:rPr>
          <w:rFonts w:ascii="Arial" w:hAnsi="Arial" w:cs="Arial"/>
        </w:rPr>
        <w:t>in the Council</w:t>
      </w:r>
      <w:r w:rsidR="00207A1C">
        <w:rPr>
          <w:rFonts w:ascii="Arial" w:hAnsi="Arial" w:cs="Arial"/>
        </w:rPr>
        <w:t>’s bank account</w:t>
      </w:r>
      <w:r w:rsidR="00EC1F3E" w:rsidRPr="00B27A0F">
        <w:rPr>
          <w:rFonts w:ascii="Arial" w:hAnsi="Arial" w:cs="Arial"/>
        </w:rPr>
        <w:t>.</w:t>
      </w:r>
    </w:p>
    <w:p w14:paraId="536FADA4" w14:textId="6337BCE6" w:rsidR="008A7BB5" w:rsidRDefault="008A7BB5" w:rsidP="00F353E8">
      <w:pPr>
        <w:pStyle w:val="Heading2"/>
        <w:tabs>
          <w:tab w:val="num" w:pos="709"/>
        </w:tabs>
        <w:ind w:left="709" w:hanging="709"/>
        <w:rPr>
          <w:rFonts w:ascii="Arial" w:hAnsi="Arial" w:cs="Arial"/>
        </w:rPr>
      </w:pPr>
      <w:r>
        <w:rPr>
          <w:rFonts w:ascii="Arial" w:hAnsi="Arial" w:cs="Arial"/>
        </w:rPr>
        <w:t>This change is</w:t>
      </w:r>
      <w:r w:rsidR="007C4B09">
        <w:rPr>
          <w:rFonts w:ascii="Arial" w:hAnsi="Arial" w:cs="Arial"/>
        </w:rPr>
        <w:t xml:space="preserve"> </w:t>
      </w:r>
      <w:r>
        <w:rPr>
          <w:rFonts w:ascii="Arial" w:hAnsi="Arial" w:cs="Arial"/>
        </w:rPr>
        <w:t xml:space="preserve">proposed in recognition of the </w:t>
      </w:r>
      <w:r w:rsidR="005248F9">
        <w:rPr>
          <w:rFonts w:ascii="Arial" w:hAnsi="Arial" w:cs="Arial"/>
        </w:rPr>
        <w:t xml:space="preserve">considerable financial challenges being faced by the Council and also recognises the </w:t>
      </w:r>
      <w:r w:rsidR="00413BE4">
        <w:rPr>
          <w:rFonts w:ascii="Arial" w:hAnsi="Arial" w:cs="Arial"/>
        </w:rPr>
        <w:t xml:space="preserve">many benefits schools receive through the use of the </w:t>
      </w:r>
      <w:r w:rsidR="008315CD">
        <w:rPr>
          <w:rFonts w:ascii="Arial" w:hAnsi="Arial" w:cs="Arial"/>
        </w:rPr>
        <w:t>local authority account.</w:t>
      </w:r>
      <w:r w:rsidR="00160D6B">
        <w:rPr>
          <w:rFonts w:ascii="Arial" w:hAnsi="Arial" w:cs="Arial"/>
        </w:rPr>
        <w:t xml:space="preserve"> Benefits include treasury management</w:t>
      </w:r>
      <w:r w:rsidR="005D28FC">
        <w:rPr>
          <w:rFonts w:ascii="Arial" w:hAnsi="Arial" w:cs="Arial"/>
        </w:rPr>
        <w:t xml:space="preserve"> services, integration with the </w:t>
      </w:r>
      <w:r w:rsidR="001F2AD1">
        <w:rPr>
          <w:rFonts w:ascii="Arial" w:hAnsi="Arial" w:cs="Arial"/>
        </w:rPr>
        <w:t xml:space="preserve">Councils accounting system </w:t>
      </w:r>
      <w:r w:rsidR="009C1EFD">
        <w:rPr>
          <w:rFonts w:ascii="Arial" w:hAnsi="Arial" w:cs="Arial"/>
        </w:rPr>
        <w:t>and Shared Services arrangements</w:t>
      </w:r>
      <w:r w:rsidR="00D77185">
        <w:rPr>
          <w:rFonts w:ascii="Arial" w:hAnsi="Arial" w:cs="Arial"/>
        </w:rPr>
        <w:t xml:space="preserve">, </w:t>
      </w:r>
      <w:r w:rsidR="0079294A">
        <w:rPr>
          <w:rFonts w:ascii="Arial" w:hAnsi="Arial" w:cs="Arial"/>
        </w:rPr>
        <w:t xml:space="preserve">reducing workload in schools </w:t>
      </w:r>
      <w:r w:rsidR="001F2AD1">
        <w:rPr>
          <w:rFonts w:ascii="Arial" w:hAnsi="Arial" w:cs="Arial"/>
        </w:rPr>
        <w:t xml:space="preserve">and </w:t>
      </w:r>
      <w:r w:rsidR="0053681C">
        <w:rPr>
          <w:rFonts w:ascii="Arial" w:hAnsi="Arial" w:cs="Arial"/>
        </w:rPr>
        <w:t xml:space="preserve">confidence that all savings held are </w:t>
      </w:r>
      <w:r w:rsidR="001F2AD1">
        <w:rPr>
          <w:rFonts w:ascii="Arial" w:hAnsi="Arial" w:cs="Arial"/>
        </w:rPr>
        <w:t>protect</w:t>
      </w:r>
      <w:r w:rsidR="0053681C">
        <w:rPr>
          <w:rFonts w:ascii="Arial" w:hAnsi="Arial" w:cs="Arial"/>
        </w:rPr>
        <w:t>ed.</w:t>
      </w:r>
    </w:p>
    <w:p w14:paraId="5CBD34A7" w14:textId="2D636A1C" w:rsidR="005F6C3C" w:rsidRDefault="00F651A3" w:rsidP="00F353E8">
      <w:pPr>
        <w:pStyle w:val="Heading2"/>
        <w:tabs>
          <w:tab w:val="num" w:pos="709"/>
        </w:tabs>
        <w:ind w:left="709" w:hanging="709"/>
        <w:rPr>
          <w:rFonts w:ascii="Arial" w:hAnsi="Arial" w:cs="Arial"/>
        </w:rPr>
      </w:pPr>
      <w:r>
        <w:rPr>
          <w:rFonts w:ascii="Arial" w:hAnsi="Arial" w:cs="Arial"/>
        </w:rPr>
        <w:t>Interest r</w:t>
      </w:r>
      <w:r w:rsidR="004B5B7F">
        <w:rPr>
          <w:rFonts w:ascii="Arial" w:hAnsi="Arial" w:cs="Arial"/>
        </w:rPr>
        <w:t>eceived</w:t>
      </w:r>
      <w:r w:rsidR="007C4B09">
        <w:rPr>
          <w:rFonts w:ascii="Arial" w:hAnsi="Arial" w:cs="Arial"/>
        </w:rPr>
        <w:t xml:space="preserve"> </w:t>
      </w:r>
      <w:r w:rsidR="004B5B7F">
        <w:rPr>
          <w:rFonts w:ascii="Arial" w:hAnsi="Arial" w:cs="Arial"/>
        </w:rPr>
        <w:t>by schools</w:t>
      </w:r>
      <w:r>
        <w:rPr>
          <w:rFonts w:ascii="Arial" w:hAnsi="Arial" w:cs="Arial"/>
        </w:rPr>
        <w:t xml:space="preserve"> historically have been </w:t>
      </w:r>
      <w:r w:rsidR="001D0906">
        <w:rPr>
          <w:rFonts w:ascii="Arial" w:hAnsi="Arial" w:cs="Arial"/>
        </w:rPr>
        <w:t xml:space="preserve">very </w:t>
      </w:r>
      <w:r>
        <w:rPr>
          <w:rFonts w:ascii="Arial" w:hAnsi="Arial" w:cs="Arial"/>
        </w:rPr>
        <w:t>low with</w:t>
      </w:r>
      <w:r w:rsidR="005D7BED">
        <w:rPr>
          <w:rFonts w:ascii="Arial" w:hAnsi="Arial" w:cs="Arial"/>
        </w:rPr>
        <w:t xml:space="preserve"> the Bank of England base rate less than 1% </w:t>
      </w:r>
      <w:r w:rsidR="007A3E86">
        <w:rPr>
          <w:rFonts w:ascii="Arial" w:hAnsi="Arial" w:cs="Arial"/>
        </w:rPr>
        <w:t>between 2009 and 2023</w:t>
      </w:r>
      <w:r w:rsidR="007F0942">
        <w:rPr>
          <w:rFonts w:ascii="Arial" w:hAnsi="Arial" w:cs="Arial"/>
        </w:rPr>
        <w:t xml:space="preserve"> </w:t>
      </w:r>
      <w:r w:rsidR="00686113">
        <w:rPr>
          <w:rFonts w:ascii="Arial" w:hAnsi="Arial" w:cs="Arial"/>
        </w:rPr>
        <w:t>leading to little if any interest being paid to schools</w:t>
      </w:r>
      <w:r w:rsidR="001D0906">
        <w:rPr>
          <w:rFonts w:ascii="Arial" w:hAnsi="Arial" w:cs="Arial"/>
        </w:rPr>
        <w:t xml:space="preserve">. </w:t>
      </w:r>
      <w:r w:rsidR="00686113">
        <w:rPr>
          <w:rFonts w:ascii="Arial" w:hAnsi="Arial" w:cs="Arial"/>
        </w:rPr>
        <w:t xml:space="preserve">Whilst rates have increased </w:t>
      </w:r>
      <w:r w:rsidR="00180E99">
        <w:rPr>
          <w:rFonts w:ascii="Arial" w:hAnsi="Arial" w:cs="Arial"/>
        </w:rPr>
        <w:t>in recent year</w:t>
      </w:r>
      <w:r w:rsidR="0092713F">
        <w:rPr>
          <w:rFonts w:ascii="Arial" w:hAnsi="Arial" w:cs="Arial"/>
        </w:rPr>
        <w:t>s providing a short term boost to school funding</w:t>
      </w:r>
      <w:r w:rsidR="00180E99">
        <w:rPr>
          <w:rFonts w:ascii="Arial" w:hAnsi="Arial" w:cs="Arial"/>
        </w:rPr>
        <w:t xml:space="preserve">, </w:t>
      </w:r>
      <w:r w:rsidR="000E3E7F">
        <w:rPr>
          <w:rFonts w:ascii="Arial" w:hAnsi="Arial" w:cs="Arial"/>
        </w:rPr>
        <w:t xml:space="preserve">interest </w:t>
      </w:r>
      <w:r w:rsidR="000E3E7F">
        <w:rPr>
          <w:rFonts w:ascii="Arial" w:hAnsi="Arial" w:cs="Arial"/>
        </w:rPr>
        <w:lastRenderedPageBreak/>
        <w:t>rates</w:t>
      </w:r>
      <w:r w:rsidR="001D0906">
        <w:rPr>
          <w:rFonts w:ascii="Arial" w:hAnsi="Arial" w:cs="Arial"/>
        </w:rPr>
        <w:t xml:space="preserve"> are </w:t>
      </w:r>
      <w:r w:rsidR="00E873D2">
        <w:rPr>
          <w:rFonts w:ascii="Arial" w:hAnsi="Arial" w:cs="Arial"/>
        </w:rPr>
        <w:t xml:space="preserve">forecast to decline over the </w:t>
      </w:r>
      <w:r w:rsidR="004B5B7F">
        <w:rPr>
          <w:rFonts w:ascii="Arial" w:hAnsi="Arial" w:cs="Arial"/>
        </w:rPr>
        <w:t>next three years</w:t>
      </w:r>
      <w:r w:rsidR="009A5BD1">
        <w:rPr>
          <w:rFonts w:ascii="Arial" w:hAnsi="Arial" w:cs="Arial"/>
        </w:rPr>
        <w:t xml:space="preserve"> </w:t>
      </w:r>
      <w:r w:rsidR="00DD276D">
        <w:rPr>
          <w:rFonts w:ascii="Arial" w:hAnsi="Arial" w:cs="Arial"/>
        </w:rPr>
        <w:t xml:space="preserve">limiting any </w:t>
      </w:r>
      <w:r w:rsidR="00E86073">
        <w:rPr>
          <w:rFonts w:ascii="Arial" w:hAnsi="Arial" w:cs="Arial"/>
        </w:rPr>
        <w:t xml:space="preserve">potential </w:t>
      </w:r>
      <w:r w:rsidR="00736154">
        <w:rPr>
          <w:rFonts w:ascii="Arial" w:hAnsi="Arial" w:cs="Arial"/>
        </w:rPr>
        <w:t xml:space="preserve">short term </w:t>
      </w:r>
      <w:r w:rsidR="00DD276D">
        <w:rPr>
          <w:rFonts w:ascii="Arial" w:hAnsi="Arial" w:cs="Arial"/>
        </w:rPr>
        <w:t>future benefit</w:t>
      </w:r>
      <w:r w:rsidR="004B5B7F">
        <w:rPr>
          <w:rFonts w:ascii="Arial" w:hAnsi="Arial" w:cs="Arial"/>
        </w:rPr>
        <w:t>.</w:t>
      </w:r>
    </w:p>
    <w:p w14:paraId="724900D7" w14:textId="7D0D3FF3" w:rsidR="00DB1EEA" w:rsidRDefault="00DB1EEA" w:rsidP="00F353E8">
      <w:pPr>
        <w:pStyle w:val="Heading2"/>
        <w:tabs>
          <w:tab w:val="num" w:pos="709"/>
        </w:tabs>
        <w:ind w:left="709" w:hanging="709"/>
        <w:rPr>
          <w:rFonts w:ascii="Arial" w:hAnsi="Arial" w:cs="Arial"/>
        </w:rPr>
      </w:pPr>
      <w:r>
        <w:rPr>
          <w:rFonts w:ascii="Arial" w:hAnsi="Arial" w:cs="Arial"/>
        </w:rPr>
        <w:t>Interest payments</w:t>
      </w:r>
      <w:r w:rsidR="007C4B09">
        <w:rPr>
          <w:rFonts w:ascii="Arial" w:hAnsi="Arial" w:cs="Arial"/>
        </w:rPr>
        <w:t xml:space="preserve"> </w:t>
      </w:r>
      <w:r>
        <w:rPr>
          <w:rFonts w:ascii="Arial" w:hAnsi="Arial" w:cs="Arial"/>
        </w:rPr>
        <w:t xml:space="preserve">to schools have also </w:t>
      </w:r>
      <w:r w:rsidR="00364BDE">
        <w:rPr>
          <w:rFonts w:ascii="Arial" w:hAnsi="Arial" w:cs="Arial"/>
        </w:rPr>
        <w:t>been favourable as they have been closely aligned to the Bank of England base rate with typical accoun</w:t>
      </w:r>
      <w:r w:rsidR="00220193">
        <w:rPr>
          <w:rFonts w:ascii="Arial" w:hAnsi="Arial" w:cs="Arial"/>
        </w:rPr>
        <w:t xml:space="preserve">t interest rates </w:t>
      </w:r>
      <w:r w:rsidR="00736154">
        <w:rPr>
          <w:rFonts w:ascii="Arial" w:hAnsi="Arial" w:cs="Arial"/>
        </w:rPr>
        <w:t xml:space="preserve">in the banking sector </w:t>
      </w:r>
      <w:r w:rsidR="00220193">
        <w:rPr>
          <w:rFonts w:ascii="Arial" w:hAnsi="Arial" w:cs="Arial"/>
        </w:rPr>
        <w:t>around 1.5% lower than this in recent years.</w:t>
      </w:r>
    </w:p>
    <w:p w14:paraId="7946FD53" w14:textId="77777777" w:rsidR="00326F4F" w:rsidRPr="00C02D5A" w:rsidRDefault="00326F4F" w:rsidP="00326F4F">
      <w:pPr>
        <w:pStyle w:val="Heading1"/>
        <w:spacing w:before="240" w:after="240"/>
        <w:rPr>
          <w:rFonts w:ascii="Arial" w:hAnsi="Arial" w:cs="Arial"/>
          <w:kern w:val="0"/>
        </w:rPr>
      </w:pPr>
      <w:r w:rsidRPr="00C02D5A">
        <w:rPr>
          <w:rFonts w:ascii="Arial" w:hAnsi="Arial" w:cs="Arial"/>
          <w:kern w:val="0"/>
        </w:rPr>
        <w:t>Details of changes</w:t>
      </w:r>
    </w:p>
    <w:p w14:paraId="1034C83E" w14:textId="67261FB7" w:rsidR="00FD4EB4" w:rsidRDefault="00F64714" w:rsidP="00F353E8">
      <w:pPr>
        <w:pStyle w:val="Heading2"/>
        <w:tabs>
          <w:tab w:val="num" w:pos="709"/>
        </w:tabs>
        <w:ind w:left="709" w:hanging="709"/>
        <w:rPr>
          <w:rFonts w:ascii="Arial" w:hAnsi="Arial" w:cs="Arial"/>
        </w:rPr>
      </w:pPr>
      <w:bookmarkStart w:id="8" w:name="_Hlk182229753"/>
      <w:r>
        <w:rPr>
          <w:rFonts w:ascii="Arial" w:hAnsi="Arial" w:cs="Arial"/>
        </w:rPr>
        <w:t xml:space="preserve">The proposed change is to </w:t>
      </w:r>
      <w:r w:rsidR="00BE3A06">
        <w:rPr>
          <w:rFonts w:ascii="Arial" w:hAnsi="Arial" w:cs="Arial"/>
        </w:rPr>
        <w:t>make i</w:t>
      </w:r>
      <w:r w:rsidRPr="00F64714">
        <w:rPr>
          <w:rFonts w:ascii="Arial" w:hAnsi="Arial" w:cs="Arial"/>
        </w:rPr>
        <w:t xml:space="preserve">nterest </w:t>
      </w:r>
      <w:r w:rsidR="00BE3A06">
        <w:rPr>
          <w:rFonts w:ascii="Arial" w:hAnsi="Arial" w:cs="Arial"/>
        </w:rPr>
        <w:t>payable to all schools</w:t>
      </w:r>
      <w:r w:rsidRPr="00F64714">
        <w:rPr>
          <w:rFonts w:ascii="Arial" w:hAnsi="Arial" w:cs="Arial"/>
        </w:rPr>
        <w:t xml:space="preserve"> based on </w:t>
      </w:r>
      <w:r w:rsidR="00562ED1">
        <w:rPr>
          <w:rFonts w:ascii="Arial" w:hAnsi="Arial" w:cs="Arial"/>
        </w:rPr>
        <w:t xml:space="preserve">a rate of </w:t>
      </w:r>
      <w:r w:rsidRPr="00F64714">
        <w:rPr>
          <w:rFonts w:ascii="Arial" w:hAnsi="Arial" w:cs="Arial"/>
        </w:rPr>
        <w:t xml:space="preserve">0.5% of balances held by the individual school while the Bank of England base rate is above 1.5%. Where the Bank of England base rate is 1.5% of below, </w:t>
      </w:r>
      <w:r w:rsidR="00562ED1">
        <w:rPr>
          <w:rFonts w:ascii="Arial" w:hAnsi="Arial" w:cs="Arial"/>
        </w:rPr>
        <w:t xml:space="preserve">the proposal is that </w:t>
      </w:r>
      <w:r w:rsidRPr="00F64714">
        <w:rPr>
          <w:rFonts w:ascii="Arial" w:hAnsi="Arial" w:cs="Arial"/>
        </w:rPr>
        <w:t>no interest will be paid.</w:t>
      </w:r>
    </w:p>
    <w:p w14:paraId="162A54A6" w14:textId="18584BED" w:rsidR="00C759DE" w:rsidRDefault="00D26D52" w:rsidP="00F353E8">
      <w:pPr>
        <w:pStyle w:val="Heading2"/>
        <w:tabs>
          <w:tab w:val="num" w:pos="709"/>
        </w:tabs>
        <w:ind w:left="709" w:hanging="709"/>
        <w:rPr>
          <w:rFonts w:ascii="Arial" w:hAnsi="Arial" w:cs="Arial"/>
        </w:rPr>
      </w:pPr>
      <w:r>
        <w:rPr>
          <w:rFonts w:ascii="Arial" w:hAnsi="Arial" w:cs="Arial"/>
        </w:rPr>
        <w:t xml:space="preserve">Whilst </w:t>
      </w:r>
      <w:r w:rsidR="00394DBD">
        <w:rPr>
          <w:rFonts w:ascii="Arial" w:hAnsi="Arial" w:cs="Arial"/>
        </w:rPr>
        <w:t>many</w:t>
      </w:r>
      <w:r>
        <w:rPr>
          <w:rFonts w:ascii="Arial" w:hAnsi="Arial" w:cs="Arial"/>
        </w:rPr>
        <w:t xml:space="preserve"> local authorities have chosen to not pay interest on balances held on behalf of maintained schools, this </w:t>
      </w:r>
      <w:r w:rsidR="00076147">
        <w:rPr>
          <w:rFonts w:ascii="Arial" w:hAnsi="Arial" w:cs="Arial"/>
        </w:rPr>
        <w:t xml:space="preserve">proposed </w:t>
      </w:r>
      <w:r>
        <w:rPr>
          <w:rFonts w:ascii="Arial" w:hAnsi="Arial" w:cs="Arial"/>
        </w:rPr>
        <w:t xml:space="preserve">rate seeks to </w:t>
      </w:r>
      <w:r w:rsidR="00496EC6">
        <w:rPr>
          <w:rFonts w:ascii="Arial" w:hAnsi="Arial" w:cs="Arial"/>
        </w:rPr>
        <w:t xml:space="preserve">recognise the value to schools </w:t>
      </w:r>
      <w:r w:rsidR="00905D53">
        <w:rPr>
          <w:rFonts w:ascii="Arial" w:hAnsi="Arial" w:cs="Arial"/>
        </w:rPr>
        <w:t>whilst taking into account the costs to the local authority</w:t>
      </w:r>
      <w:r w:rsidR="00C9359B">
        <w:rPr>
          <w:rFonts w:ascii="Arial" w:hAnsi="Arial" w:cs="Arial"/>
        </w:rPr>
        <w:t xml:space="preserve"> and benefits to schools of having funds managed centrally.</w:t>
      </w:r>
    </w:p>
    <w:p w14:paraId="4F1BF739" w14:textId="20A9FC5C" w:rsidR="00293A45" w:rsidRDefault="00293A45" w:rsidP="00F353E8">
      <w:pPr>
        <w:pStyle w:val="Heading2"/>
        <w:tabs>
          <w:tab w:val="num" w:pos="709"/>
        </w:tabs>
        <w:ind w:left="709" w:hanging="709"/>
        <w:rPr>
          <w:rFonts w:ascii="Arial" w:hAnsi="Arial" w:cs="Arial"/>
        </w:rPr>
      </w:pPr>
      <w:r w:rsidRPr="618F5A9B">
        <w:rPr>
          <w:rFonts w:ascii="Arial" w:hAnsi="Arial" w:cs="Arial"/>
        </w:rPr>
        <w:t>Schools do however retain the right to open an external bank account in which the</w:t>
      </w:r>
      <w:r w:rsidR="002E0A00" w:rsidRPr="618F5A9B">
        <w:rPr>
          <w:rFonts w:ascii="Arial" w:hAnsi="Arial" w:cs="Arial"/>
        </w:rPr>
        <w:t xml:space="preserve"> Council</w:t>
      </w:r>
      <w:r w:rsidRPr="618F5A9B">
        <w:rPr>
          <w:rFonts w:ascii="Arial" w:hAnsi="Arial" w:cs="Arial"/>
        </w:rPr>
        <w:t xml:space="preserve"> must</w:t>
      </w:r>
      <w:r w:rsidR="00481E17">
        <w:rPr>
          <w:rFonts w:ascii="Arial" w:hAnsi="Arial" w:cs="Arial"/>
        </w:rPr>
        <w:t>, on request,</w:t>
      </w:r>
      <w:r w:rsidR="009F2454">
        <w:rPr>
          <w:rFonts w:ascii="Arial" w:hAnsi="Arial" w:cs="Arial"/>
        </w:rPr>
        <w:t xml:space="preserve"> </w:t>
      </w:r>
      <w:r w:rsidR="009F2454" w:rsidRPr="009F2454">
        <w:rPr>
          <w:rFonts w:ascii="Arial" w:hAnsi="Arial" w:cs="Arial"/>
        </w:rPr>
        <w:t>make available budget share instalments on a monthly basis to schools</w:t>
      </w:r>
      <w:r w:rsidR="00137ED7">
        <w:rPr>
          <w:rFonts w:ascii="Arial" w:hAnsi="Arial" w:cs="Arial"/>
        </w:rPr>
        <w:t xml:space="preserve"> and</w:t>
      </w:r>
      <w:r w:rsidRPr="618F5A9B">
        <w:rPr>
          <w:rFonts w:ascii="Arial" w:hAnsi="Arial" w:cs="Arial"/>
        </w:rPr>
        <w:t>, if the school desires, transfer to the account an amount agreed by both the school and the</w:t>
      </w:r>
      <w:r w:rsidR="002E0A00" w:rsidRPr="618F5A9B">
        <w:rPr>
          <w:rFonts w:ascii="Arial" w:hAnsi="Arial" w:cs="Arial"/>
        </w:rPr>
        <w:t xml:space="preserve"> Council</w:t>
      </w:r>
      <w:r w:rsidRPr="618F5A9B">
        <w:rPr>
          <w:rFonts w:ascii="Arial" w:hAnsi="Arial" w:cs="Arial"/>
        </w:rPr>
        <w:t xml:space="preserve"> as the estimated surplus balance held by the authority.</w:t>
      </w:r>
    </w:p>
    <w:p w14:paraId="362C00A6" w14:textId="4054F115" w:rsidR="006C5CB6" w:rsidRPr="006C5CB6" w:rsidRDefault="006C5CB6" w:rsidP="006C5CB6">
      <w:pPr>
        <w:pStyle w:val="Heading1"/>
        <w:spacing w:before="240" w:after="240"/>
        <w:rPr>
          <w:rFonts w:ascii="Arial" w:hAnsi="Arial" w:cs="Arial"/>
          <w:bCs/>
        </w:rPr>
      </w:pPr>
      <w:r w:rsidRPr="006C5CB6">
        <w:rPr>
          <w:rFonts w:ascii="Arial" w:hAnsi="Arial" w:cs="Arial"/>
          <w:kern w:val="0"/>
        </w:rPr>
        <w:t>Other</w:t>
      </w:r>
      <w:r w:rsidRPr="006C5CB6">
        <w:rPr>
          <w:rFonts w:ascii="Arial" w:hAnsi="Arial" w:cs="Arial"/>
          <w:bCs/>
        </w:rPr>
        <w:t xml:space="preserve"> Options</w:t>
      </w:r>
    </w:p>
    <w:p w14:paraId="34B2EBF8" w14:textId="77777777" w:rsidR="00F96188" w:rsidRDefault="004631CA" w:rsidP="00F353E8">
      <w:pPr>
        <w:pStyle w:val="Heading2"/>
        <w:tabs>
          <w:tab w:val="num" w:pos="709"/>
        </w:tabs>
        <w:ind w:left="709" w:hanging="709"/>
        <w:rPr>
          <w:rFonts w:ascii="Arial" w:hAnsi="Arial" w:cs="Arial"/>
        </w:rPr>
      </w:pPr>
      <w:r>
        <w:rPr>
          <w:rFonts w:ascii="Arial" w:hAnsi="Arial" w:cs="Arial"/>
        </w:rPr>
        <w:t>A school could decide to move its banking away from the Local Authority</w:t>
      </w:r>
      <w:r w:rsidR="00F96188">
        <w:rPr>
          <w:rFonts w:ascii="Arial" w:hAnsi="Arial" w:cs="Arial"/>
        </w:rPr>
        <w:t>.</w:t>
      </w:r>
    </w:p>
    <w:p w14:paraId="66B8B727" w14:textId="428CF57F" w:rsidR="00B43C2D" w:rsidRPr="00463342" w:rsidRDefault="279AAB87" w:rsidP="00F353E8">
      <w:pPr>
        <w:pStyle w:val="Heading2"/>
        <w:tabs>
          <w:tab w:val="num" w:pos="709"/>
        </w:tabs>
        <w:ind w:left="709" w:hanging="709"/>
        <w:rPr>
          <w:rFonts w:ascii="Arial" w:hAnsi="Arial" w:cs="Arial"/>
        </w:rPr>
      </w:pPr>
      <w:r w:rsidRPr="666A8A3D">
        <w:rPr>
          <w:rFonts w:ascii="Arial" w:hAnsi="Arial" w:cs="Arial"/>
        </w:rPr>
        <w:t>Should</w:t>
      </w:r>
      <w:r w:rsidR="00434381">
        <w:rPr>
          <w:rFonts w:ascii="Arial" w:hAnsi="Arial" w:cs="Arial"/>
        </w:rPr>
        <w:t xml:space="preserve"> a</w:t>
      </w:r>
      <w:r w:rsidRPr="666A8A3D">
        <w:rPr>
          <w:rFonts w:ascii="Arial" w:hAnsi="Arial" w:cs="Arial"/>
        </w:rPr>
        <w:t xml:space="preserve"> school</w:t>
      </w:r>
      <w:r w:rsidR="00434381">
        <w:rPr>
          <w:rFonts w:ascii="Arial" w:hAnsi="Arial" w:cs="Arial"/>
        </w:rPr>
        <w:t>(</w:t>
      </w:r>
      <w:r w:rsidRPr="666A8A3D">
        <w:rPr>
          <w:rFonts w:ascii="Arial" w:hAnsi="Arial" w:cs="Arial"/>
        </w:rPr>
        <w:t>s</w:t>
      </w:r>
      <w:r w:rsidR="00434381">
        <w:rPr>
          <w:rFonts w:ascii="Arial" w:hAnsi="Arial" w:cs="Arial"/>
        </w:rPr>
        <w:t>)</w:t>
      </w:r>
      <w:r w:rsidRPr="666A8A3D">
        <w:rPr>
          <w:rFonts w:ascii="Arial" w:hAnsi="Arial" w:cs="Arial"/>
        </w:rPr>
        <w:t xml:space="preserve"> consider opening</w:t>
      </w:r>
      <w:r w:rsidR="761DCCA2" w:rsidRPr="666A8A3D">
        <w:rPr>
          <w:rFonts w:ascii="Arial" w:hAnsi="Arial" w:cs="Arial"/>
        </w:rPr>
        <w:t xml:space="preserve"> </w:t>
      </w:r>
      <w:r w:rsidR="00463342" w:rsidRPr="666A8A3D">
        <w:rPr>
          <w:rFonts w:ascii="Arial" w:hAnsi="Arial" w:cs="Arial"/>
        </w:rPr>
        <w:t>an external bank account</w:t>
      </w:r>
      <w:r w:rsidR="000B57CA">
        <w:rPr>
          <w:rFonts w:ascii="Arial" w:hAnsi="Arial" w:cs="Arial"/>
        </w:rPr>
        <w:t xml:space="preserve"> with funding paid</w:t>
      </w:r>
      <w:r w:rsidR="00D43C25">
        <w:rPr>
          <w:rFonts w:ascii="Arial" w:hAnsi="Arial" w:cs="Arial"/>
        </w:rPr>
        <w:t xml:space="preserve"> in directly</w:t>
      </w:r>
      <w:r w:rsidR="00463342" w:rsidRPr="666A8A3D">
        <w:rPr>
          <w:rFonts w:ascii="Arial" w:hAnsi="Arial" w:cs="Arial"/>
        </w:rPr>
        <w:t xml:space="preserve">, </w:t>
      </w:r>
      <w:r w:rsidR="027EFA31" w:rsidRPr="666A8A3D">
        <w:rPr>
          <w:rFonts w:ascii="Arial" w:hAnsi="Arial" w:cs="Arial"/>
        </w:rPr>
        <w:t>they will need to fully consider the risks and potential benefits of taking on this additional activity</w:t>
      </w:r>
      <w:r w:rsidR="00D43C25">
        <w:rPr>
          <w:rFonts w:ascii="Arial" w:hAnsi="Arial" w:cs="Arial"/>
        </w:rPr>
        <w:t xml:space="preserve"> as access to the Council account w</w:t>
      </w:r>
      <w:r w:rsidR="000D1B63">
        <w:rPr>
          <w:rFonts w:ascii="Arial" w:hAnsi="Arial" w:cs="Arial"/>
        </w:rPr>
        <w:t xml:space="preserve">ould </w:t>
      </w:r>
      <w:r w:rsidR="00D43C25">
        <w:rPr>
          <w:rFonts w:ascii="Arial" w:hAnsi="Arial" w:cs="Arial"/>
        </w:rPr>
        <w:t>cease</w:t>
      </w:r>
      <w:r w:rsidR="027EFA31" w:rsidRPr="666A8A3D">
        <w:rPr>
          <w:rFonts w:ascii="Arial" w:hAnsi="Arial" w:cs="Arial"/>
        </w:rPr>
        <w:t xml:space="preserve">. This will </w:t>
      </w:r>
      <w:r w:rsidR="00BC58D6">
        <w:rPr>
          <w:rFonts w:ascii="Arial" w:hAnsi="Arial" w:cs="Arial"/>
        </w:rPr>
        <w:t>necessitate</w:t>
      </w:r>
      <w:r w:rsidR="00BC58D6" w:rsidRPr="666A8A3D">
        <w:rPr>
          <w:rFonts w:ascii="Arial" w:hAnsi="Arial" w:cs="Arial"/>
        </w:rPr>
        <w:t xml:space="preserve"> </w:t>
      </w:r>
      <w:r w:rsidR="00463342" w:rsidRPr="666A8A3D">
        <w:rPr>
          <w:rFonts w:ascii="Arial" w:hAnsi="Arial" w:cs="Arial"/>
        </w:rPr>
        <w:t>additional reporting and financial returns to the</w:t>
      </w:r>
      <w:r w:rsidR="002E0A00" w:rsidRPr="666A8A3D">
        <w:rPr>
          <w:rFonts w:ascii="Arial" w:hAnsi="Arial" w:cs="Arial"/>
        </w:rPr>
        <w:t xml:space="preserve"> Council</w:t>
      </w:r>
      <w:r w:rsidR="00E25E8B">
        <w:rPr>
          <w:rFonts w:ascii="Arial" w:hAnsi="Arial" w:cs="Arial"/>
        </w:rPr>
        <w:t xml:space="preserve"> and various government agencies</w:t>
      </w:r>
      <w:r w:rsidR="00463342" w:rsidRPr="666A8A3D">
        <w:rPr>
          <w:rFonts w:ascii="Arial" w:hAnsi="Arial" w:cs="Arial"/>
        </w:rPr>
        <w:t xml:space="preserve"> to meet statutory requirements</w:t>
      </w:r>
      <w:r w:rsidR="63D88579" w:rsidRPr="666A8A3D">
        <w:rPr>
          <w:rFonts w:ascii="Arial" w:hAnsi="Arial" w:cs="Arial"/>
        </w:rPr>
        <w:t xml:space="preserve">, potential additional audit requirements and </w:t>
      </w:r>
      <w:r w:rsidR="4DAC3A36" w:rsidRPr="666A8A3D">
        <w:rPr>
          <w:rFonts w:ascii="Arial" w:hAnsi="Arial" w:cs="Arial"/>
        </w:rPr>
        <w:t>necessary measures to balance interest returns against the security of investments</w:t>
      </w:r>
      <w:r w:rsidR="00463342" w:rsidRPr="666A8A3D">
        <w:rPr>
          <w:rFonts w:ascii="Arial" w:hAnsi="Arial" w:cs="Arial"/>
        </w:rPr>
        <w:t xml:space="preserve">. </w:t>
      </w:r>
    </w:p>
    <w:p w14:paraId="1FC88059" w14:textId="786129F1" w:rsidR="00463342" w:rsidRDefault="00434381" w:rsidP="00235611">
      <w:pPr>
        <w:pStyle w:val="Heading2"/>
        <w:tabs>
          <w:tab w:val="num" w:pos="709"/>
        </w:tabs>
        <w:ind w:left="709" w:hanging="709"/>
        <w:rPr>
          <w:rFonts w:ascii="Arial" w:hAnsi="Arial" w:cs="Arial"/>
        </w:rPr>
      </w:pPr>
      <w:r>
        <w:rPr>
          <w:rFonts w:ascii="Arial" w:hAnsi="Arial" w:cs="Arial"/>
        </w:rPr>
        <w:t>Moving to a</w:t>
      </w:r>
      <w:r w:rsidR="00EC2BCC">
        <w:rPr>
          <w:rFonts w:ascii="Arial" w:hAnsi="Arial" w:cs="Arial"/>
        </w:rPr>
        <w:t>n</w:t>
      </w:r>
      <w:r>
        <w:rPr>
          <w:rFonts w:ascii="Arial" w:hAnsi="Arial" w:cs="Arial"/>
        </w:rPr>
        <w:t xml:space="preserve"> </w:t>
      </w:r>
      <w:r w:rsidR="00394DBD">
        <w:rPr>
          <w:rFonts w:ascii="Arial" w:hAnsi="Arial" w:cs="Arial"/>
        </w:rPr>
        <w:t>external</w:t>
      </w:r>
      <w:r>
        <w:rPr>
          <w:rFonts w:ascii="Arial" w:hAnsi="Arial" w:cs="Arial"/>
        </w:rPr>
        <w:t xml:space="preserve"> bank account </w:t>
      </w:r>
      <w:r w:rsidR="00463342" w:rsidRPr="006E0187">
        <w:rPr>
          <w:rFonts w:ascii="Arial" w:hAnsi="Arial" w:cs="Arial"/>
        </w:rPr>
        <w:t xml:space="preserve">may </w:t>
      </w:r>
      <w:r w:rsidR="00235611" w:rsidRPr="006E0187">
        <w:rPr>
          <w:rFonts w:ascii="Arial" w:hAnsi="Arial" w:cs="Arial"/>
        </w:rPr>
        <w:t xml:space="preserve">also </w:t>
      </w:r>
      <w:r w:rsidR="00463342" w:rsidRPr="006E0187">
        <w:rPr>
          <w:rFonts w:ascii="Arial" w:hAnsi="Arial" w:cs="Arial"/>
        </w:rPr>
        <w:t>impact on the use of a number of</w:t>
      </w:r>
      <w:r w:rsidR="002E0A00" w:rsidRPr="006E0187">
        <w:rPr>
          <w:rFonts w:ascii="Arial" w:hAnsi="Arial" w:cs="Arial"/>
        </w:rPr>
        <w:t xml:space="preserve"> Council </w:t>
      </w:r>
      <w:r w:rsidR="00463342" w:rsidRPr="006E0187">
        <w:rPr>
          <w:rFonts w:ascii="Arial" w:hAnsi="Arial" w:cs="Arial"/>
        </w:rPr>
        <w:t>systems and services</w:t>
      </w:r>
      <w:r w:rsidR="00111E22" w:rsidRPr="006E0187">
        <w:rPr>
          <w:rFonts w:ascii="Arial" w:hAnsi="Arial" w:cs="Arial"/>
        </w:rPr>
        <w:t xml:space="preserve"> </w:t>
      </w:r>
      <w:r w:rsidR="00DC1956" w:rsidRPr="006E0187">
        <w:rPr>
          <w:rFonts w:ascii="Arial" w:hAnsi="Arial" w:cs="Arial"/>
        </w:rPr>
        <w:t>with schools needing to find alternative suppliers externally</w:t>
      </w:r>
      <w:r w:rsidR="00463342" w:rsidRPr="006E0187">
        <w:rPr>
          <w:rFonts w:ascii="Arial" w:hAnsi="Arial" w:cs="Arial"/>
        </w:rPr>
        <w:t>.</w:t>
      </w:r>
      <w:r w:rsidR="3FF33BF0" w:rsidRPr="000D1B63">
        <w:rPr>
          <w:rFonts w:ascii="Arial" w:hAnsi="Arial" w:cs="Arial"/>
        </w:rPr>
        <w:t xml:space="preserve"> </w:t>
      </w:r>
    </w:p>
    <w:p w14:paraId="4F790435" w14:textId="61BD0097" w:rsidR="009C080A" w:rsidRPr="000D1B63" w:rsidRDefault="00DD1DB4" w:rsidP="00235611">
      <w:pPr>
        <w:pStyle w:val="Heading2"/>
        <w:tabs>
          <w:tab w:val="num" w:pos="709"/>
        </w:tabs>
        <w:ind w:left="709" w:hanging="709"/>
        <w:rPr>
          <w:rFonts w:ascii="Arial" w:hAnsi="Arial" w:cs="Arial"/>
        </w:rPr>
      </w:pPr>
      <w:r>
        <w:rPr>
          <w:rFonts w:ascii="Arial" w:hAnsi="Arial" w:cs="Arial"/>
        </w:rPr>
        <w:t xml:space="preserve">It is worth noting that </w:t>
      </w:r>
      <w:r w:rsidR="00F16F0C">
        <w:rPr>
          <w:rFonts w:ascii="Arial" w:hAnsi="Arial" w:cs="Arial"/>
        </w:rPr>
        <w:t xml:space="preserve">the interest paid on </w:t>
      </w:r>
      <w:r w:rsidR="007E04EF">
        <w:rPr>
          <w:rFonts w:ascii="Arial" w:hAnsi="Arial" w:cs="Arial"/>
        </w:rPr>
        <w:t>traditional bank accounts is negligible.</w:t>
      </w:r>
    </w:p>
    <w:bookmarkEnd w:id="8"/>
    <w:p w14:paraId="5A2F981F" w14:textId="77777777" w:rsidR="00DA3989" w:rsidRPr="00784E08" w:rsidRDefault="00D43662" w:rsidP="00784E08">
      <w:pPr>
        <w:pStyle w:val="Heading1"/>
        <w:keepNext/>
        <w:spacing w:before="240" w:after="240"/>
        <w:rPr>
          <w:rFonts w:ascii="Arial" w:hAnsi="Arial" w:cs="Arial"/>
        </w:rPr>
      </w:pPr>
      <w:r w:rsidRPr="00784E08">
        <w:rPr>
          <w:rFonts w:ascii="Arial" w:hAnsi="Arial" w:cs="Arial"/>
        </w:rPr>
        <w:t>Recommendations</w:t>
      </w:r>
      <w:bookmarkStart w:id="9" w:name="OLE_LINK5"/>
      <w:bookmarkStart w:id="10" w:name="OLE_LINK4"/>
    </w:p>
    <w:p w14:paraId="6EEBB899" w14:textId="1F70F375" w:rsidR="0019039D" w:rsidRDefault="00512D55" w:rsidP="00512D55">
      <w:pPr>
        <w:pStyle w:val="Heading2"/>
        <w:tabs>
          <w:tab w:val="num" w:pos="709"/>
        </w:tabs>
        <w:ind w:left="709" w:hanging="709"/>
        <w:rPr>
          <w:rFonts w:ascii="Arial" w:hAnsi="Arial" w:cs="Arial"/>
        </w:rPr>
      </w:pPr>
      <w:r>
        <w:rPr>
          <w:rFonts w:ascii="Arial" w:hAnsi="Arial" w:cs="Arial"/>
        </w:rPr>
        <w:t xml:space="preserve">It is recommended that Schools Forum </w:t>
      </w:r>
      <w:r w:rsidR="002E2B47">
        <w:rPr>
          <w:rFonts w:ascii="Arial" w:hAnsi="Arial" w:cs="Arial"/>
        </w:rPr>
        <w:t xml:space="preserve">notes the planned consultation with all maintained schools on the proposed revision to the Scheme </w:t>
      </w:r>
      <w:r w:rsidR="00E847F8">
        <w:rPr>
          <w:rFonts w:ascii="Arial" w:hAnsi="Arial" w:cs="Arial"/>
        </w:rPr>
        <w:t>for</w:t>
      </w:r>
      <w:r>
        <w:rPr>
          <w:rFonts w:ascii="Arial" w:hAnsi="Arial" w:cs="Arial"/>
        </w:rPr>
        <w:t xml:space="preserve"> </w:t>
      </w:r>
      <w:r w:rsidR="00183353">
        <w:rPr>
          <w:rFonts w:ascii="Arial" w:hAnsi="Arial" w:cs="Arial"/>
        </w:rPr>
        <w:t>Financing Schools</w:t>
      </w:r>
      <w:r>
        <w:rPr>
          <w:rFonts w:ascii="Arial" w:hAnsi="Arial" w:cs="Arial"/>
        </w:rPr>
        <w:t xml:space="preserve">, </w:t>
      </w:r>
      <w:r w:rsidR="00411DCE">
        <w:rPr>
          <w:rFonts w:ascii="Arial" w:hAnsi="Arial" w:cs="Arial"/>
        </w:rPr>
        <w:t xml:space="preserve">with </w:t>
      </w:r>
      <w:r w:rsidR="00074D86">
        <w:rPr>
          <w:rFonts w:ascii="Arial" w:hAnsi="Arial" w:cs="Arial"/>
        </w:rPr>
        <w:t xml:space="preserve">the outcome of the consultation </w:t>
      </w:r>
      <w:r w:rsidR="00411DCE">
        <w:rPr>
          <w:rFonts w:ascii="Arial" w:hAnsi="Arial" w:cs="Arial"/>
        </w:rPr>
        <w:t>r</w:t>
      </w:r>
      <w:r>
        <w:rPr>
          <w:rFonts w:ascii="Arial" w:hAnsi="Arial" w:cs="Arial"/>
        </w:rPr>
        <w:t xml:space="preserve">eported to the Schools Forum meeting in </w:t>
      </w:r>
      <w:r w:rsidR="00B43C2D">
        <w:rPr>
          <w:rFonts w:ascii="Arial" w:hAnsi="Arial" w:cs="Arial"/>
        </w:rPr>
        <w:t>March</w:t>
      </w:r>
      <w:r>
        <w:rPr>
          <w:rFonts w:ascii="Arial" w:hAnsi="Arial" w:cs="Arial"/>
        </w:rPr>
        <w:t xml:space="preserve"> 20</w:t>
      </w:r>
      <w:r w:rsidR="0006534C">
        <w:rPr>
          <w:rFonts w:ascii="Arial" w:hAnsi="Arial" w:cs="Arial"/>
        </w:rPr>
        <w:t>2</w:t>
      </w:r>
      <w:r w:rsidR="00B43C2D">
        <w:rPr>
          <w:rFonts w:ascii="Arial" w:hAnsi="Arial" w:cs="Arial"/>
        </w:rPr>
        <w:t>5</w:t>
      </w:r>
      <w:r>
        <w:rPr>
          <w:rFonts w:ascii="Arial" w:hAnsi="Arial" w:cs="Arial"/>
        </w:rPr>
        <w:t xml:space="preserve">. </w:t>
      </w:r>
      <w:bookmarkEnd w:id="9"/>
      <w:bookmarkEnd w:id="10"/>
    </w:p>
    <w:p w14:paraId="48D7F156" w14:textId="0D31D89D" w:rsidR="002B74EB" w:rsidRDefault="002B74EB">
      <w:pPr>
        <w:rPr>
          <w:rFonts w:ascii="Arial" w:hAnsi="Arial" w:cs="Arial"/>
        </w:rPr>
      </w:pPr>
      <w:r>
        <w:rPr>
          <w:rFonts w:ascii="Arial" w:hAnsi="Arial" w:cs="Arial"/>
        </w:rPr>
        <w:br w:type="page"/>
      </w:r>
    </w:p>
    <w:p w14:paraId="4C4FBD13" w14:textId="0D7930FE" w:rsidR="002B74EB" w:rsidRPr="00E9187C" w:rsidRDefault="002B74EB" w:rsidP="002B74EB">
      <w:pPr>
        <w:pStyle w:val="Heading2"/>
        <w:numPr>
          <w:ilvl w:val="0"/>
          <w:numId w:val="0"/>
        </w:numPr>
        <w:tabs>
          <w:tab w:val="num" w:pos="6533"/>
        </w:tabs>
        <w:rPr>
          <w:rFonts w:ascii="Arial" w:hAnsi="Arial" w:cs="Arial"/>
          <w:b/>
          <w:bCs/>
          <w:sz w:val="36"/>
          <w:szCs w:val="36"/>
        </w:rPr>
      </w:pPr>
      <w:r w:rsidRPr="00E9187C">
        <w:rPr>
          <w:rFonts w:ascii="Arial" w:hAnsi="Arial" w:cs="Arial"/>
          <w:b/>
          <w:bCs/>
          <w:sz w:val="36"/>
          <w:szCs w:val="36"/>
        </w:rPr>
        <w:lastRenderedPageBreak/>
        <w:t>Appendix A</w:t>
      </w:r>
    </w:p>
    <w:p w14:paraId="6E265AFE" w14:textId="77777777" w:rsidR="0019039D" w:rsidRPr="00280C1F" w:rsidRDefault="0019039D" w:rsidP="004E19EE">
      <w:pPr>
        <w:pStyle w:val="h1"/>
        <w:numPr>
          <w:ilvl w:val="0"/>
          <w:numId w:val="16"/>
        </w:numPr>
        <w:spacing w:after="120"/>
        <w:ind w:left="1701" w:hanging="1134"/>
        <w:rPr>
          <w:sz w:val="36"/>
          <w:szCs w:val="36"/>
        </w:rPr>
      </w:pPr>
      <w:bookmarkStart w:id="11" w:name="_Toc169786788"/>
      <w:r w:rsidRPr="00280C1F">
        <w:rPr>
          <w:sz w:val="36"/>
          <w:szCs w:val="36"/>
        </w:rPr>
        <w:t>Banking arrangements</w:t>
      </w:r>
      <w:bookmarkEnd w:id="11"/>
    </w:p>
    <w:p w14:paraId="507DA9F9" w14:textId="77777777" w:rsidR="0019039D" w:rsidRDefault="0019039D" w:rsidP="004E19EE">
      <w:pPr>
        <w:pStyle w:val="h1"/>
        <w:numPr>
          <w:ilvl w:val="1"/>
          <w:numId w:val="16"/>
        </w:numPr>
        <w:spacing w:after="120"/>
        <w:ind w:left="1701" w:hanging="1134"/>
        <w:rPr>
          <w:sz w:val="28"/>
          <w:szCs w:val="28"/>
        </w:rPr>
      </w:pPr>
      <w:bookmarkStart w:id="12" w:name="_Toc169786789"/>
      <w:r w:rsidRPr="00924D23">
        <w:rPr>
          <w:sz w:val="28"/>
          <w:szCs w:val="28"/>
        </w:rPr>
        <w:t>General</w:t>
      </w:r>
      <w:bookmarkEnd w:id="12"/>
    </w:p>
    <w:p w14:paraId="6668A2F8" w14:textId="72C7BD20" w:rsidR="007525C9" w:rsidRDefault="0019039D" w:rsidP="0094199F">
      <w:pPr>
        <w:pStyle w:val="ListParagraph"/>
        <w:numPr>
          <w:ilvl w:val="2"/>
          <w:numId w:val="16"/>
        </w:numPr>
        <w:spacing w:after="120"/>
        <w:ind w:left="1701" w:hanging="1134"/>
        <w:contextualSpacing w:val="0"/>
      </w:pPr>
      <w:bookmarkStart w:id="13" w:name="_Hlk182288360"/>
      <w:r w:rsidRPr="000C4EC7">
        <w:t xml:space="preserve">All schools can choose to have </w:t>
      </w:r>
      <w:r w:rsidR="006B229B">
        <w:t xml:space="preserve">external bank accounts into which they may wish to have </w:t>
      </w:r>
      <w:r w:rsidRPr="000C4EC7">
        <w:t>their funding</w:t>
      </w:r>
      <w:r w:rsidR="00CF0C92">
        <w:t xml:space="preserve"> and/or surplus balances</w:t>
      </w:r>
      <w:r w:rsidRPr="000C4EC7">
        <w:t xml:space="preserve"> paid</w:t>
      </w:r>
      <w:r w:rsidR="00476DFB">
        <w:t xml:space="preserve">, </w:t>
      </w:r>
      <w:r w:rsidR="00476DFB" w:rsidRPr="00476DFB">
        <w:t>subject to the requirements set out in para</w:t>
      </w:r>
      <w:r w:rsidR="00476DFB">
        <w:t>graph</w:t>
      </w:r>
      <w:r w:rsidR="00476DFB" w:rsidRPr="00476DFB">
        <w:t xml:space="preserve"> 3.6</w:t>
      </w:r>
      <w:r w:rsidR="008E51F3">
        <w:t>.</w:t>
      </w:r>
      <w:r w:rsidRPr="000C4EC7">
        <w:t xml:space="preserve"> </w:t>
      </w:r>
      <w:bookmarkEnd w:id="13"/>
    </w:p>
    <w:p w14:paraId="05745601" w14:textId="1E2AE5F1" w:rsidR="004E19EE" w:rsidRDefault="007525C9" w:rsidP="0094199F">
      <w:pPr>
        <w:pStyle w:val="ListParagraph"/>
        <w:numPr>
          <w:ilvl w:val="2"/>
          <w:numId w:val="16"/>
        </w:numPr>
        <w:spacing w:after="120"/>
        <w:ind w:left="1701" w:hanging="1134"/>
        <w:contextualSpacing w:val="0"/>
      </w:pPr>
      <w:bookmarkStart w:id="14" w:name="_Hlk182288459"/>
      <w:r>
        <w:t xml:space="preserve">If schools choose to open an external bank account with surplus balances paid in directly alongside their </w:t>
      </w:r>
      <w:r w:rsidR="00117F47">
        <w:t>County Council</w:t>
      </w:r>
      <w:r>
        <w:t xml:space="preserve"> account, this </w:t>
      </w:r>
      <w:r w:rsidR="0094199F">
        <w:t>will</w:t>
      </w:r>
      <w:r>
        <w:t xml:space="preserve"> require additional reporting and financial returns to the </w:t>
      </w:r>
      <w:r w:rsidR="00117F47">
        <w:t>County Council</w:t>
      </w:r>
      <w:r>
        <w:t xml:space="preserve"> to meet statutory requirements. This workload impact is likely to be dependent on the nature and volume of transactions through the account.</w:t>
      </w:r>
      <w:bookmarkEnd w:id="14"/>
    </w:p>
    <w:p w14:paraId="5CB85065" w14:textId="726815A0" w:rsidR="007525C9" w:rsidRDefault="007525C9" w:rsidP="0094199F">
      <w:pPr>
        <w:pStyle w:val="ListParagraph"/>
        <w:numPr>
          <w:ilvl w:val="2"/>
          <w:numId w:val="16"/>
        </w:numPr>
        <w:spacing w:after="120"/>
        <w:ind w:left="1701" w:hanging="1134"/>
        <w:contextualSpacing w:val="0"/>
      </w:pPr>
      <w:bookmarkStart w:id="15" w:name="_Hlk182288505"/>
      <w:r>
        <w:t xml:space="preserve">If schools chose to open an external bank account and cease to use their </w:t>
      </w:r>
      <w:r w:rsidR="00117F47">
        <w:t>County Council</w:t>
      </w:r>
      <w:r>
        <w:t xml:space="preserve"> account with funding allocations paid in directly, this is likely to create a greater administrative burden on the school and may impact on the use of a number of </w:t>
      </w:r>
      <w:r w:rsidR="00117F47">
        <w:t>County Council</w:t>
      </w:r>
      <w:r>
        <w:t xml:space="preserve"> systems and services.</w:t>
      </w:r>
      <w:bookmarkEnd w:id="15"/>
    </w:p>
    <w:p w14:paraId="003B0E6C" w14:textId="77777777" w:rsidR="0019039D" w:rsidRDefault="0019039D" w:rsidP="0094199F">
      <w:pPr>
        <w:pStyle w:val="h1"/>
        <w:numPr>
          <w:ilvl w:val="1"/>
          <w:numId w:val="16"/>
        </w:numPr>
        <w:spacing w:after="120"/>
        <w:ind w:left="1701" w:hanging="1134"/>
        <w:rPr>
          <w:sz w:val="28"/>
          <w:szCs w:val="28"/>
        </w:rPr>
      </w:pPr>
      <w:bookmarkStart w:id="16" w:name="_Toc169786790"/>
      <w:r w:rsidRPr="00924D23">
        <w:rPr>
          <w:sz w:val="28"/>
          <w:szCs w:val="28"/>
        </w:rPr>
        <w:t>Frequency of instalments</w:t>
      </w:r>
      <w:bookmarkEnd w:id="16"/>
    </w:p>
    <w:p w14:paraId="74A4E5D3" w14:textId="7F6FA645" w:rsidR="0019039D" w:rsidRDefault="004B6A52" w:rsidP="0094199F">
      <w:pPr>
        <w:pStyle w:val="ListParagraph"/>
        <w:numPr>
          <w:ilvl w:val="2"/>
          <w:numId w:val="16"/>
        </w:numPr>
        <w:spacing w:after="120"/>
        <w:ind w:left="1701" w:hanging="1134"/>
      </w:pPr>
      <w:bookmarkStart w:id="17" w:name="_Hlk182288555"/>
      <w:r>
        <w:t>Where a school ch</w:t>
      </w:r>
      <w:r w:rsidR="00770A4E">
        <w:t>o</w:t>
      </w:r>
      <w:r>
        <w:t xml:space="preserve">oses to receive its budget share into an external bank account, </w:t>
      </w:r>
      <w:r w:rsidR="0019039D">
        <w:t xml:space="preserve">schools </w:t>
      </w:r>
      <w:r>
        <w:t xml:space="preserve">will </w:t>
      </w:r>
      <w:r w:rsidR="0019039D">
        <w:t>receive their budget share (including place funding for resourced provisions) in accordance with the following profile</w:t>
      </w:r>
      <w:bookmarkEnd w:id="17"/>
      <w:r w:rsidR="0019039D">
        <w:t>:</w:t>
      </w:r>
    </w:p>
    <w:p w14:paraId="7511D061" w14:textId="77777777" w:rsidR="0019039D" w:rsidRDefault="0019039D" w:rsidP="0094199F">
      <w:pPr>
        <w:pStyle w:val="ListParagraph"/>
        <w:numPr>
          <w:ilvl w:val="0"/>
          <w:numId w:val="17"/>
        </w:numPr>
        <w:spacing w:after="120"/>
        <w:ind w:hanging="535"/>
      </w:pPr>
      <w:r>
        <w:t>1/36th on the first banking day in April.</w:t>
      </w:r>
    </w:p>
    <w:p w14:paraId="477403B6" w14:textId="77777777" w:rsidR="0019039D" w:rsidRDefault="0019039D" w:rsidP="0094199F">
      <w:pPr>
        <w:pStyle w:val="ListParagraph"/>
        <w:numPr>
          <w:ilvl w:val="0"/>
          <w:numId w:val="17"/>
        </w:numPr>
        <w:spacing w:after="120"/>
        <w:ind w:hanging="535"/>
      </w:pPr>
      <w:r>
        <w:t>3/36ths on the penultimate banking day of each month from April to February inclusive.</w:t>
      </w:r>
    </w:p>
    <w:p w14:paraId="48BF3B4D" w14:textId="77777777" w:rsidR="0019039D" w:rsidRDefault="0019039D" w:rsidP="0094199F">
      <w:pPr>
        <w:pStyle w:val="ListParagraph"/>
        <w:numPr>
          <w:ilvl w:val="0"/>
          <w:numId w:val="17"/>
        </w:numPr>
        <w:spacing w:after="120"/>
        <w:ind w:hanging="535"/>
        <w:contextualSpacing w:val="0"/>
      </w:pPr>
      <w:r>
        <w:t>The remainder, 2/36ths, on the penultimate banking day in March.</w:t>
      </w:r>
    </w:p>
    <w:p w14:paraId="6B52DF2C" w14:textId="7A96D058" w:rsidR="0019039D" w:rsidRPr="008A49E9" w:rsidRDefault="0019039D" w:rsidP="0094199F">
      <w:pPr>
        <w:pStyle w:val="ListParagraph"/>
        <w:numPr>
          <w:ilvl w:val="2"/>
          <w:numId w:val="16"/>
        </w:numPr>
        <w:spacing w:after="120"/>
        <w:ind w:left="1701" w:hanging="1134"/>
        <w:contextualSpacing w:val="0"/>
      </w:pPr>
      <w:bookmarkStart w:id="18" w:name="_Hlk182288634"/>
      <w:r w:rsidRPr="008A49E9">
        <w:t xml:space="preserve">There are no restrictions on when schools </w:t>
      </w:r>
      <w:r w:rsidR="00EB71DA">
        <w:t>who do not choose to receive their budget share into an external bank account</w:t>
      </w:r>
      <w:r w:rsidR="00AD1C45">
        <w:t xml:space="preserve"> </w:t>
      </w:r>
      <w:r w:rsidRPr="008A49E9">
        <w:t>may spend their funding, as long as they do not go into deficit at the end of the financial year.</w:t>
      </w:r>
      <w:bookmarkEnd w:id="18"/>
    </w:p>
    <w:p w14:paraId="654891E5" w14:textId="77777777" w:rsidR="0019039D" w:rsidRDefault="0019039D" w:rsidP="00B1025B">
      <w:pPr>
        <w:pStyle w:val="h1"/>
        <w:numPr>
          <w:ilvl w:val="1"/>
          <w:numId w:val="16"/>
        </w:numPr>
        <w:spacing w:after="120"/>
        <w:ind w:left="1701" w:hanging="1134"/>
        <w:rPr>
          <w:sz w:val="28"/>
          <w:szCs w:val="28"/>
        </w:rPr>
      </w:pPr>
      <w:bookmarkStart w:id="19" w:name="_Toc169786791"/>
      <w:r w:rsidRPr="00924D23">
        <w:rPr>
          <w:sz w:val="28"/>
          <w:szCs w:val="28"/>
        </w:rPr>
        <w:t>Interest clawback</w:t>
      </w:r>
      <w:bookmarkEnd w:id="19"/>
    </w:p>
    <w:p w14:paraId="2C11E239" w14:textId="34E25059" w:rsidR="0019039D" w:rsidRDefault="0019039D" w:rsidP="00B1025B">
      <w:pPr>
        <w:pStyle w:val="ListParagraph"/>
        <w:numPr>
          <w:ilvl w:val="2"/>
          <w:numId w:val="16"/>
        </w:numPr>
        <w:spacing w:after="120"/>
        <w:ind w:left="1701" w:hanging="1134"/>
        <w:contextualSpacing w:val="0"/>
      </w:pPr>
      <w:r w:rsidRPr="000C4EC7">
        <w:t xml:space="preserve">An interest charge will be </w:t>
      </w:r>
      <w:r w:rsidR="004B6A52">
        <w:t>deducted from budget share instalments paid into external bank accounts</w:t>
      </w:r>
      <w:r w:rsidRPr="000C4EC7">
        <w:t xml:space="preserve">, representing the loss of interest to the County Council by virtue of the budget share funding leaving the County Council’s main bank account </w:t>
      </w:r>
      <w:r w:rsidRPr="00A1773C">
        <w:t xml:space="preserve">an average of about 2.4 days </w:t>
      </w:r>
      <w:r w:rsidR="00A1773C">
        <w:t>earlier</w:t>
      </w:r>
      <w:r w:rsidRPr="000C4EC7">
        <w:t xml:space="preserve"> than is the case for non-</w:t>
      </w:r>
      <w:r w:rsidR="00CF0C92">
        <w:t xml:space="preserve">external </w:t>
      </w:r>
      <w:r>
        <w:t>bank account</w:t>
      </w:r>
      <w:r w:rsidRPr="000C4EC7">
        <w:t xml:space="preserve"> schools. Bank of England base rate will be applied to the amount of the budget share, </w:t>
      </w:r>
      <w:r>
        <w:t>that is a</w:t>
      </w:r>
      <w:r w:rsidRPr="000C4EC7">
        <w:t>mount of budget share x (2.4/365) x base rate</w:t>
      </w:r>
      <w:r>
        <w:t>.</w:t>
      </w:r>
    </w:p>
    <w:p w14:paraId="45206AFD" w14:textId="77777777" w:rsidR="0019039D" w:rsidRDefault="0019039D" w:rsidP="00B1025B">
      <w:pPr>
        <w:pStyle w:val="ListParagraph"/>
        <w:numPr>
          <w:ilvl w:val="2"/>
          <w:numId w:val="16"/>
        </w:numPr>
        <w:spacing w:after="120"/>
        <w:ind w:left="1701" w:hanging="1134"/>
        <w:contextualSpacing w:val="0"/>
      </w:pPr>
      <w:r w:rsidRPr="000C4EC7">
        <w:t>Interest will not be charged on the payment of DfE grants that do not form part of the funding formula.</w:t>
      </w:r>
    </w:p>
    <w:p w14:paraId="5A369282" w14:textId="77777777" w:rsidR="00B1025B" w:rsidRDefault="00B1025B">
      <w:pPr>
        <w:rPr>
          <w:rFonts w:ascii="Arial" w:eastAsiaTheme="minorHAnsi" w:hAnsi="Arial" w:cs="Arial"/>
          <w:b/>
          <w:bCs/>
          <w:kern w:val="2"/>
          <w:sz w:val="28"/>
          <w:szCs w:val="28"/>
          <w14:ligatures w14:val="standardContextual"/>
        </w:rPr>
      </w:pPr>
      <w:bookmarkStart w:id="20" w:name="_Toc169786792"/>
      <w:r>
        <w:rPr>
          <w:sz w:val="28"/>
          <w:szCs w:val="28"/>
        </w:rPr>
        <w:br w:type="page"/>
      </w:r>
    </w:p>
    <w:p w14:paraId="07B5544A" w14:textId="6914B37C" w:rsidR="0019039D" w:rsidRDefault="0019039D" w:rsidP="00B1025B">
      <w:pPr>
        <w:pStyle w:val="h1"/>
        <w:numPr>
          <w:ilvl w:val="1"/>
          <w:numId w:val="16"/>
        </w:numPr>
        <w:spacing w:after="120"/>
        <w:ind w:left="1701" w:hanging="1134"/>
        <w:rPr>
          <w:sz w:val="28"/>
          <w:szCs w:val="28"/>
        </w:rPr>
      </w:pPr>
      <w:r w:rsidRPr="00924D23">
        <w:rPr>
          <w:sz w:val="28"/>
          <w:szCs w:val="28"/>
        </w:rPr>
        <w:lastRenderedPageBreak/>
        <w:t>Interest on late budget share payments</w:t>
      </w:r>
      <w:bookmarkEnd w:id="20"/>
    </w:p>
    <w:p w14:paraId="526F4F55" w14:textId="02EB8255" w:rsidR="0019039D" w:rsidRDefault="0019039D" w:rsidP="00B1025B">
      <w:pPr>
        <w:pStyle w:val="ListParagraph"/>
        <w:numPr>
          <w:ilvl w:val="2"/>
          <w:numId w:val="16"/>
        </w:numPr>
        <w:spacing w:after="120"/>
        <w:ind w:left="1701" w:hanging="1134"/>
        <w:contextualSpacing w:val="0"/>
      </w:pPr>
      <w:r w:rsidRPr="000C4EC7">
        <w:t xml:space="preserve">In the event of budget share payments to </w:t>
      </w:r>
      <w:r w:rsidR="0041161E">
        <w:t>external</w:t>
      </w:r>
      <w:r>
        <w:t xml:space="preserve"> bank account </w:t>
      </w:r>
      <w:r w:rsidRPr="000C4EC7">
        <w:t>schools being late due to a County Council error, interest at Bank of England base rate will be paid to the school, for the number of days involved</w:t>
      </w:r>
      <w:r>
        <w:t>.</w:t>
      </w:r>
    </w:p>
    <w:p w14:paraId="13434F6A" w14:textId="77777777" w:rsidR="0019039D" w:rsidRDefault="0019039D" w:rsidP="00B1025B">
      <w:pPr>
        <w:pStyle w:val="h1"/>
        <w:numPr>
          <w:ilvl w:val="1"/>
          <w:numId w:val="16"/>
        </w:numPr>
        <w:spacing w:after="120"/>
        <w:ind w:left="1701" w:hanging="1134"/>
        <w:rPr>
          <w:sz w:val="28"/>
          <w:szCs w:val="28"/>
        </w:rPr>
      </w:pPr>
      <w:bookmarkStart w:id="21" w:name="_Toc169786793"/>
      <w:r w:rsidRPr="00924D23">
        <w:rPr>
          <w:sz w:val="28"/>
          <w:szCs w:val="28"/>
        </w:rPr>
        <w:t>Banks and building society accounts</w:t>
      </w:r>
      <w:bookmarkEnd w:id="21"/>
    </w:p>
    <w:p w14:paraId="184A5FB1" w14:textId="77777777" w:rsidR="0019039D" w:rsidRDefault="0019039D" w:rsidP="00B1025B">
      <w:pPr>
        <w:pStyle w:val="ListParagraph"/>
        <w:numPr>
          <w:ilvl w:val="2"/>
          <w:numId w:val="16"/>
        </w:numPr>
        <w:spacing w:after="120"/>
        <w:ind w:left="1701" w:hanging="1134"/>
        <w:contextualSpacing w:val="0"/>
      </w:pPr>
      <w:r w:rsidRPr="000C4EC7">
        <w:t>Schools keep all interest earned but bear the cost of all bank charges.</w:t>
      </w:r>
    </w:p>
    <w:p w14:paraId="7845B608" w14:textId="148FB6A8" w:rsidR="0019039D" w:rsidRDefault="0019039D" w:rsidP="00B1025B">
      <w:pPr>
        <w:pStyle w:val="ListParagraph"/>
        <w:numPr>
          <w:ilvl w:val="2"/>
          <w:numId w:val="16"/>
        </w:numPr>
        <w:spacing w:after="120"/>
        <w:ind w:left="1701" w:hanging="1134"/>
        <w:contextualSpacing w:val="0"/>
      </w:pPr>
      <w:r w:rsidRPr="000C4EC7">
        <w:t xml:space="preserve">Schools are not allowed to overdraw their accounts. In such a situation, the school will be required to close their bank account and open </w:t>
      </w:r>
      <w:r w:rsidRPr="00D23314">
        <w:t xml:space="preserve">an </w:t>
      </w:r>
      <w:r w:rsidRPr="000C4EC7">
        <w:t>account with the County Council.</w:t>
      </w:r>
    </w:p>
    <w:p w14:paraId="25653B9B" w14:textId="54D36194" w:rsidR="0019039D" w:rsidRDefault="0019039D" w:rsidP="000A426F">
      <w:pPr>
        <w:pStyle w:val="ListParagraph"/>
        <w:numPr>
          <w:ilvl w:val="2"/>
          <w:numId w:val="16"/>
        </w:numPr>
        <w:spacing w:after="120"/>
        <w:ind w:left="1701" w:hanging="1134"/>
        <w:contextualSpacing w:val="0"/>
      </w:pPr>
      <w:r>
        <w:t xml:space="preserve">Schools with deficit balances cannot </w:t>
      </w:r>
      <w:r w:rsidR="004B6A52">
        <w:t>have an external</w:t>
      </w:r>
      <w:r>
        <w:t xml:space="preserve"> bank account until the deficit is cleared.</w:t>
      </w:r>
    </w:p>
    <w:p w14:paraId="5A3D9557" w14:textId="27971C87" w:rsidR="000604E0" w:rsidRDefault="000604E0" w:rsidP="000A426F">
      <w:pPr>
        <w:pStyle w:val="ListParagraph"/>
        <w:numPr>
          <w:ilvl w:val="2"/>
          <w:numId w:val="16"/>
        </w:numPr>
        <w:spacing w:after="120"/>
        <w:ind w:left="1701" w:hanging="1134"/>
        <w:contextualSpacing w:val="0"/>
      </w:pPr>
      <w:bookmarkStart w:id="22" w:name="_Hlk182289035"/>
      <w:r>
        <w:t xml:space="preserve">On request, the County Council will transfer an estimate of the school’s surplus balance into the </w:t>
      </w:r>
      <w:r w:rsidR="00D1327A">
        <w:t>school’s</w:t>
      </w:r>
      <w:r>
        <w:t xml:space="preserve"> external bank account, on the understanding that there will be subsequent corrections as required.</w:t>
      </w:r>
      <w:bookmarkEnd w:id="22"/>
    </w:p>
    <w:p w14:paraId="37AC75F6" w14:textId="7FEDBA5E" w:rsidR="0019039D" w:rsidRDefault="0019039D" w:rsidP="000A426F">
      <w:pPr>
        <w:pStyle w:val="ListParagraph"/>
        <w:numPr>
          <w:ilvl w:val="2"/>
          <w:numId w:val="16"/>
        </w:numPr>
        <w:spacing w:after="120"/>
        <w:ind w:left="1701" w:hanging="1134"/>
        <w:contextualSpacing w:val="0"/>
      </w:pPr>
      <w:bookmarkStart w:id="23" w:name="_Hlk182289138"/>
      <w:r>
        <w:t>Schools</w:t>
      </w:r>
      <w:r w:rsidR="002A6B10">
        <w:t xml:space="preserve"> who wish to have their funding </w:t>
      </w:r>
      <w:r w:rsidR="005C0863">
        <w:t>instalments</w:t>
      </w:r>
      <w:r w:rsidR="002A6B10">
        <w:t xml:space="preserve"> paid into their external bank account can only request this</w:t>
      </w:r>
      <w:r w:rsidR="005C0863">
        <w:t xml:space="preserve"> </w:t>
      </w:r>
      <w:bookmarkEnd w:id="23"/>
      <w:r w:rsidR="005C0863">
        <w:t>from 1 April</w:t>
      </w:r>
      <w:r>
        <w:t xml:space="preserve"> (in which case </w:t>
      </w:r>
      <w:r w:rsidRPr="000551F7">
        <w:t>the Education Funding Team</w:t>
      </w:r>
      <w:r>
        <w:t xml:space="preserve"> must be notified by the previous 1 December). Other start or stop dates will be considered by the County Council if requested.</w:t>
      </w:r>
    </w:p>
    <w:p w14:paraId="300BC6F4" w14:textId="77777777" w:rsidR="0019039D" w:rsidRDefault="0019039D" w:rsidP="000A426F">
      <w:pPr>
        <w:pStyle w:val="h1"/>
        <w:numPr>
          <w:ilvl w:val="1"/>
          <w:numId w:val="16"/>
        </w:numPr>
        <w:spacing w:after="120"/>
        <w:ind w:left="1701" w:hanging="1134"/>
        <w:rPr>
          <w:sz w:val="28"/>
          <w:szCs w:val="28"/>
        </w:rPr>
      </w:pPr>
      <w:bookmarkStart w:id="24" w:name="_Toc169786794"/>
      <w:r w:rsidRPr="00924D23">
        <w:rPr>
          <w:sz w:val="28"/>
          <w:szCs w:val="28"/>
        </w:rPr>
        <w:t>Restrictions on bank accounts</w:t>
      </w:r>
      <w:bookmarkEnd w:id="24"/>
    </w:p>
    <w:p w14:paraId="4EDC57BB" w14:textId="77777777" w:rsidR="0019039D" w:rsidRDefault="0019039D" w:rsidP="000A426F">
      <w:pPr>
        <w:pStyle w:val="ListParagraph"/>
        <w:numPr>
          <w:ilvl w:val="2"/>
          <w:numId w:val="16"/>
        </w:numPr>
        <w:spacing w:after="120"/>
        <w:ind w:left="1701" w:hanging="1134"/>
        <w:contextualSpacing w:val="0"/>
      </w:pPr>
      <w:r>
        <w:t>Approved banking institutions are:</w:t>
      </w:r>
    </w:p>
    <w:p w14:paraId="0784402F" w14:textId="0BCBDE7F" w:rsidR="004B7871" w:rsidRDefault="004B7871" w:rsidP="004B7871">
      <w:pPr>
        <w:pStyle w:val="ListParagraph"/>
        <w:numPr>
          <w:ilvl w:val="0"/>
          <w:numId w:val="19"/>
        </w:numPr>
        <w:spacing w:after="120"/>
        <w:contextualSpacing w:val="0"/>
      </w:pPr>
      <w:bookmarkStart w:id="25" w:name="_Hlk182289257"/>
      <w:r>
        <w:t>Barclays Bank PLC / Barclays Bank UK PLC</w:t>
      </w:r>
    </w:p>
    <w:p w14:paraId="6E1B4831" w14:textId="515D1152" w:rsidR="004B7871" w:rsidRDefault="00F5693D" w:rsidP="004B7871">
      <w:pPr>
        <w:pStyle w:val="ListParagraph"/>
        <w:numPr>
          <w:ilvl w:val="0"/>
          <w:numId w:val="19"/>
        </w:numPr>
        <w:spacing w:after="120"/>
        <w:contextualSpacing w:val="0"/>
      </w:pPr>
      <w:r>
        <w:t>Handelsbanken PLC</w:t>
      </w:r>
    </w:p>
    <w:p w14:paraId="1121A45A" w14:textId="3D9F0927" w:rsidR="00F5693D" w:rsidRDefault="00F5693D" w:rsidP="004B7871">
      <w:pPr>
        <w:pStyle w:val="ListParagraph"/>
        <w:numPr>
          <w:ilvl w:val="0"/>
          <w:numId w:val="19"/>
        </w:numPr>
        <w:spacing w:after="120"/>
        <w:contextualSpacing w:val="0"/>
      </w:pPr>
      <w:r>
        <w:t>HSBC Bank PLC / HSBC UK Bank PLC</w:t>
      </w:r>
    </w:p>
    <w:p w14:paraId="641157E2" w14:textId="68A7CC26" w:rsidR="00F5693D" w:rsidRDefault="00F5693D" w:rsidP="004B7871">
      <w:pPr>
        <w:pStyle w:val="ListParagraph"/>
        <w:numPr>
          <w:ilvl w:val="0"/>
          <w:numId w:val="19"/>
        </w:numPr>
        <w:spacing w:after="120"/>
        <w:contextualSpacing w:val="0"/>
      </w:pPr>
      <w:r>
        <w:t>Lloyds Bank PLC / Bank of Scotland PLC</w:t>
      </w:r>
    </w:p>
    <w:p w14:paraId="4E4FC160" w14:textId="66277A89" w:rsidR="00F5693D" w:rsidRDefault="00592679" w:rsidP="004B7871">
      <w:pPr>
        <w:pStyle w:val="ListParagraph"/>
        <w:numPr>
          <w:ilvl w:val="0"/>
          <w:numId w:val="19"/>
        </w:numPr>
        <w:spacing w:after="120"/>
        <w:contextualSpacing w:val="0"/>
      </w:pPr>
      <w:r>
        <w:t>National Westminster Bank PLC / NatWest Markets PLC / Royal Bank of Scotland PLC</w:t>
      </w:r>
    </w:p>
    <w:p w14:paraId="02141052" w14:textId="71094C07" w:rsidR="00592679" w:rsidRDefault="00592679" w:rsidP="004B7871">
      <w:pPr>
        <w:pStyle w:val="ListParagraph"/>
        <w:numPr>
          <w:ilvl w:val="0"/>
          <w:numId w:val="19"/>
        </w:numPr>
        <w:spacing w:after="120"/>
        <w:contextualSpacing w:val="0"/>
      </w:pPr>
      <w:r>
        <w:t>Nationwide Building Society / Clydesdale Bank PLC / Virgin Money UK</w:t>
      </w:r>
    </w:p>
    <w:p w14:paraId="2DAF416C" w14:textId="195E0C4B" w:rsidR="00592679" w:rsidRDefault="00592679" w:rsidP="004B7871">
      <w:pPr>
        <w:pStyle w:val="ListParagraph"/>
        <w:numPr>
          <w:ilvl w:val="0"/>
          <w:numId w:val="19"/>
        </w:numPr>
        <w:spacing w:after="120"/>
        <w:contextualSpacing w:val="0"/>
      </w:pPr>
      <w:r>
        <w:t>Santander UK PLC</w:t>
      </w:r>
    </w:p>
    <w:p w14:paraId="27A93D8B" w14:textId="0C8D3758" w:rsidR="000604E0" w:rsidRDefault="0083608B" w:rsidP="0083608B">
      <w:pPr>
        <w:pStyle w:val="ListParagraph"/>
        <w:numPr>
          <w:ilvl w:val="0"/>
          <w:numId w:val="19"/>
        </w:numPr>
        <w:spacing w:after="120"/>
        <w:contextualSpacing w:val="0"/>
      </w:pPr>
      <w:r>
        <w:t>Standard Chartered Bank</w:t>
      </w:r>
    </w:p>
    <w:bookmarkEnd w:id="25"/>
    <w:p w14:paraId="179F6AEB" w14:textId="77777777" w:rsidR="0019039D" w:rsidRDefault="0019039D" w:rsidP="006D4BE7">
      <w:pPr>
        <w:pStyle w:val="ListParagraph"/>
        <w:numPr>
          <w:ilvl w:val="2"/>
          <w:numId w:val="16"/>
        </w:numPr>
        <w:spacing w:after="120"/>
        <w:ind w:left="1701" w:hanging="1134"/>
        <w:contextualSpacing w:val="0"/>
      </w:pPr>
      <w:r>
        <w:t>If an institution is removed from the above list, all accounts with it must be closed immediately after notification from the CFO, and any funds returned to the County Council pending the opening of a replacement account.</w:t>
      </w:r>
    </w:p>
    <w:p w14:paraId="6DCE7AB5" w14:textId="77777777" w:rsidR="0019039D" w:rsidRDefault="0019039D" w:rsidP="006D4BE7">
      <w:pPr>
        <w:pStyle w:val="ListParagraph"/>
        <w:numPr>
          <w:ilvl w:val="2"/>
          <w:numId w:val="16"/>
        </w:numPr>
        <w:spacing w:after="120"/>
        <w:ind w:left="1701" w:hanging="1134"/>
        <w:contextualSpacing w:val="0"/>
      </w:pPr>
      <w:r>
        <w:t xml:space="preserve">If desired, bank accounts may be in the name of the school rather than the County Council. However, if a school has such an account, the account mandate must provide that Hampshire County Council is the owner of the funds, that it entitled to </w:t>
      </w:r>
      <w:r>
        <w:lastRenderedPageBreak/>
        <w:t>receive statements, and that it can take control of the account if the school’s right to a delegated budget is suspended. Section 49(5) of the School Standards and Framework Act 1998 states that funds paid by the authority and held in school accounts remain authority property until spent.</w:t>
      </w:r>
    </w:p>
    <w:p w14:paraId="2B9B2A72" w14:textId="03586F27" w:rsidR="00B27A0F" w:rsidRPr="00B27A0F" w:rsidRDefault="00B27A0F" w:rsidP="00B27A0F">
      <w:pPr>
        <w:pStyle w:val="Heading2"/>
        <w:numPr>
          <w:ilvl w:val="0"/>
          <w:numId w:val="0"/>
        </w:numPr>
        <w:ind w:left="1701" w:hanging="1134"/>
        <w:rPr>
          <w:rFonts w:ascii="Arial" w:hAnsi="Arial" w:cs="Arial"/>
          <w:b/>
          <w:bCs/>
          <w:sz w:val="28"/>
          <w:szCs w:val="28"/>
        </w:rPr>
      </w:pPr>
      <w:r w:rsidRPr="00B27A0F">
        <w:rPr>
          <w:rFonts w:ascii="Arial" w:hAnsi="Arial" w:cs="Arial"/>
          <w:b/>
          <w:bCs/>
          <w:sz w:val="28"/>
          <w:szCs w:val="28"/>
        </w:rPr>
        <w:t>4.3</w:t>
      </w:r>
      <w:r w:rsidRPr="00B27A0F">
        <w:rPr>
          <w:rFonts w:ascii="Arial" w:hAnsi="Arial" w:cs="Arial"/>
          <w:b/>
          <w:bCs/>
          <w:sz w:val="28"/>
          <w:szCs w:val="28"/>
        </w:rPr>
        <w:tab/>
        <w:t>Interest on surplus balances</w:t>
      </w:r>
    </w:p>
    <w:p w14:paraId="39058627" w14:textId="3E6154E7" w:rsidR="003E04F8" w:rsidRDefault="00B27A0F" w:rsidP="00F12773">
      <w:pPr>
        <w:pStyle w:val="Heading2"/>
        <w:numPr>
          <w:ilvl w:val="0"/>
          <w:numId w:val="0"/>
        </w:numPr>
        <w:tabs>
          <w:tab w:val="num" w:pos="6533"/>
        </w:tabs>
        <w:ind w:left="1701" w:hanging="1134"/>
        <w:rPr>
          <w:rFonts w:ascii="Arial" w:hAnsi="Arial" w:cs="Arial"/>
        </w:rPr>
      </w:pPr>
      <w:r w:rsidRPr="00B27A0F">
        <w:rPr>
          <w:rFonts w:ascii="Arial" w:hAnsi="Arial" w:cs="Arial"/>
        </w:rPr>
        <w:t>4.3.1</w:t>
      </w:r>
      <w:r>
        <w:rPr>
          <w:rFonts w:ascii="Arial" w:hAnsi="Arial" w:cs="Arial"/>
        </w:rPr>
        <w:tab/>
      </w:r>
      <w:r w:rsidRPr="00B27A0F">
        <w:rPr>
          <w:rFonts w:ascii="Arial" w:hAnsi="Arial" w:cs="Arial"/>
        </w:rPr>
        <w:t xml:space="preserve">Interest on the surplus balances held by schools </w:t>
      </w:r>
      <w:r w:rsidR="00576C61">
        <w:rPr>
          <w:rFonts w:ascii="Arial" w:hAnsi="Arial" w:cs="Arial"/>
        </w:rPr>
        <w:t xml:space="preserve">in the County Council account </w:t>
      </w:r>
      <w:r w:rsidRPr="00B27A0F">
        <w:rPr>
          <w:rFonts w:ascii="Arial" w:hAnsi="Arial" w:cs="Arial"/>
        </w:rPr>
        <w:t xml:space="preserve">will be </w:t>
      </w:r>
      <w:r w:rsidR="003E04F8" w:rsidRPr="00F64714">
        <w:rPr>
          <w:rFonts w:ascii="Arial" w:hAnsi="Arial" w:cs="Arial"/>
        </w:rPr>
        <w:t>based on 0.5% of balances held by the individual school while the Bank of England base rate is above 1.5%. Where the Bank of England base rate is 1.5% of below, no interest will be paid.</w:t>
      </w:r>
    </w:p>
    <w:sectPr w:rsidR="003E04F8" w:rsidSect="00835E33">
      <w:headerReference w:type="even" r:id="rId19"/>
      <w:headerReference w:type="default" r:id="rId20"/>
      <w:footerReference w:type="even" r:id="rId21"/>
      <w:footerReference w:type="default" r:id="rId22"/>
      <w:headerReference w:type="first" r:id="rId23"/>
      <w:footerReference w:type="first" r:id="rId24"/>
      <w:pgSz w:w="11906" w:h="16838"/>
      <w:pgMar w:top="1440" w:right="1558" w:bottom="993" w:left="1843" w:header="720"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2CDBF7" w14:textId="77777777" w:rsidR="007318C9" w:rsidRDefault="007318C9">
      <w:r>
        <w:separator/>
      </w:r>
    </w:p>
  </w:endnote>
  <w:endnote w:type="continuationSeparator" w:id="0">
    <w:p w14:paraId="13E63857" w14:textId="77777777" w:rsidR="007318C9" w:rsidRDefault="007318C9">
      <w:r>
        <w:continuationSeparator/>
      </w:r>
    </w:p>
  </w:endnote>
  <w:endnote w:type="continuationNotice" w:id="1">
    <w:p w14:paraId="26E77D67" w14:textId="77777777" w:rsidR="007318C9" w:rsidRDefault="007318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DAF626" w14:textId="77777777" w:rsidR="003830D4" w:rsidRDefault="003830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C4FCD3" w14:textId="77777777" w:rsidR="003830D4" w:rsidRDefault="003830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9A6B71" w14:textId="77777777" w:rsidR="003830D4" w:rsidRDefault="003830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578253" w14:textId="77777777" w:rsidR="007318C9" w:rsidRDefault="007318C9">
      <w:r>
        <w:separator/>
      </w:r>
    </w:p>
  </w:footnote>
  <w:footnote w:type="continuationSeparator" w:id="0">
    <w:p w14:paraId="75A6DFC8" w14:textId="77777777" w:rsidR="007318C9" w:rsidRDefault="007318C9">
      <w:r>
        <w:continuationSeparator/>
      </w:r>
    </w:p>
  </w:footnote>
  <w:footnote w:type="continuationNotice" w:id="1">
    <w:p w14:paraId="4E89D55C" w14:textId="77777777" w:rsidR="007318C9" w:rsidRDefault="007318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D77FBA" w14:textId="77777777" w:rsidR="003830D4" w:rsidRDefault="003830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CC8B67" w14:textId="77777777" w:rsidR="002708F7" w:rsidRPr="00DC7059" w:rsidRDefault="002708F7">
    <w:pPr>
      <w:pStyle w:val="Header"/>
      <w:rPr>
        <w:rFonts w:ascii="Gill Sans MT" w:hAnsi="Gill Sans MT"/>
        <w:b/>
      </w:rP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FAA2D9" w14:textId="77777777" w:rsidR="003830D4" w:rsidRDefault="003830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E4281"/>
    <w:multiLevelType w:val="hybridMultilevel"/>
    <w:tmpl w:val="01A445F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089D10E2"/>
    <w:multiLevelType w:val="multilevel"/>
    <w:tmpl w:val="D4708C18"/>
    <w:lvl w:ilvl="0">
      <w:start w:val="3"/>
      <w:numFmt w:val="decimal"/>
      <w:lvlText w:val="%1"/>
      <w:lvlJc w:val="left"/>
      <w:pPr>
        <w:ind w:left="760" w:hanging="400"/>
      </w:pPr>
      <w:rPr>
        <w:rFonts w:hint="default"/>
      </w:rPr>
    </w:lvl>
    <w:lvl w:ilvl="1">
      <w:start w:val="1"/>
      <w:numFmt w:val="decimal"/>
      <w:isLgl/>
      <w:lvlText w:val="%1.%2"/>
      <w:lvlJc w:val="left"/>
      <w:pPr>
        <w:ind w:left="3992" w:hanging="1440"/>
      </w:pPr>
      <w:rPr>
        <w:rFonts w:hint="default"/>
      </w:rPr>
    </w:lvl>
    <w:lvl w:ilvl="2">
      <w:start w:val="1"/>
      <w:numFmt w:val="decimal"/>
      <w:isLgl/>
      <w:lvlText w:val="%1.%2.%3"/>
      <w:lvlJc w:val="left"/>
      <w:pPr>
        <w:ind w:left="1800" w:hanging="1440"/>
      </w:pPr>
      <w:rPr>
        <w:rFonts w:hint="default"/>
        <w:b w:val="0"/>
        <w:bCs w:val="0"/>
        <w:dstrike w:val="0"/>
      </w:rPr>
    </w:lvl>
    <w:lvl w:ilvl="3">
      <w:start w:val="1"/>
      <w:numFmt w:val="decimal"/>
      <w:isLgl/>
      <w:lvlText w:val="%1.%2.%3.%4"/>
      <w:lvlJc w:val="left"/>
      <w:pPr>
        <w:ind w:left="2160" w:hanging="1800"/>
      </w:pPr>
      <w:rPr>
        <w:rFonts w:hint="default"/>
      </w:rPr>
    </w:lvl>
    <w:lvl w:ilvl="4">
      <w:start w:val="1"/>
      <w:numFmt w:val="decimal"/>
      <w:isLgl/>
      <w:lvlText w:val="%1.%2.%3.%4.%5"/>
      <w:lvlJc w:val="left"/>
      <w:pPr>
        <w:ind w:left="2520" w:hanging="2160"/>
      </w:pPr>
      <w:rPr>
        <w:rFonts w:hint="default"/>
      </w:rPr>
    </w:lvl>
    <w:lvl w:ilvl="5">
      <w:start w:val="1"/>
      <w:numFmt w:val="decimal"/>
      <w:isLgl/>
      <w:lvlText w:val="%1.%2.%3.%4.%5.%6"/>
      <w:lvlJc w:val="left"/>
      <w:pPr>
        <w:ind w:left="2880" w:hanging="2520"/>
      </w:pPr>
      <w:rPr>
        <w:rFonts w:hint="default"/>
      </w:rPr>
    </w:lvl>
    <w:lvl w:ilvl="6">
      <w:start w:val="1"/>
      <w:numFmt w:val="decimal"/>
      <w:isLgl/>
      <w:lvlText w:val="%1.%2.%3.%4.%5.%6.%7"/>
      <w:lvlJc w:val="left"/>
      <w:pPr>
        <w:ind w:left="3600" w:hanging="3240"/>
      </w:pPr>
      <w:rPr>
        <w:rFonts w:hint="default"/>
      </w:rPr>
    </w:lvl>
    <w:lvl w:ilvl="7">
      <w:start w:val="1"/>
      <w:numFmt w:val="decimal"/>
      <w:isLgl/>
      <w:lvlText w:val="%1.%2.%3.%4.%5.%6.%7.%8"/>
      <w:lvlJc w:val="left"/>
      <w:pPr>
        <w:ind w:left="3960" w:hanging="3600"/>
      </w:pPr>
      <w:rPr>
        <w:rFonts w:hint="default"/>
      </w:rPr>
    </w:lvl>
    <w:lvl w:ilvl="8">
      <w:start w:val="1"/>
      <w:numFmt w:val="decimal"/>
      <w:isLgl/>
      <w:lvlText w:val="%1.%2.%3.%4.%5.%6.%7.%8.%9"/>
      <w:lvlJc w:val="left"/>
      <w:pPr>
        <w:ind w:left="4320" w:hanging="3960"/>
      </w:pPr>
      <w:rPr>
        <w:rFonts w:hint="default"/>
      </w:rPr>
    </w:lvl>
  </w:abstractNum>
  <w:abstractNum w:abstractNumId="2" w15:restartNumberingAfterBreak="0">
    <w:nsid w:val="138C2704"/>
    <w:multiLevelType w:val="hybridMultilevel"/>
    <w:tmpl w:val="02E2DE1C"/>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 w15:restartNumberingAfterBreak="0">
    <w:nsid w:val="2F352FF0"/>
    <w:multiLevelType w:val="hybridMultilevel"/>
    <w:tmpl w:val="921EF5B4"/>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4" w15:restartNumberingAfterBreak="0">
    <w:nsid w:val="32790EE9"/>
    <w:multiLevelType w:val="singleLevel"/>
    <w:tmpl w:val="4A564CB8"/>
    <w:lvl w:ilvl="0">
      <w:start w:val="1"/>
      <w:numFmt w:val="decimal"/>
      <w:pStyle w:val="Recpoint"/>
      <w:lvlText w:val="%1"/>
      <w:lvlJc w:val="left"/>
      <w:pPr>
        <w:tabs>
          <w:tab w:val="num" w:pos="720"/>
        </w:tabs>
        <w:ind w:left="720" w:hanging="720"/>
      </w:pPr>
      <w:rPr>
        <w:rFonts w:ascii="Times New Roman" w:hAnsi="Times New Roman" w:hint="default"/>
        <w:b w:val="0"/>
        <w:i w:val="0"/>
        <w:sz w:val="24"/>
      </w:rPr>
    </w:lvl>
  </w:abstractNum>
  <w:abstractNum w:abstractNumId="5" w15:restartNumberingAfterBreak="0">
    <w:nsid w:val="33EE68EC"/>
    <w:multiLevelType w:val="singleLevel"/>
    <w:tmpl w:val="6440706C"/>
    <w:lvl w:ilvl="0">
      <w:start w:val="1"/>
      <w:numFmt w:val="lowerRoman"/>
      <w:pStyle w:val="romannolist"/>
      <w:lvlText w:val="%1)"/>
      <w:lvlJc w:val="left"/>
      <w:pPr>
        <w:tabs>
          <w:tab w:val="num" w:pos="1440"/>
        </w:tabs>
        <w:ind w:left="1440" w:hanging="720"/>
      </w:pPr>
      <w:rPr>
        <w:rFonts w:ascii="Times New Roman" w:hAnsi="Times New Roman" w:hint="default"/>
        <w:sz w:val="24"/>
      </w:rPr>
    </w:lvl>
  </w:abstractNum>
  <w:abstractNum w:abstractNumId="6" w15:restartNumberingAfterBreak="0">
    <w:nsid w:val="354966D1"/>
    <w:multiLevelType w:val="hybridMultilevel"/>
    <w:tmpl w:val="45264EBA"/>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7" w15:restartNumberingAfterBreak="0">
    <w:nsid w:val="3F456B04"/>
    <w:multiLevelType w:val="hybridMultilevel"/>
    <w:tmpl w:val="C5528338"/>
    <w:lvl w:ilvl="0" w:tplc="D7D4A192">
      <w:start w:val="10"/>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8ED4011"/>
    <w:multiLevelType w:val="hybridMultilevel"/>
    <w:tmpl w:val="CF58FB70"/>
    <w:styleLink w:val="Style2"/>
    <w:lvl w:ilvl="0" w:tplc="E722B45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A3D1B15"/>
    <w:multiLevelType w:val="multilevel"/>
    <w:tmpl w:val="26806A4E"/>
    <w:lvl w:ilvl="0">
      <w:start w:val="1"/>
      <w:numFmt w:val="decimal"/>
      <w:pStyle w:val="Heading1"/>
      <w:lvlText w:val="%1"/>
      <w:lvlJc w:val="left"/>
      <w:pPr>
        <w:tabs>
          <w:tab w:val="num" w:pos="720"/>
        </w:tabs>
        <w:ind w:left="720" w:hanging="720"/>
      </w:pPr>
      <w:rPr>
        <w:rFonts w:ascii="Arial" w:hAnsi="Arial" w:hint="default"/>
        <w:b/>
        <w:i w:val="0"/>
        <w:sz w:val="24"/>
      </w:rPr>
    </w:lvl>
    <w:lvl w:ilvl="1">
      <w:start w:val="1"/>
      <w:numFmt w:val="decimal"/>
      <w:pStyle w:val="Heading2"/>
      <w:lvlText w:val="%1.%2"/>
      <w:lvlJc w:val="left"/>
      <w:pPr>
        <w:tabs>
          <w:tab w:val="num" w:pos="6533"/>
        </w:tabs>
        <w:ind w:left="6533" w:hanging="720"/>
      </w:pPr>
      <w:rPr>
        <w:rFonts w:ascii="Arial" w:hAnsi="Arial" w:cs="Arial" w:hint="default"/>
      </w:rPr>
    </w:lvl>
    <w:lvl w:ilvl="2">
      <w:start w:val="1"/>
      <w:numFmt w:val="decimal"/>
      <w:pStyle w:val="Heading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635C0D12"/>
    <w:multiLevelType w:val="multilevel"/>
    <w:tmpl w:val="43742CF4"/>
    <w:lvl w:ilvl="0">
      <w:start w:val="1"/>
      <w:numFmt w:val="decimal"/>
      <w:lvlText w:val="%1"/>
      <w:lvlJc w:val="left"/>
      <w:pPr>
        <w:tabs>
          <w:tab w:val="num" w:pos="720"/>
        </w:tabs>
        <w:ind w:left="720" w:hanging="720"/>
      </w:pPr>
      <w:rPr>
        <w:rFonts w:ascii="Arial" w:hAnsi="Arial" w:hint="default"/>
        <w:b/>
        <w:i w:val="0"/>
        <w:sz w:val="24"/>
      </w:rPr>
    </w:lvl>
    <w:lvl w:ilvl="1">
      <w:start w:val="1"/>
      <w:numFmt w:val="bullet"/>
      <w:lvlText w:val=""/>
      <w:lvlJc w:val="left"/>
      <w:pPr>
        <w:tabs>
          <w:tab w:val="num" w:pos="6533"/>
        </w:tabs>
        <w:ind w:left="6533" w:hanging="72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669B163F"/>
    <w:multiLevelType w:val="hybridMultilevel"/>
    <w:tmpl w:val="4F72403E"/>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12" w15:restartNumberingAfterBreak="0">
    <w:nsid w:val="741A6791"/>
    <w:multiLevelType w:val="singleLevel"/>
    <w:tmpl w:val="79F41330"/>
    <w:lvl w:ilvl="0">
      <w:start w:val="1"/>
      <w:numFmt w:val="bullet"/>
      <w:pStyle w:val="Bullets"/>
      <w:lvlText w:val=""/>
      <w:lvlJc w:val="left"/>
      <w:pPr>
        <w:tabs>
          <w:tab w:val="num" w:pos="1440"/>
        </w:tabs>
        <w:ind w:left="1440" w:hanging="720"/>
      </w:pPr>
      <w:rPr>
        <w:rFonts w:ascii="Symbol" w:hAnsi="Symbol" w:hint="default"/>
        <w:sz w:val="20"/>
      </w:rPr>
    </w:lvl>
  </w:abstractNum>
  <w:num w:numId="1" w16cid:durableId="2037923356">
    <w:abstractNumId w:val="12"/>
  </w:num>
  <w:num w:numId="2" w16cid:durableId="558324501">
    <w:abstractNumId w:val="9"/>
  </w:num>
  <w:num w:numId="3" w16cid:durableId="594173048">
    <w:abstractNumId w:val="4"/>
  </w:num>
  <w:num w:numId="4" w16cid:durableId="2051103389">
    <w:abstractNumId w:val="5"/>
  </w:num>
  <w:num w:numId="5" w16cid:durableId="43334981">
    <w:abstractNumId w:val="9"/>
  </w:num>
  <w:num w:numId="6" w16cid:durableId="592208814">
    <w:abstractNumId w:val="9"/>
  </w:num>
  <w:num w:numId="7" w16cid:durableId="1331786375">
    <w:abstractNumId w:val="9"/>
  </w:num>
  <w:num w:numId="8" w16cid:durableId="497891750">
    <w:abstractNumId w:val="9"/>
  </w:num>
  <w:num w:numId="9" w16cid:durableId="1019353473">
    <w:abstractNumId w:val="9"/>
  </w:num>
  <w:num w:numId="10" w16cid:durableId="1497645822">
    <w:abstractNumId w:val="6"/>
  </w:num>
  <w:num w:numId="11" w16cid:durableId="913974957">
    <w:abstractNumId w:val="10"/>
  </w:num>
  <w:num w:numId="12" w16cid:durableId="1758869239">
    <w:abstractNumId w:val="9"/>
  </w:num>
  <w:num w:numId="13" w16cid:durableId="686250947">
    <w:abstractNumId w:val="9"/>
  </w:num>
  <w:num w:numId="14" w16cid:durableId="1251424540">
    <w:abstractNumId w:val="9"/>
  </w:num>
  <w:num w:numId="15" w16cid:durableId="1394739670">
    <w:abstractNumId w:val="9"/>
  </w:num>
  <w:num w:numId="16" w16cid:durableId="857696178">
    <w:abstractNumId w:val="1"/>
  </w:num>
  <w:num w:numId="17" w16cid:durableId="1958946334">
    <w:abstractNumId w:val="2"/>
  </w:num>
  <w:num w:numId="18" w16cid:durableId="1979147549">
    <w:abstractNumId w:val="11"/>
  </w:num>
  <w:num w:numId="19" w16cid:durableId="448739622">
    <w:abstractNumId w:val="3"/>
  </w:num>
  <w:num w:numId="20" w16cid:durableId="1993245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49511452">
    <w:abstractNumId w:val="9"/>
  </w:num>
  <w:num w:numId="22" w16cid:durableId="1762096305">
    <w:abstractNumId w:val="0"/>
  </w:num>
  <w:num w:numId="23" w16cid:durableId="368843995">
    <w:abstractNumId w:val="9"/>
  </w:num>
  <w:num w:numId="24" w16cid:durableId="1048457612">
    <w:abstractNumId w:val="8"/>
  </w:num>
  <w:num w:numId="25" w16cid:durableId="60447615">
    <w:abstractNumId w:val="9"/>
  </w:num>
  <w:num w:numId="26" w16cid:durableId="707485574">
    <w:abstractNumId w:val="9"/>
  </w:num>
  <w:num w:numId="27" w16cid:durableId="9758368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71149771">
    <w:abstractNumId w:val="9"/>
  </w:num>
  <w:num w:numId="29" w16cid:durableId="1188714691">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167"/>
    <w:rsid w:val="00001FCA"/>
    <w:rsid w:val="000027A3"/>
    <w:rsid w:val="00004C32"/>
    <w:rsid w:val="000054E0"/>
    <w:rsid w:val="00005A95"/>
    <w:rsid w:val="000075C5"/>
    <w:rsid w:val="00010A95"/>
    <w:rsid w:val="00015B88"/>
    <w:rsid w:val="00015E85"/>
    <w:rsid w:val="00023378"/>
    <w:rsid w:val="0002559F"/>
    <w:rsid w:val="00031490"/>
    <w:rsid w:val="00031716"/>
    <w:rsid w:val="00034FF2"/>
    <w:rsid w:val="00035E9F"/>
    <w:rsid w:val="0003736E"/>
    <w:rsid w:val="00041436"/>
    <w:rsid w:val="0004394E"/>
    <w:rsid w:val="000446A8"/>
    <w:rsid w:val="000604E0"/>
    <w:rsid w:val="000623A9"/>
    <w:rsid w:val="00063A60"/>
    <w:rsid w:val="0006534C"/>
    <w:rsid w:val="000740D2"/>
    <w:rsid w:val="00074D86"/>
    <w:rsid w:val="00074E79"/>
    <w:rsid w:val="00076147"/>
    <w:rsid w:val="00080EBA"/>
    <w:rsid w:val="00082384"/>
    <w:rsid w:val="00084B6C"/>
    <w:rsid w:val="00092991"/>
    <w:rsid w:val="00097E52"/>
    <w:rsid w:val="00097E79"/>
    <w:rsid w:val="000A426F"/>
    <w:rsid w:val="000A501E"/>
    <w:rsid w:val="000A5ADE"/>
    <w:rsid w:val="000B059C"/>
    <w:rsid w:val="000B140C"/>
    <w:rsid w:val="000B14D3"/>
    <w:rsid w:val="000B21EE"/>
    <w:rsid w:val="000B5490"/>
    <w:rsid w:val="000B57CA"/>
    <w:rsid w:val="000B6EC5"/>
    <w:rsid w:val="000B7896"/>
    <w:rsid w:val="000C5866"/>
    <w:rsid w:val="000C7386"/>
    <w:rsid w:val="000C7985"/>
    <w:rsid w:val="000D05D3"/>
    <w:rsid w:val="000D0FDE"/>
    <w:rsid w:val="000D1B63"/>
    <w:rsid w:val="000D7D87"/>
    <w:rsid w:val="000E0747"/>
    <w:rsid w:val="000E2F7C"/>
    <w:rsid w:val="000E2FCC"/>
    <w:rsid w:val="000E3E7F"/>
    <w:rsid w:val="000E6A93"/>
    <w:rsid w:val="000F06F5"/>
    <w:rsid w:val="000F172F"/>
    <w:rsid w:val="000F1F49"/>
    <w:rsid w:val="000F3B24"/>
    <w:rsid w:val="000F4B3E"/>
    <w:rsid w:val="000F4D8C"/>
    <w:rsid w:val="0010096C"/>
    <w:rsid w:val="00101BDF"/>
    <w:rsid w:val="001021DB"/>
    <w:rsid w:val="00106703"/>
    <w:rsid w:val="00111E22"/>
    <w:rsid w:val="0011412A"/>
    <w:rsid w:val="001156FB"/>
    <w:rsid w:val="00117F47"/>
    <w:rsid w:val="001214F3"/>
    <w:rsid w:val="00124362"/>
    <w:rsid w:val="00132454"/>
    <w:rsid w:val="001327DC"/>
    <w:rsid w:val="00137ED7"/>
    <w:rsid w:val="00140D0D"/>
    <w:rsid w:val="0014338C"/>
    <w:rsid w:val="001439FC"/>
    <w:rsid w:val="0016074E"/>
    <w:rsid w:val="00160D6B"/>
    <w:rsid w:val="00163EF5"/>
    <w:rsid w:val="00172BF6"/>
    <w:rsid w:val="001745FC"/>
    <w:rsid w:val="001770BC"/>
    <w:rsid w:val="00180E99"/>
    <w:rsid w:val="00182DC7"/>
    <w:rsid w:val="00183353"/>
    <w:rsid w:val="00184EA1"/>
    <w:rsid w:val="00187993"/>
    <w:rsid w:val="0019039D"/>
    <w:rsid w:val="001A2E20"/>
    <w:rsid w:val="001A42CE"/>
    <w:rsid w:val="001A57D8"/>
    <w:rsid w:val="001B3989"/>
    <w:rsid w:val="001B71E5"/>
    <w:rsid w:val="001C2E92"/>
    <w:rsid w:val="001C7E50"/>
    <w:rsid w:val="001D049B"/>
    <w:rsid w:val="001D0906"/>
    <w:rsid w:val="001D5677"/>
    <w:rsid w:val="001D649A"/>
    <w:rsid w:val="001D7EBC"/>
    <w:rsid w:val="001E2E65"/>
    <w:rsid w:val="001F1023"/>
    <w:rsid w:val="001F2AD1"/>
    <w:rsid w:val="001F3422"/>
    <w:rsid w:val="001F3474"/>
    <w:rsid w:val="001F483E"/>
    <w:rsid w:val="00201A50"/>
    <w:rsid w:val="00207A1C"/>
    <w:rsid w:val="002164CE"/>
    <w:rsid w:val="002178BA"/>
    <w:rsid w:val="00220193"/>
    <w:rsid w:val="00223111"/>
    <w:rsid w:val="002254C2"/>
    <w:rsid w:val="00232908"/>
    <w:rsid w:val="002349DD"/>
    <w:rsid w:val="00235611"/>
    <w:rsid w:val="002429F5"/>
    <w:rsid w:val="00250F20"/>
    <w:rsid w:val="00254D1C"/>
    <w:rsid w:val="00254E8E"/>
    <w:rsid w:val="00264BEE"/>
    <w:rsid w:val="002708F7"/>
    <w:rsid w:val="00270D83"/>
    <w:rsid w:val="00272E84"/>
    <w:rsid w:val="00277609"/>
    <w:rsid w:val="00280C1F"/>
    <w:rsid w:val="00284047"/>
    <w:rsid w:val="002861CB"/>
    <w:rsid w:val="00291E5D"/>
    <w:rsid w:val="00293A45"/>
    <w:rsid w:val="00297711"/>
    <w:rsid w:val="002A025A"/>
    <w:rsid w:val="002A6B10"/>
    <w:rsid w:val="002B0172"/>
    <w:rsid w:val="002B4E6B"/>
    <w:rsid w:val="002B5085"/>
    <w:rsid w:val="002B5568"/>
    <w:rsid w:val="002B74EB"/>
    <w:rsid w:val="002C1288"/>
    <w:rsid w:val="002C6F11"/>
    <w:rsid w:val="002C73AB"/>
    <w:rsid w:val="002D2D20"/>
    <w:rsid w:val="002D3740"/>
    <w:rsid w:val="002D4754"/>
    <w:rsid w:val="002D57D5"/>
    <w:rsid w:val="002D7B61"/>
    <w:rsid w:val="002E0A00"/>
    <w:rsid w:val="002E2B47"/>
    <w:rsid w:val="002E428A"/>
    <w:rsid w:val="002F366D"/>
    <w:rsid w:val="002F52C7"/>
    <w:rsid w:val="002F61BA"/>
    <w:rsid w:val="002F72D8"/>
    <w:rsid w:val="002F7BE4"/>
    <w:rsid w:val="003004AC"/>
    <w:rsid w:val="00312C60"/>
    <w:rsid w:val="00315298"/>
    <w:rsid w:val="00315EA7"/>
    <w:rsid w:val="00317E1A"/>
    <w:rsid w:val="0032031A"/>
    <w:rsid w:val="0032212E"/>
    <w:rsid w:val="00322C37"/>
    <w:rsid w:val="00326F4F"/>
    <w:rsid w:val="003329B8"/>
    <w:rsid w:val="00335A4E"/>
    <w:rsid w:val="00336019"/>
    <w:rsid w:val="00342611"/>
    <w:rsid w:val="00344E6E"/>
    <w:rsid w:val="00345CC4"/>
    <w:rsid w:val="003465C4"/>
    <w:rsid w:val="003553A9"/>
    <w:rsid w:val="00355624"/>
    <w:rsid w:val="00364A9F"/>
    <w:rsid w:val="00364BDE"/>
    <w:rsid w:val="00366101"/>
    <w:rsid w:val="003710C4"/>
    <w:rsid w:val="00380E5F"/>
    <w:rsid w:val="00381D1C"/>
    <w:rsid w:val="003830D4"/>
    <w:rsid w:val="003834FD"/>
    <w:rsid w:val="003837B5"/>
    <w:rsid w:val="00385B92"/>
    <w:rsid w:val="00386214"/>
    <w:rsid w:val="00386740"/>
    <w:rsid w:val="00386D8C"/>
    <w:rsid w:val="00386E63"/>
    <w:rsid w:val="00387BC5"/>
    <w:rsid w:val="003921F5"/>
    <w:rsid w:val="00392445"/>
    <w:rsid w:val="003924C2"/>
    <w:rsid w:val="00394DBD"/>
    <w:rsid w:val="003B0B17"/>
    <w:rsid w:val="003B376F"/>
    <w:rsid w:val="003B4514"/>
    <w:rsid w:val="003B535D"/>
    <w:rsid w:val="003B5ED9"/>
    <w:rsid w:val="003B7AC3"/>
    <w:rsid w:val="003C1DAD"/>
    <w:rsid w:val="003C1DC8"/>
    <w:rsid w:val="003C2DF6"/>
    <w:rsid w:val="003C39BA"/>
    <w:rsid w:val="003C4A1C"/>
    <w:rsid w:val="003C6E50"/>
    <w:rsid w:val="003D16AE"/>
    <w:rsid w:val="003D37B1"/>
    <w:rsid w:val="003E04F8"/>
    <w:rsid w:val="003E7D26"/>
    <w:rsid w:val="003F20E1"/>
    <w:rsid w:val="00400668"/>
    <w:rsid w:val="0040113B"/>
    <w:rsid w:val="004107BE"/>
    <w:rsid w:val="00410B31"/>
    <w:rsid w:val="0041161E"/>
    <w:rsid w:val="00411DCE"/>
    <w:rsid w:val="004139C9"/>
    <w:rsid w:val="00413BE4"/>
    <w:rsid w:val="00413F5F"/>
    <w:rsid w:val="004148A9"/>
    <w:rsid w:val="0041616D"/>
    <w:rsid w:val="004165D6"/>
    <w:rsid w:val="00420368"/>
    <w:rsid w:val="00420557"/>
    <w:rsid w:val="004206B2"/>
    <w:rsid w:val="00425308"/>
    <w:rsid w:val="00430601"/>
    <w:rsid w:val="00430CC2"/>
    <w:rsid w:val="00434381"/>
    <w:rsid w:val="00434A8A"/>
    <w:rsid w:val="00436720"/>
    <w:rsid w:val="00442964"/>
    <w:rsid w:val="0045160A"/>
    <w:rsid w:val="00453673"/>
    <w:rsid w:val="00454A2B"/>
    <w:rsid w:val="00456954"/>
    <w:rsid w:val="00460DBB"/>
    <w:rsid w:val="004631CA"/>
    <w:rsid w:val="00463342"/>
    <w:rsid w:val="00465EF9"/>
    <w:rsid w:val="00472F17"/>
    <w:rsid w:val="00473F51"/>
    <w:rsid w:val="00476DFB"/>
    <w:rsid w:val="00481E17"/>
    <w:rsid w:val="0048468A"/>
    <w:rsid w:val="004864B1"/>
    <w:rsid w:val="00490A25"/>
    <w:rsid w:val="0049170F"/>
    <w:rsid w:val="00492C0E"/>
    <w:rsid w:val="00495088"/>
    <w:rsid w:val="00495783"/>
    <w:rsid w:val="00496AB4"/>
    <w:rsid w:val="00496EC6"/>
    <w:rsid w:val="004A3488"/>
    <w:rsid w:val="004A6566"/>
    <w:rsid w:val="004B2DE4"/>
    <w:rsid w:val="004B50E1"/>
    <w:rsid w:val="004B5B7F"/>
    <w:rsid w:val="004B6A52"/>
    <w:rsid w:val="004B7871"/>
    <w:rsid w:val="004B7CBA"/>
    <w:rsid w:val="004C0D05"/>
    <w:rsid w:val="004C7A41"/>
    <w:rsid w:val="004D05AB"/>
    <w:rsid w:val="004D4839"/>
    <w:rsid w:val="004E19EE"/>
    <w:rsid w:val="004E4DF1"/>
    <w:rsid w:val="004E50CC"/>
    <w:rsid w:val="004E6008"/>
    <w:rsid w:val="004E6D40"/>
    <w:rsid w:val="004E7D1A"/>
    <w:rsid w:val="004F3863"/>
    <w:rsid w:val="004F739C"/>
    <w:rsid w:val="00501281"/>
    <w:rsid w:val="00501294"/>
    <w:rsid w:val="00502AF1"/>
    <w:rsid w:val="005038C6"/>
    <w:rsid w:val="00503C31"/>
    <w:rsid w:val="00507C63"/>
    <w:rsid w:val="00512D55"/>
    <w:rsid w:val="00513C91"/>
    <w:rsid w:val="00514A83"/>
    <w:rsid w:val="00515BD9"/>
    <w:rsid w:val="005205FC"/>
    <w:rsid w:val="005238FE"/>
    <w:rsid w:val="005248F9"/>
    <w:rsid w:val="00525B8F"/>
    <w:rsid w:val="0053681C"/>
    <w:rsid w:val="005373D1"/>
    <w:rsid w:val="00544360"/>
    <w:rsid w:val="00553CD7"/>
    <w:rsid w:val="005561FB"/>
    <w:rsid w:val="00556C22"/>
    <w:rsid w:val="00561607"/>
    <w:rsid w:val="00562ED1"/>
    <w:rsid w:val="00567655"/>
    <w:rsid w:val="0057075A"/>
    <w:rsid w:val="005718F8"/>
    <w:rsid w:val="00571B02"/>
    <w:rsid w:val="00571F03"/>
    <w:rsid w:val="0057218D"/>
    <w:rsid w:val="005728F6"/>
    <w:rsid w:val="00574468"/>
    <w:rsid w:val="00576C61"/>
    <w:rsid w:val="00577E88"/>
    <w:rsid w:val="00581C3A"/>
    <w:rsid w:val="00583451"/>
    <w:rsid w:val="00583E46"/>
    <w:rsid w:val="00585224"/>
    <w:rsid w:val="0058772B"/>
    <w:rsid w:val="00592679"/>
    <w:rsid w:val="00597A67"/>
    <w:rsid w:val="005A038F"/>
    <w:rsid w:val="005A4FAB"/>
    <w:rsid w:val="005B041F"/>
    <w:rsid w:val="005B3FE2"/>
    <w:rsid w:val="005B4FD2"/>
    <w:rsid w:val="005B7508"/>
    <w:rsid w:val="005C0863"/>
    <w:rsid w:val="005C3971"/>
    <w:rsid w:val="005D107F"/>
    <w:rsid w:val="005D28FC"/>
    <w:rsid w:val="005D5111"/>
    <w:rsid w:val="005D694A"/>
    <w:rsid w:val="005D7BED"/>
    <w:rsid w:val="005E1291"/>
    <w:rsid w:val="005E2697"/>
    <w:rsid w:val="005E405B"/>
    <w:rsid w:val="005E7820"/>
    <w:rsid w:val="005F1167"/>
    <w:rsid w:val="005F4178"/>
    <w:rsid w:val="005F6C3C"/>
    <w:rsid w:val="005F750D"/>
    <w:rsid w:val="00601EBD"/>
    <w:rsid w:val="00603508"/>
    <w:rsid w:val="00605C5D"/>
    <w:rsid w:val="006110E8"/>
    <w:rsid w:val="00622DC3"/>
    <w:rsid w:val="006246AB"/>
    <w:rsid w:val="00624E78"/>
    <w:rsid w:val="00625F8D"/>
    <w:rsid w:val="00626F67"/>
    <w:rsid w:val="00631440"/>
    <w:rsid w:val="00634208"/>
    <w:rsid w:val="0063605B"/>
    <w:rsid w:val="00646602"/>
    <w:rsid w:val="00662240"/>
    <w:rsid w:val="00667A04"/>
    <w:rsid w:val="006715AD"/>
    <w:rsid w:val="00672D5B"/>
    <w:rsid w:val="00680750"/>
    <w:rsid w:val="0068131F"/>
    <w:rsid w:val="00682287"/>
    <w:rsid w:val="00686113"/>
    <w:rsid w:val="0069034E"/>
    <w:rsid w:val="00692D76"/>
    <w:rsid w:val="00697285"/>
    <w:rsid w:val="006A0732"/>
    <w:rsid w:val="006A2300"/>
    <w:rsid w:val="006A7193"/>
    <w:rsid w:val="006A7506"/>
    <w:rsid w:val="006B229B"/>
    <w:rsid w:val="006B7661"/>
    <w:rsid w:val="006B7B39"/>
    <w:rsid w:val="006C01D4"/>
    <w:rsid w:val="006C5CB6"/>
    <w:rsid w:val="006D4BE7"/>
    <w:rsid w:val="006E0187"/>
    <w:rsid w:val="006E121F"/>
    <w:rsid w:val="006E4A12"/>
    <w:rsid w:val="006E532A"/>
    <w:rsid w:val="006E5444"/>
    <w:rsid w:val="006E7656"/>
    <w:rsid w:val="006F01AB"/>
    <w:rsid w:val="006F0B3B"/>
    <w:rsid w:val="006F36C3"/>
    <w:rsid w:val="00700196"/>
    <w:rsid w:val="0070078C"/>
    <w:rsid w:val="00702049"/>
    <w:rsid w:val="00710F19"/>
    <w:rsid w:val="0071124C"/>
    <w:rsid w:val="007118AE"/>
    <w:rsid w:val="00714C0B"/>
    <w:rsid w:val="00724433"/>
    <w:rsid w:val="00724C59"/>
    <w:rsid w:val="00725411"/>
    <w:rsid w:val="007255F5"/>
    <w:rsid w:val="007318C9"/>
    <w:rsid w:val="0073203B"/>
    <w:rsid w:val="00736154"/>
    <w:rsid w:val="007420F1"/>
    <w:rsid w:val="0074509D"/>
    <w:rsid w:val="00746E17"/>
    <w:rsid w:val="007525C9"/>
    <w:rsid w:val="00761281"/>
    <w:rsid w:val="00761F10"/>
    <w:rsid w:val="007646B6"/>
    <w:rsid w:val="007657A6"/>
    <w:rsid w:val="0077060F"/>
    <w:rsid w:val="00770A4E"/>
    <w:rsid w:val="007715ED"/>
    <w:rsid w:val="0077223D"/>
    <w:rsid w:val="007758EB"/>
    <w:rsid w:val="007768B2"/>
    <w:rsid w:val="00777603"/>
    <w:rsid w:val="00781CF5"/>
    <w:rsid w:val="0078242B"/>
    <w:rsid w:val="0078243D"/>
    <w:rsid w:val="0078383A"/>
    <w:rsid w:val="00783D94"/>
    <w:rsid w:val="00784E08"/>
    <w:rsid w:val="00785BC5"/>
    <w:rsid w:val="007927E6"/>
    <w:rsid w:val="0079294A"/>
    <w:rsid w:val="007A3E86"/>
    <w:rsid w:val="007A6601"/>
    <w:rsid w:val="007A6E87"/>
    <w:rsid w:val="007A74FF"/>
    <w:rsid w:val="007B21EF"/>
    <w:rsid w:val="007B4E15"/>
    <w:rsid w:val="007C05BC"/>
    <w:rsid w:val="007C15D6"/>
    <w:rsid w:val="007C4B09"/>
    <w:rsid w:val="007C65EA"/>
    <w:rsid w:val="007D0497"/>
    <w:rsid w:val="007D38FB"/>
    <w:rsid w:val="007E04EF"/>
    <w:rsid w:val="007E184D"/>
    <w:rsid w:val="007E6019"/>
    <w:rsid w:val="007E7120"/>
    <w:rsid w:val="007F0942"/>
    <w:rsid w:val="007F0B0A"/>
    <w:rsid w:val="007F5520"/>
    <w:rsid w:val="0080574F"/>
    <w:rsid w:val="00805863"/>
    <w:rsid w:val="00806EEC"/>
    <w:rsid w:val="00816064"/>
    <w:rsid w:val="0082028D"/>
    <w:rsid w:val="00823A33"/>
    <w:rsid w:val="0083063A"/>
    <w:rsid w:val="008315CD"/>
    <w:rsid w:val="00832B3F"/>
    <w:rsid w:val="00835E33"/>
    <w:rsid w:val="0083608B"/>
    <w:rsid w:val="00846FEB"/>
    <w:rsid w:val="00857A57"/>
    <w:rsid w:val="0086305B"/>
    <w:rsid w:val="00863E12"/>
    <w:rsid w:val="00871F4F"/>
    <w:rsid w:val="008768CA"/>
    <w:rsid w:val="00876A83"/>
    <w:rsid w:val="008827ED"/>
    <w:rsid w:val="00883E43"/>
    <w:rsid w:val="00883E49"/>
    <w:rsid w:val="00884391"/>
    <w:rsid w:val="00893FE6"/>
    <w:rsid w:val="00896AA0"/>
    <w:rsid w:val="008A06AB"/>
    <w:rsid w:val="008A70BF"/>
    <w:rsid w:val="008A781D"/>
    <w:rsid w:val="008A7BB5"/>
    <w:rsid w:val="008B03C7"/>
    <w:rsid w:val="008B07CD"/>
    <w:rsid w:val="008B5A10"/>
    <w:rsid w:val="008C5319"/>
    <w:rsid w:val="008C7DF3"/>
    <w:rsid w:val="008D6234"/>
    <w:rsid w:val="008E1F06"/>
    <w:rsid w:val="008E51F3"/>
    <w:rsid w:val="008F02DD"/>
    <w:rsid w:val="0090141C"/>
    <w:rsid w:val="00905D53"/>
    <w:rsid w:val="0091158E"/>
    <w:rsid w:val="00923F74"/>
    <w:rsid w:val="009254A8"/>
    <w:rsid w:val="0092713F"/>
    <w:rsid w:val="00931B9C"/>
    <w:rsid w:val="00933D38"/>
    <w:rsid w:val="00934B4E"/>
    <w:rsid w:val="009365F9"/>
    <w:rsid w:val="00937370"/>
    <w:rsid w:val="00940EAF"/>
    <w:rsid w:val="0094199F"/>
    <w:rsid w:val="0094687B"/>
    <w:rsid w:val="009472A3"/>
    <w:rsid w:val="009536CE"/>
    <w:rsid w:val="0096666A"/>
    <w:rsid w:val="009727CA"/>
    <w:rsid w:val="00973646"/>
    <w:rsid w:val="009744E8"/>
    <w:rsid w:val="00977306"/>
    <w:rsid w:val="0098056D"/>
    <w:rsid w:val="00980BF1"/>
    <w:rsid w:val="009831CA"/>
    <w:rsid w:val="00983B61"/>
    <w:rsid w:val="00991CAE"/>
    <w:rsid w:val="009A0AF8"/>
    <w:rsid w:val="009A5BD1"/>
    <w:rsid w:val="009B1E8A"/>
    <w:rsid w:val="009B3557"/>
    <w:rsid w:val="009B56D7"/>
    <w:rsid w:val="009B5BED"/>
    <w:rsid w:val="009C080A"/>
    <w:rsid w:val="009C1EFD"/>
    <w:rsid w:val="009C5598"/>
    <w:rsid w:val="009C78C1"/>
    <w:rsid w:val="009D32C3"/>
    <w:rsid w:val="009D3DCF"/>
    <w:rsid w:val="009E3532"/>
    <w:rsid w:val="009F1219"/>
    <w:rsid w:val="009F14C1"/>
    <w:rsid w:val="009F18B8"/>
    <w:rsid w:val="009F1FBD"/>
    <w:rsid w:val="009F2454"/>
    <w:rsid w:val="009F3D9E"/>
    <w:rsid w:val="009F3DD5"/>
    <w:rsid w:val="009F5C44"/>
    <w:rsid w:val="009F63FB"/>
    <w:rsid w:val="009F7A48"/>
    <w:rsid w:val="00A0135B"/>
    <w:rsid w:val="00A02077"/>
    <w:rsid w:val="00A038B2"/>
    <w:rsid w:val="00A05481"/>
    <w:rsid w:val="00A07A4F"/>
    <w:rsid w:val="00A1773C"/>
    <w:rsid w:val="00A210C7"/>
    <w:rsid w:val="00A22113"/>
    <w:rsid w:val="00A25826"/>
    <w:rsid w:val="00A26DFC"/>
    <w:rsid w:val="00A26E27"/>
    <w:rsid w:val="00A322CE"/>
    <w:rsid w:val="00A350C7"/>
    <w:rsid w:val="00A355A2"/>
    <w:rsid w:val="00A444A0"/>
    <w:rsid w:val="00A45080"/>
    <w:rsid w:val="00A51545"/>
    <w:rsid w:val="00A52E0C"/>
    <w:rsid w:val="00A535B7"/>
    <w:rsid w:val="00A53853"/>
    <w:rsid w:val="00A548DE"/>
    <w:rsid w:val="00A56FE6"/>
    <w:rsid w:val="00A57836"/>
    <w:rsid w:val="00A60865"/>
    <w:rsid w:val="00A616FE"/>
    <w:rsid w:val="00A65A70"/>
    <w:rsid w:val="00A677C1"/>
    <w:rsid w:val="00A679DD"/>
    <w:rsid w:val="00A74DBC"/>
    <w:rsid w:val="00A75773"/>
    <w:rsid w:val="00A80A11"/>
    <w:rsid w:val="00A829EE"/>
    <w:rsid w:val="00A83A5A"/>
    <w:rsid w:val="00A8768C"/>
    <w:rsid w:val="00A9180A"/>
    <w:rsid w:val="00A9578C"/>
    <w:rsid w:val="00AA1A1E"/>
    <w:rsid w:val="00AB023D"/>
    <w:rsid w:val="00AB6A48"/>
    <w:rsid w:val="00AC5BC5"/>
    <w:rsid w:val="00AD1C45"/>
    <w:rsid w:val="00AD243C"/>
    <w:rsid w:val="00AD498A"/>
    <w:rsid w:val="00AD6E25"/>
    <w:rsid w:val="00AE1177"/>
    <w:rsid w:val="00AE1622"/>
    <w:rsid w:val="00AE294A"/>
    <w:rsid w:val="00AE43B0"/>
    <w:rsid w:val="00AE7600"/>
    <w:rsid w:val="00AE7C0A"/>
    <w:rsid w:val="00AF2876"/>
    <w:rsid w:val="00AF2D84"/>
    <w:rsid w:val="00AF3716"/>
    <w:rsid w:val="00B00617"/>
    <w:rsid w:val="00B009E3"/>
    <w:rsid w:val="00B01EE4"/>
    <w:rsid w:val="00B02BDF"/>
    <w:rsid w:val="00B03E47"/>
    <w:rsid w:val="00B06807"/>
    <w:rsid w:val="00B1025B"/>
    <w:rsid w:val="00B16DD1"/>
    <w:rsid w:val="00B1770E"/>
    <w:rsid w:val="00B178C4"/>
    <w:rsid w:val="00B24121"/>
    <w:rsid w:val="00B24A91"/>
    <w:rsid w:val="00B24C89"/>
    <w:rsid w:val="00B25516"/>
    <w:rsid w:val="00B25646"/>
    <w:rsid w:val="00B27A0F"/>
    <w:rsid w:val="00B3007E"/>
    <w:rsid w:val="00B31AA9"/>
    <w:rsid w:val="00B33B56"/>
    <w:rsid w:val="00B33D10"/>
    <w:rsid w:val="00B3614C"/>
    <w:rsid w:val="00B37138"/>
    <w:rsid w:val="00B41105"/>
    <w:rsid w:val="00B4200A"/>
    <w:rsid w:val="00B43691"/>
    <w:rsid w:val="00B43C2D"/>
    <w:rsid w:val="00B46BD3"/>
    <w:rsid w:val="00B50818"/>
    <w:rsid w:val="00B536C3"/>
    <w:rsid w:val="00B60394"/>
    <w:rsid w:val="00B61796"/>
    <w:rsid w:val="00B62426"/>
    <w:rsid w:val="00B702F2"/>
    <w:rsid w:val="00B72212"/>
    <w:rsid w:val="00B751A7"/>
    <w:rsid w:val="00B75769"/>
    <w:rsid w:val="00B77BF8"/>
    <w:rsid w:val="00B80DB9"/>
    <w:rsid w:val="00B83127"/>
    <w:rsid w:val="00B865C7"/>
    <w:rsid w:val="00B91D57"/>
    <w:rsid w:val="00B95AB6"/>
    <w:rsid w:val="00B971B9"/>
    <w:rsid w:val="00BB1294"/>
    <w:rsid w:val="00BB1E1E"/>
    <w:rsid w:val="00BB2603"/>
    <w:rsid w:val="00BB29B0"/>
    <w:rsid w:val="00BB37CD"/>
    <w:rsid w:val="00BB4DB4"/>
    <w:rsid w:val="00BB7E59"/>
    <w:rsid w:val="00BC28F8"/>
    <w:rsid w:val="00BC58D6"/>
    <w:rsid w:val="00BC5DA8"/>
    <w:rsid w:val="00BC6226"/>
    <w:rsid w:val="00BC6769"/>
    <w:rsid w:val="00BD6F77"/>
    <w:rsid w:val="00BE3145"/>
    <w:rsid w:val="00BE3A06"/>
    <w:rsid w:val="00BE7322"/>
    <w:rsid w:val="00BF3E40"/>
    <w:rsid w:val="00BF680F"/>
    <w:rsid w:val="00C02D5A"/>
    <w:rsid w:val="00C04DF9"/>
    <w:rsid w:val="00C20E43"/>
    <w:rsid w:val="00C30C4C"/>
    <w:rsid w:val="00C35610"/>
    <w:rsid w:val="00C40638"/>
    <w:rsid w:val="00C43462"/>
    <w:rsid w:val="00C449DE"/>
    <w:rsid w:val="00C54C17"/>
    <w:rsid w:val="00C552F2"/>
    <w:rsid w:val="00C57D36"/>
    <w:rsid w:val="00C628E4"/>
    <w:rsid w:val="00C64B9C"/>
    <w:rsid w:val="00C6535D"/>
    <w:rsid w:val="00C73662"/>
    <w:rsid w:val="00C74F9A"/>
    <w:rsid w:val="00C759DE"/>
    <w:rsid w:val="00C768DC"/>
    <w:rsid w:val="00C777E6"/>
    <w:rsid w:val="00C77F24"/>
    <w:rsid w:val="00C80BFB"/>
    <w:rsid w:val="00C80D48"/>
    <w:rsid w:val="00C82207"/>
    <w:rsid w:val="00C83FEC"/>
    <w:rsid w:val="00C86382"/>
    <w:rsid w:val="00C875E3"/>
    <w:rsid w:val="00C9359B"/>
    <w:rsid w:val="00C962BD"/>
    <w:rsid w:val="00C96EFC"/>
    <w:rsid w:val="00CA0ED9"/>
    <w:rsid w:val="00CA2670"/>
    <w:rsid w:val="00CA5549"/>
    <w:rsid w:val="00CA6FF7"/>
    <w:rsid w:val="00CB2966"/>
    <w:rsid w:val="00CB31B3"/>
    <w:rsid w:val="00CC2DAA"/>
    <w:rsid w:val="00CC36F5"/>
    <w:rsid w:val="00CC3FAB"/>
    <w:rsid w:val="00CC4762"/>
    <w:rsid w:val="00CD0CD8"/>
    <w:rsid w:val="00CD1BEB"/>
    <w:rsid w:val="00CE09EC"/>
    <w:rsid w:val="00CE2C2A"/>
    <w:rsid w:val="00CE4502"/>
    <w:rsid w:val="00CE5682"/>
    <w:rsid w:val="00CE6C9F"/>
    <w:rsid w:val="00CE6DDE"/>
    <w:rsid w:val="00CF0C92"/>
    <w:rsid w:val="00CF16BB"/>
    <w:rsid w:val="00CF25D6"/>
    <w:rsid w:val="00CF3613"/>
    <w:rsid w:val="00CF36A4"/>
    <w:rsid w:val="00CF4D0A"/>
    <w:rsid w:val="00D05329"/>
    <w:rsid w:val="00D12787"/>
    <w:rsid w:val="00D1327A"/>
    <w:rsid w:val="00D1365D"/>
    <w:rsid w:val="00D13BAE"/>
    <w:rsid w:val="00D14BE3"/>
    <w:rsid w:val="00D2030A"/>
    <w:rsid w:val="00D22F5E"/>
    <w:rsid w:val="00D26D52"/>
    <w:rsid w:val="00D31469"/>
    <w:rsid w:val="00D32272"/>
    <w:rsid w:val="00D3372D"/>
    <w:rsid w:val="00D370A3"/>
    <w:rsid w:val="00D43662"/>
    <w:rsid w:val="00D43C25"/>
    <w:rsid w:val="00D4448B"/>
    <w:rsid w:val="00D47571"/>
    <w:rsid w:val="00D61B52"/>
    <w:rsid w:val="00D62D71"/>
    <w:rsid w:val="00D62ED1"/>
    <w:rsid w:val="00D65BC7"/>
    <w:rsid w:val="00D74D93"/>
    <w:rsid w:val="00D77185"/>
    <w:rsid w:val="00D80152"/>
    <w:rsid w:val="00D81D0C"/>
    <w:rsid w:val="00D840F6"/>
    <w:rsid w:val="00D8694D"/>
    <w:rsid w:val="00D952B9"/>
    <w:rsid w:val="00D971AA"/>
    <w:rsid w:val="00DA1712"/>
    <w:rsid w:val="00DA3989"/>
    <w:rsid w:val="00DB1EEA"/>
    <w:rsid w:val="00DB4F0F"/>
    <w:rsid w:val="00DB4FBB"/>
    <w:rsid w:val="00DB6AB6"/>
    <w:rsid w:val="00DC1956"/>
    <w:rsid w:val="00DC4DBE"/>
    <w:rsid w:val="00DC7059"/>
    <w:rsid w:val="00DD0B59"/>
    <w:rsid w:val="00DD1CAB"/>
    <w:rsid w:val="00DD1DB4"/>
    <w:rsid w:val="00DD276D"/>
    <w:rsid w:val="00DD3848"/>
    <w:rsid w:val="00DD7801"/>
    <w:rsid w:val="00DE1385"/>
    <w:rsid w:val="00DE2403"/>
    <w:rsid w:val="00DE30F6"/>
    <w:rsid w:val="00DE5BB0"/>
    <w:rsid w:val="00DF0118"/>
    <w:rsid w:val="00DF2A7D"/>
    <w:rsid w:val="00DF3621"/>
    <w:rsid w:val="00DF5011"/>
    <w:rsid w:val="00E019D9"/>
    <w:rsid w:val="00E1229F"/>
    <w:rsid w:val="00E12FC4"/>
    <w:rsid w:val="00E1392A"/>
    <w:rsid w:val="00E22A7A"/>
    <w:rsid w:val="00E23462"/>
    <w:rsid w:val="00E2476E"/>
    <w:rsid w:val="00E25E8B"/>
    <w:rsid w:val="00E273B7"/>
    <w:rsid w:val="00E31371"/>
    <w:rsid w:val="00E327F7"/>
    <w:rsid w:val="00E3282C"/>
    <w:rsid w:val="00E345E4"/>
    <w:rsid w:val="00E374B5"/>
    <w:rsid w:val="00E41163"/>
    <w:rsid w:val="00E441D1"/>
    <w:rsid w:val="00E45A5A"/>
    <w:rsid w:val="00E46A72"/>
    <w:rsid w:val="00E50ECB"/>
    <w:rsid w:val="00E536EE"/>
    <w:rsid w:val="00E54325"/>
    <w:rsid w:val="00E54BED"/>
    <w:rsid w:val="00E54F38"/>
    <w:rsid w:val="00E633BB"/>
    <w:rsid w:val="00E705D4"/>
    <w:rsid w:val="00E772F4"/>
    <w:rsid w:val="00E840C3"/>
    <w:rsid w:val="00E847F8"/>
    <w:rsid w:val="00E86073"/>
    <w:rsid w:val="00E873D2"/>
    <w:rsid w:val="00E91518"/>
    <w:rsid w:val="00E9187C"/>
    <w:rsid w:val="00E95301"/>
    <w:rsid w:val="00E958B6"/>
    <w:rsid w:val="00E969DB"/>
    <w:rsid w:val="00E96D60"/>
    <w:rsid w:val="00E96FF1"/>
    <w:rsid w:val="00E97751"/>
    <w:rsid w:val="00EA45CC"/>
    <w:rsid w:val="00EA4EC1"/>
    <w:rsid w:val="00EA6931"/>
    <w:rsid w:val="00EB1BAD"/>
    <w:rsid w:val="00EB71DA"/>
    <w:rsid w:val="00EC1F3E"/>
    <w:rsid w:val="00EC2BCC"/>
    <w:rsid w:val="00EC3D21"/>
    <w:rsid w:val="00ED0557"/>
    <w:rsid w:val="00EE153C"/>
    <w:rsid w:val="00EE218E"/>
    <w:rsid w:val="00EF1BEF"/>
    <w:rsid w:val="00EF5BFC"/>
    <w:rsid w:val="00EF7025"/>
    <w:rsid w:val="00F00D41"/>
    <w:rsid w:val="00F01DEC"/>
    <w:rsid w:val="00F020FC"/>
    <w:rsid w:val="00F069A5"/>
    <w:rsid w:val="00F07175"/>
    <w:rsid w:val="00F07F93"/>
    <w:rsid w:val="00F10B2C"/>
    <w:rsid w:val="00F11AC4"/>
    <w:rsid w:val="00F12773"/>
    <w:rsid w:val="00F1312E"/>
    <w:rsid w:val="00F16F0C"/>
    <w:rsid w:val="00F2654D"/>
    <w:rsid w:val="00F3351E"/>
    <w:rsid w:val="00F353E8"/>
    <w:rsid w:val="00F47D0D"/>
    <w:rsid w:val="00F522B3"/>
    <w:rsid w:val="00F54B69"/>
    <w:rsid w:val="00F5693D"/>
    <w:rsid w:val="00F5743A"/>
    <w:rsid w:val="00F6010A"/>
    <w:rsid w:val="00F64714"/>
    <w:rsid w:val="00F651A3"/>
    <w:rsid w:val="00F664EB"/>
    <w:rsid w:val="00F80CDD"/>
    <w:rsid w:val="00F814CD"/>
    <w:rsid w:val="00F81BAD"/>
    <w:rsid w:val="00F83F0C"/>
    <w:rsid w:val="00F8663E"/>
    <w:rsid w:val="00F944A5"/>
    <w:rsid w:val="00F959BE"/>
    <w:rsid w:val="00F96188"/>
    <w:rsid w:val="00F96B60"/>
    <w:rsid w:val="00F975F5"/>
    <w:rsid w:val="00F97EA6"/>
    <w:rsid w:val="00FA0F85"/>
    <w:rsid w:val="00FA3781"/>
    <w:rsid w:val="00FA4530"/>
    <w:rsid w:val="00FA64BA"/>
    <w:rsid w:val="00FA7CB3"/>
    <w:rsid w:val="00FB4877"/>
    <w:rsid w:val="00FB5153"/>
    <w:rsid w:val="00FB659F"/>
    <w:rsid w:val="00FB6A4B"/>
    <w:rsid w:val="00FB7D0D"/>
    <w:rsid w:val="00FC72C5"/>
    <w:rsid w:val="00FD1EBF"/>
    <w:rsid w:val="00FD2E5D"/>
    <w:rsid w:val="00FD4EB4"/>
    <w:rsid w:val="00FD4FF4"/>
    <w:rsid w:val="00FD5549"/>
    <w:rsid w:val="00FE0C3C"/>
    <w:rsid w:val="00FE44E5"/>
    <w:rsid w:val="00FE4A49"/>
    <w:rsid w:val="00FF2B39"/>
    <w:rsid w:val="00FF3181"/>
    <w:rsid w:val="00FF3C34"/>
    <w:rsid w:val="00FF41BA"/>
    <w:rsid w:val="027EFA31"/>
    <w:rsid w:val="08AA9171"/>
    <w:rsid w:val="0E586BD9"/>
    <w:rsid w:val="1DB39210"/>
    <w:rsid w:val="279AAB87"/>
    <w:rsid w:val="3FF33BF0"/>
    <w:rsid w:val="4DAC3A36"/>
    <w:rsid w:val="618F5A9B"/>
    <w:rsid w:val="63D88579"/>
    <w:rsid w:val="666A8A3D"/>
    <w:rsid w:val="701E1DB3"/>
    <w:rsid w:val="761DCCA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2E5112"/>
  <w15:docId w15:val="{D9198C46-BA2F-44C4-9E81-D4B21A98F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Garamond" w:hAnsi="Garamond"/>
      <w:sz w:val="24"/>
      <w:lang w:eastAsia="en-US"/>
    </w:rPr>
  </w:style>
  <w:style w:type="paragraph" w:styleId="Heading1">
    <w:name w:val="heading 1"/>
    <w:basedOn w:val="Normal"/>
    <w:next w:val="BodyText"/>
    <w:qFormat/>
    <w:pPr>
      <w:numPr>
        <w:numId w:val="5"/>
      </w:numPr>
      <w:spacing w:before="60" w:after="120"/>
      <w:outlineLvl w:val="0"/>
    </w:pPr>
    <w:rPr>
      <w:b/>
      <w:kern w:val="28"/>
    </w:rPr>
  </w:style>
  <w:style w:type="paragraph" w:styleId="Heading2">
    <w:name w:val="heading 2"/>
    <w:basedOn w:val="Normal"/>
    <w:link w:val="Heading2Char"/>
    <w:qFormat/>
    <w:pPr>
      <w:numPr>
        <w:ilvl w:val="1"/>
        <w:numId w:val="5"/>
      </w:numPr>
      <w:spacing w:before="60" w:after="120"/>
      <w:outlineLvl w:val="1"/>
    </w:pPr>
  </w:style>
  <w:style w:type="paragraph" w:styleId="Heading3">
    <w:name w:val="heading 3"/>
    <w:basedOn w:val="Normal"/>
    <w:qFormat/>
    <w:pPr>
      <w:numPr>
        <w:ilvl w:val="2"/>
        <w:numId w:val="5"/>
      </w:numPr>
      <w:spacing w:before="120"/>
      <w:outlineLvl w:val="2"/>
    </w:p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40"/>
      <w:ind w:left="720"/>
    </w:pPr>
    <w:rPr>
      <w:snapToGrid w:val="0"/>
    </w:rPr>
  </w:style>
  <w:style w:type="paragraph" w:customStyle="1" w:styleId="Table">
    <w:name w:val="Table"/>
    <w:basedOn w:val="Normal"/>
    <w:pPr>
      <w:spacing w:before="120"/>
    </w:pPr>
    <w:rPr>
      <w:b/>
    </w:rPr>
  </w:style>
  <w:style w:type="paragraph" w:customStyle="1" w:styleId="BodySingle">
    <w:name w:val="Body Single"/>
    <w:autoRedefine/>
    <w:rPr>
      <w:snapToGrid w:val="0"/>
      <w:color w:val="000000"/>
      <w:sz w:val="24"/>
      <w:lang w:eastAsia="en-US"/>
    </w:rPr>
  </w:style>
  <w:style w:type="paragraph" w:customStyle="1" w:styleId="romannolist">
    <w:name w:val="roman no list"/>
    <w:pPr>
      <w:numPr>
        <w:numId w:val="4"/>
      </w:numPr>
      <w:spacing w:after="120"/>
    </w:pPr>
    <w:rPr>
      <w:snapToGrid w:val="0"/>
      <w:sz w:val="24"/>
      <w:lang w:eastAsia="en-US"/>
    </w:rPr>
  </w:style>
  <w:style w:type="paragraph" w:styleId="Header">
    <w:name w:val="header"/>
    <w:basedOn w:val="Normal"/>
    <w:pPr>
      <w:tabs>
        <w:tab w:val="center" w:pos="4153"/>
        <w:tab w:val="right" w:pos="8306"/>
      </w:tabs>
    </w:pPr>
  </w:style>
  <w:style w:type="paragraph" w:customStyle="1" w:styleId="Bullets">
    <w:name w:val="Bullets"/>
    <w:basedOn w:val="Normal"/>
    <w:pPr>
      <w:numPr>
        <w:numId w:val="1"/>
      </w:numPr>
      <w:spacing w:after="240"/>
    </w:pPr>
  </w:style>
  <w:style w:type="paragraph" w:styleId="Footer">
    <w:name w:val="footer"/>
    <w:basedOn w:val="Normal"/>
    <w:pPr>
      <w:tabs>
        <w:tab w:val="center" w:pos="4153"/>
        <w:tab w:val="right" w:pos="8306"/>
      </w:tabs>
    </w:pPr>
  </w:style>
  <w:style w:type="paragraph" w:customStyle="1" w:styleId="Recommendation">
    <w:name w:val="Recommendation"/>
    <w:next w:val="Recpoint"/>
    <w:pPr>
      <w:spacing w:after="240"/>
      <w:jc w:val="both"/>
    </w:pPr>
    <w:rPr>
      <w:b/>
      <w:noProof/>
      <w:sz w:val="24"/>
      <w:lang w:eastAsia="en-US"/>
    </w:rPr>
  </w:style>
  <w:style w:type="paragraph" w:customStyle="1" w:styleId="Recpoint">
    <w:name w:val="Recpoint"/>
    <w:pPr>
      <w:numPr>
        <w:numId w:val="3"/>
      </w:numPr>
      <w:spacing w:after="120"/>
      <w:jc w:val="both"/>
    </w:pPr>
    <w:rPr>
      <w:noProof/>
      <w:sz w:val="24"/>
      <w:lang w:eastAsia="en-US"/>
    </w:rPr>
  </w:style>
  <w:style w:type="character" w:styleId="PageNumber">
    <w:name w:val="page number"/>
    <w:basedOn w:val="DefaultParagraphFont"/>
  </w:style>
  <w:style w:type="table" w:styleId="TableGrid">
    <w:name w:val="Table Grid"/>
    <w:basedOn w:val="TableNormal"/>
    <w:rsid w:val="00291E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16DD1"/>
    <w:rPr>
      <w:rFonts w:ascii="Tahoma" w:hAnsi="Tahoma" w:cs="Tahoma"/>
      <w:sz w:val="16"/>
      <w:szCs w:val="16"/>
    </w:rPr>
  </w:style>
  <w:style w:type="character" w:styleId="Hyperlink">
    <w:name w:val="Hyperlink"/>
    <w:rsid w:val="00C768DC"/>
    <w:rPr>
      <w:color w:val="0000FF"/>
      <w:u w:val="single"/>
    </w:rPr>
  </w:style>
  <w:style w:type="paragraph" w:styleId="DocumentMap">
    <w:name w:val="Document Map"/>
    <w:basedOn w:val="Normal"/>
    <w:semiHidden/>
    <w:rsid w:val="005A4FAB"/>
    <w:pPr>
      <w:shd w:val="clear" w:color="auto" w:fill="000080"/>
    </w:pPr>
    <w:rPr>
      <w:rFonts w:ascii="Tahoma" w:hAnsi="Tahoma" w:cs="Tahoma"/>
      <w:sz w:val="20"/>
    </w:rPr>
  </w:style>
  <w:style w:type="paragraph" w:customStyle="1" w:styleId="StyleHeading4Italic">
    <w:name w:val="Style Heading 4 + Italic"/>
    <w:basedOn w:val="Heading4"/>
    <w:next w:val="Heading4"/>
    <w:rsid w:val="00F11AC4"/>
    <w:pPr>
      <w:keepNext w:val="0"/>
      <w:tabs>
        <w:tab w:val="num" w:pos="756"/>
      </w:tabs>
      <w:spacing w:before="120" w:after="120"/>
      <w:ind w:left="756" w:hanging="576"/>
    </w:pPr>
    <w:rPr>
      <w:rFonts w:cs="Arial"/>
      <w:b w:val="0"/>
      <w:i/>
      <w:iCs/>
      <w:szCs w:val="24"/>
    </w:rPr>
  </w:style>
  <w:style w:type="paragraph" w:customStyle="1" w:styleId="Default">
    <w:name w:val="Default"/>
    <w:rsid w:val="00E54325"/>
    <w:pPr>
      <w:autoSpaceDE w:val="0"/>
      <w:autoSpaceDN w:val="0"/>
      <w:adjustRightInd w:val="0"/>
    </w:pPr>
    <w:rPr>
      <w:rFonts w:ascii="Arial" w:hAnsi="Arial" w:cs="Arial"/>
      <w:color w:val="000000"/>
      <w:sz w:val="24"/>
      <w:szCs w:val="24"/>
    </w:rPr>
  </w:style>
  <w:style w:type="character" w:styleId="CommentReference">
    <w:name w:val="annotation reference"/>
    <w:semiHidden/>
    <w:rsid w:val="00CB2966"/>
    <w:rPr>
      <w:sz w:val="16"/>
      <w:szCs w:val="16"/>
    </w:rPr>
  </w:style>
  <w:style w:type="paragraph" w:styleId="CommentText">
    <w:name w:val="annotation text"/>
    <w:basedOn w:val="Normal"/>
    <w:semiHidden/>
    <w:rsid w:val="00CB2966"/>
    <w:rPr>
      <w:sz w:val="20"/>
    </w:rPr>
  </w:style>
  <w:style w:type="paragraph" w:styleId="CommentSubject">
    <w:name w:val="annotation subject"/>
    <w:basedOn w:val="CommentText"/>
    <w:next w:val="CommentText"/>
    <w:semiHidden/>
    <w:rsid w:val="00CB2966"/>
    <w:rPr>
      <w:b/>
      <w:bCs/>
    </w:rPr>
  </w:style>
  <w:style w:type="character" w:styleId="FollowedHyperlink">
    <w:name w:val="FollowedHyperlink"/>
    <w:rsid w:val="003B5ED9"/>
    <w:rPr>
      <w:color w:val="800080"/>
      <w:u w:val="single"/>
    </w:rPr>
  </w:style>
  <w:style w:type="character" w:styleId="UnresolvedMention">
    <w:name w:val="Unresolved Mention"/>
    <w:basedOn w:val="DefaultParagraphFont"/>
    <w:uiPriority w:val="99"/>
    <w:semiHidden/>
    <w:unhideWhenUsed/>
    <w:rsid w:val="00293A45"/>
    <w:rPr>
      <w:color w:val="605E5C"/>
      <w:shd w:val="clear" w:color="auto" w:fill="E1DFDD"/>
    </w:rPr>
  </w:style>
  <w:style w:type="paragraph" w:customStyle="1" w:styleId="h1">
    <w:name w:val="h1"/>
    <w:basedOn w:val="NoSpacing"/>
    <w:link w:val="h1Char"/>
    <w:qFormat/>
    <w:rsid w:val="0019039D"/>
    <w:rPr>
      <w:rFonts w:ascii="Arial" w:eastAsiaTheme="minorHAnsi" w:hAnsi="Arial" w:cs="Arial"/>
      <w:b/>
      <w:bCs/>
      <w:kern w:val="2"/>
      <w:sz w:val="72"/>
      <w:szCs w:val="72"/>
      <w14:ligatures w14:val="standardContextual"/>
    </w:rPr>
  </w:style>
  <w:style w:type="character" w:customStyle="1" w:styleId="h1Char">
    <w:name w:val="h1 Char"/>
    <w:basedOn w:val="DefaultParagraphFont"/>
    <w:link w:val="h1"/>
    <w:rsid w:val="0019039D"/>
    <w:rPr>
      <w:rFonts w:ascii="Arial" w:eastAsiaTheme="minorHAnsi" w:hAnsi="Arial" w:cs="Arial"/>
      <w:b/>
      <w:bCs/>
      <w:kern w:val="2"/>
      <w:sz w:val="72"/>
      <w:szCs w:val="72"/>
      <w:lang w:eastAsia="en-US"/>
      <w14:ligatures w14:val="standardContextual"/>
    </w:rPr>
  </w:style>
  <w:style w:type="paragraph" w:styleId="ListParagraph">
    <w:name w:val="List Paragraph"/>
    <w:aliases w:val="F5 List Paragraph,List Paragraph1,List Paragraph11,OBC Bullet,List Paragrap,Colorful List - Accent 12,Bullet Styl,Bullet,No Spacing11,L,Párrafo de lista,Recommendati,Recommendatio,List Paragraph3,List Paragra,Maire,Dot pt"/>
    <w:basedOn w:val="Normal"/>
    <w:link w:val="ListParagraphChar"/>
    <w:uiPriority w:val="34"/>
    <w:qFormat/>
    <w:rsid w:val="0019039D"/>
    <w:pPr>
      <w:ind w:left="720"/>
      <w:contextualSpacing/>
    </w:pPr>
    <w:rPr>
      <w:rFonts w:ascii="Arial" w:hAnsi="Arial" w:cs="Arial"/>
      <w:szCs w:val="24"/>
    </w:rPr>
  </w:style>
  <w:style w:type="character" w:customStyle="1" w:styleId="ListParagraphChar">
    <w:name w:val="List Paragraph Char"/>
    <w:aliases w:val="F5 List Paragraph Char,List Paragraph1 Char,List Paragraph11 Char,OBC Bullet Char,List Paragrap Char,Colorful List - Accent 12 Char,Bullet Styl Char,Bullet Char,No Spacing11 Char,L Char,Párrafo de lista Char,Recommendati Char"/>
    <w:basedOn w:val="DefaultParagraphFont"/>
    <w:link w:val="ListParagraph"/>
    <w:uiPriority w:val="34"/>
    <w:locked/>
    <w:rsid w:val="0019039D"/>
    <w:rPr>
      <w:rFonts w:ascii="Arial" w:hAnsi="Arial" w:cs="Arial"/>
      <w:sz w:val="24"/>
      <w:szCs w:val="24"/>
      <w:lang w:eastAsia="en-US"/>
    </w:rPr>
  </w:style>
  <w:style w:type="paragraph" w:styleId="NoSpacing">
    <w:name w:val="No Spacing"/>
    <w:uiPriority w:val="1"/>
    <w:qFormat/>
    <w:rsid w:val="0019039D"/>
    <w:rPr>
      <w:rFonts w:ascii="Garamond" w:hAnsi="Garamond"/>
      <w:sz w:val="24"/>
      <w:lang w:eastAsia="en-US"/>
    </w:rPr>
  </w:style>
  <w:style w:type="paragraph" w:styleId="Revision">
    <w:name w:val="Revision"/>
    <w:hidden/>
    <w:uiPriority w:val="99"/>
    <w:semiHidden/>
    <w:rsid w:val="006B229B"/>
    <w:rPr>
      <w:rFonts w:ascii="Garamond" w:hAnsi="Garamond"/>
      <w:sz w:val="24"/>
      <w:lang w:eastAsia="en-US"/>
    </w:rPr>
  </w:style>
  <w:style w:type="character" w:customStyle="1" w:styleId="Heading2Char">
    <w:name w:val="Heading 2 Char"/>
    <w:basedOn w:val="DefaultParagraphFont"/>
    <w:link w:val="Heading2"/>
    <w:rsid w:val="00581C3A"/>
    <w:rPr>
      <w:rFonts w:ascii="Garamond" w:hAnsi="Garamond"/>
      <w:sz w:val="24"/>
      <w:lang w:eastAsia="en-US"/>
    </w:rPr>
  </w:style>
  <w:style w:type="numbering" w:customStyle="1" w:styleId="Style2">
    <w:name w:val="Style2"/>
    <w:uiPriority w:val="99"/>
    <w:rsid w:val="00F664EB"/>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8487353">
      <w:bodyDiv w:val="1"/>
      <w:marLeft w:val="0"/>
      <w:marRight w:val="0"/>
      <w:marTop w:val="0"/>
      <w:marBottom w:val="0"/>
      <w:divBdr>
        <w:top w:val="none" w:sz="0" w:space="0" w:color="auto"/>
        <w:left w:val="none" w:sz="0" w:space="0" w:color="auto"/>
        <w:bottom w:val="none" w:sz="0" w:space="0" w:color="auto"/>
        <w:right w:val="none" w:sz="0" w:space="0" w:color="auto"/>
      </w:divBdr>
    </w:div>
    <w:div w:id="489441018">
      <w:bodyDiv w:val="1"/>
      <w:marLeft w:val="0"/>
      <w:marRight w:val="0"/>
      <w:marTop w:val="0"/>
      <w:marBottom w:val="0"/>
      <w:divBdr>
        <w:top w:val="none" w:sz="0" w:space="0" w:color="auto"/>
        <w:left w:val="none" w:sz="0" w:space="0" w:color="auto"/>
        <w:bottom w:val="none" w:sz="0" w:space="0" w:color="auto"/>
        <w:right w:val="none" w:sz="0" w:space="0" w:color="auto"/>
      </w:divBdr>
    </w:div>
    <w:div w:id="1494099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andrew.lowe@hants.gov.uk" TargetMode="External"/><Relationship Id="rId18" Type="http://schemas.openxmlformats.org/officeDocument/2006/relationships/hyperlink" Target="https://democracy.hants.gov.uk/documents/s128066/Budget%20Setting%20and%20Provisional%20Cash%20Limits%20202526.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democracy.hants.gov.uk/documents/s127054/Medium%20Term%20Financial%20Update%20November%202024%20-%20Cabinet%20Report.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schemes-for-financing-school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hants.gov.uk/educationandlearning/schoolbudgetshares/schemefinancingschools" TargetMode="External"/><Relationship Id="rId23"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drew.minall@hants.gov.uk"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tem_x0020_ID xmlns="c5dbf80e-f509-45f6-9fe5-406e3eefabbb" xsi:nil="true"/>
    <Active_x0020_Document xmlns="c5dbf80e-f509-45f6-9fe5-406e3eefabbb">true</Active_x0020_Document>
    <TaxCatchAll xmlns="c5dbf80e-f509-45f6-9fe5-406e3eefabbb">
      <Value>115</Value>
    </TaxCatchAll>
    <hc632fe273cb498aa970207d30c3b1d8 xmlns="c5dbf80e-f509-45f6-9fe5-406e3eefabbb">
      <Terms xmlns="http://schemas.microsoft.com/office/infopath/2007/PartnerControls"/>
    </hc632fe273cb498aa970207d30c3b1d8>
    <lfef263e21e64358a4207c6019732fcd xmlns="c5dbf80e-f509-45f6-9fe5-406e3eefabbb">
      <Terms xmlns="http://schemas.microsoft.com/office/infopath/2007/PartnerControls">
        <TermInfo xmlns="http://schemas.microsoft.com/office/infopath/2007/PartnerControls">
          <TermName xmlns="http://schemas.microsoft.com/office/infopath/2007/PartnerControls">Compliance</TermName>
          <TermId xmlns="http://schemas.microsoft.com/office/infopath/2007/PartnerControls">5708819e-761d-4492-b7d9-c5030c8eddde</TermId>
        </TermInfo>
      </Terms>
    </lfef263e21e64358a4207c6019732fcd>
  </documentManagement>
</p:properties>
</file>

<file path=customXml/item3.xml><?xml version="1.0" encoding="utf-8"?>
<?mso-contentType ?>
<spe:Receivers xmlns:spe="http://schemas.microsoft.com/sharepoint/event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3c5dbf34-c73a-430c-9290-9174ad787734" ContentTypeId="0x0101004E1B537BC2B2AD43A5AF5311D732D3AA" PreviousValue="false"/>
</file>

<file path=customXml/item6.xml><?xml version="1.0" encoding="utf-8"?>
<ct:contentTypeSchema xmlns:ct="http://schemas.microsoft.com/office/2006/metadata/contentType" xmlns:ma="http://schemas.microsoft.com/office/2006/metadata/properties/metaAttributes" ct:_="" ma:_="" ma:contentTypeName="Education Financial Services" ma:contentTypeID="0x0101004E1B537BC2B2AD43A5AF5311D732D3AA980068BE5F9FBBFE0946B3078FF65887E659" ma:contentTypeVersion="2623" ma:contentTypeDescription="" ma:contentTypeScope="" ma:versionID="968bb564bcb07be4fd8c93bf637c61f1">
  <xsd:schema xmlns:xsd="http://www.w3.org/2001/XMLSchema" xmlns:xs="http://www.w3.org/2001/XMLSchema" xmlns:p="http://schemas.microsoft.com/office/2006/metadata/properties" xmlns:ns2="c5dbf80e-f509-45f6-9fe5-406e3eefabbb" targetNamespace="http://schemas.microsoft.com/office/2006/metadata/properties" ma:root="true" ma:fieldsID="24f6f031934cd08a1380083ae50d6802" ns2:_="">
    <xsd:import namespace="c5dbf80e-f509-45f6-9fe5-406e3eefabbb"/>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2:lfef263e21e64358a4207c6019732fc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indexed="tru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476dc05-4891-4dd5-ab76-470f33998f20}" ma:internalName="TaxCatchAll" ma:showField="CatchAllData" ma:web="0122a33a-0a1c-45a7-9537-7115cc33a08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476dc05-4891-4dd5-ab76-470f33998f20}" ma:internalName="TaxCatchAllLabel" ma:readOnly="true" ma:showField="CatchAllDataLabel" ma:web="0122a33a-0a1c-45a7-9537-7115cc33a089">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dexed="true" ma:internalName="Item_x0020_ID">
      <xsd:simpleType>
        <xsd:restriction base="dms:Text">
          <xsd:maxLength value="255"/>
        </xsd:restriction>
      </xsd:simpleType>
    </xsd:element>
    <xsd:element name="Active_x0020_Document" ma:index="13" nillable="true" ma:displayName="Active Document" ma:default="1" ma:indexed="true" ma:internalName="Active_x0020_Document">
      <xsd:simpleType>
        <xsd:restriction base="dms:Boolean"/>
      </xsd:simpleType>
    </xsd:element>
    <xsd:element name="lfef263e21e64358a4207c6019732fcd" ma:index="14" ma:taxonomy="true" ma:internalName="lfef263e21e64358a4207c6019732fcd" ma:taxonomyFieldName="Education_x0020_Financial_x0020_Services" ma:displayName="Education Financial Services" ma:readOnly="false" ma:default="" ma:fieldId="{5fef263e-21e6-4358-a420-7c6019732fcd}" ma:sspId="3c5dbf34-c73a-430c-9290-9174ad787734" ma:termSetId="58c55336-0ba2-4539-988d-30dd3a86ed4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659655-ACA7-4A56-928A-46E408919FF8}">
  <ds:schemaRefs>
    <ds:schemaRef ds:uri="http://schemas.microsoft.com/sharepoint/v3/contenttype/forms"/>
  </ds:schemaRefs>
</ds:datastoreItem>
</file>

<file path=customXml/itemProps2.xml><?xml version="1.0" encoding="utf-8"?>
<ds:datastoreItem xmlns:ds="http://schemas.openxmlformats.org/officeDocument/2006/customXml" ds:itemID="{ABC84E94-4817-493F-A30C-6AD8C69A6B57}">
  <ds:schemaRefs>
    <ds:schemaRef ds:uri="http://schemas.microsoft.com/office/2006/metadata/properties"/>
    <ds:schemaRef ds:uri="http://schemas.microsoft.com/office/infopath/2007/PartnerControls"/>
    <ds:schemaRef ds:uri="c5dbf80e-f509-45f6-9fe5-406e3eefabbb"/>
  </ds:schemaRefs>
</ds:datastoreItem>
</file>

<file path=customXml/itemProps3.xml><?xml version="1.0" encoding="utf-8"?>
<ds:datastoreItem xmlns:ds="http://schemas.openxmlformats.org/officeDocument/2006/customXml" ds:itemID="{81373EAC-C795-4323-AB07-A6C777F0272F}">
  <ds:schemaRefs>
    <ds:schemaRef ds:uri="http://schemas.microsoft.com/sharepoint/events"/>
  </ds:schemaRefs>
</ds:datastoreItem>
</file>

<file path=customXml/itemProps4.xml><?xml version="1.0" encoding="utf-8"?>
<ds:datastoreItem xmlns:ds="http://schemas.openxmlformats.org/officeDocument/2006/customXml" ds:itemID="{B2FD37C3-DDA7-441E-992C-84565DF7A8FF}">
  <ds:schemaRefs>
    <ds:schemaRef ds:uri="http://schemas.openxmlformats.org/officeDocument/2006/bibliography"/>
  </ds:schemaRefs>
</ds:datastoreItem>
</file>

<file path=customXml/itemProps5.xml><?xml version="1.0" encoding="utf-8"?>
<ds:datastoreItem xmlns:ds="http://schemas.openxmlformats.org/officeDocument/2006/customXml" ds:itemID="{7C4A30F8-2F32-4E45-835B-6CF13F6387FA}">
  <ds:schemaRefs>
    <ds:schemaRef ds:uri="Microsoft.SharePoint.Taxonomy.ContentTypeSync"/>
  </ds:schemaRefs>
</ds:datastoreItem>
</file>

<file path=customXml/itemProps6.xml><?xml version="1.0" encoding="utf-8"?>
<ds:datastoreItem xmlns:ds="http://schemas.openxmlformats.org/officeDocument/2006/customXml" ds:itemID="{7EC7F33B-F101-4325-938C-581485DCF0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bf80e-f509-45f6-9fe5-406e3eefa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7</Pages>
  <Words>2259</Words>
  <Characters>12881</Characters>
  <Application>Microsoft Office Word</Application>
  <DocSecurity>0</DocSecurity>
  <Lines>107</Lines>
  <Paragraphs>30</Paragraphs>
  <ScaleCrop>false</ScaleCrop>
  <Company>Hampshire County Council</Company>
  <LinksUpToDate>false</LinksUpToDate>
  <CharactersWithSpaces>15110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Hampshire County Council</dc:title>
  <dc:subject/>
  <dc:creator>edrepcpw</dc:creator>
  <cp:keywords/>
  <cp:lastModifiedBy>Minall, Andrew</cp:lastModifiedBy>
  <cp:revision>179</cp:revision>
  <cp:lastPrinted>2018-10-01T09:54:00Z</cp:lastPrinted>
  <dcterms:created xsi:type="dcterms:W3CDTF">2024-11-28T22:24:00Z</dcterms:created>
  <dcterms:modified xsi:type="dcterms:W3CDTF">2025-01-07T17:01:00Z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0x0101004E1B537BC2B2AD43A5AF5311D732D3AA980068BE5F9FBBFE0946B3078FF65887E659</vt:lpwstr>
  </property>
  <property fmtid="{D5CDD505-2E9C-101B-9397-08002B2CF9AE}" pid="4" name="Schools">
    <vt:lpwstr/>
  </property>
  <property fmtid="{D5CDD505-2E9C-101B-9397-08002B2CF9AE}" pid="5" name="eeadced8a35a499eaa6ae428604d987c">
    <vt:lpwstr/>
  </property>
  <property fmtid="{D5CDD505-2E9C-101B-9397-08002B2CF9AE}" pid="6" name="cf18ccb67a8c47b4a12d68c41e3eb221">
    <vt:lpwstr/>
  </property>
  <property fmtid="{D5CDD505-2E9C-101B-9397-08002B2CF9AE}" pid="7" name="Education Financial Services">
    <vt:lpwstr>115;#Compliance|5708819e-761d-4492-b7d9-c5030c8eddde</vt:lpwstr>
  </property>
  <property fmtid="{D5CDD505-2E9C-101B-9397-08002B2CF9AE}" pid="8" name="Document Type">
    <vt:lpwstr/>
  </property>
  <property fmtid="{D5CDD505-2E9C-101B-9397-08002B2CF9AE}" pid="9" name="Financial_x0020_Year">
    <vt:lpwstr/>
  </property>
  <property fmtid="{D5CDD505-2E9C-101B-9397-08002B2CF9AE}" pid="10" name="Financial Year">
    <vt:lpwstr/>
  </property>
  <property fmtid="{D5CDD505-2E9C-101B-9397-08002B2CF9AE}" pid="11" name="_dlc_policyId">
    <vt:lpwstr>0x0101004E1B537BC2B2AD43A5AF5311D732D3AA|1208973698</vt:lpwstr>
  </property>
  <property fmtid="{D5CDD505-2E9C-101B-9397-08002B2CF9AE}" pid="12"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3" name="SharedWithUsers">
    <vt:lpwstr>391;#Jackman, Justin</vt:lpwstr>
  </property>
  <property fmtid="{D5CDD505-2E9C-101B-9397-08002B2CF9AE}" pid="14" name="MediaServiceImageTags">
    <vt:lpwstr/>
  </property>
  <property fmtid="{D5CDD505-2E9C-101B-9397-08002B2CF9AE}" pid="15" name="lcf76f155ced4ddcb4097134ff3c332f">
    <vt:lpwstr/>
  </property>
</Properties>
</file>