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43" w:type="dxa"/>
        <w:tblLayout w:type="fixed"/>
        <w:tblCellMar>
          <w:left w:w="43" w:type="dxa"/>
          <w:right w:w="43" w:type="dxa"/>
        </w:tblCellMar>
        <w:tblLook w:val="0000" w:firstRow="0" w:lastRow="0" w:firstColumn="0" w:lastColumn="0" w:noHBand="0" w:noVBand="0"/>
      </w:tblPr>
      <w:tblGrid>
        <w:gridCol w:w="113"/>
        <w:gridCol w:w="3289"/>
        <w:gridCol w:w="2410"/>
        <w:gridCol w:w="2977"/>
      </w:tblGrid>
      <w:tr w:rsidR="005038C6" w14:paraId="144807DD" w14:textId="77777777" w:rsidTr="00D74D93">
        <w:trPr>
          <w:cantSplit/>
          <w:trHeight w:val="411"/>
          <w:tblHeader/>
        </w:trPr>
        <w:tc>
          <w:tcPr>
            <w:tcW w:w="113" w:type="dxa"/>
            <w:tcBorders>
              <w:top w:val="single" w:sz="6" w:space="0" w:color="auto"/>
              <w:left w:val="single" w:sz="6" w:space="0" w:color="auto"/>
            </w:tcBorders>
          </w:tcPr>
          <w:p w14:paraId="315462F9" w14:textId="77777777" w:rsidR="005038C6" w:rsidRDefault="005038C6">
            <w:pPr>
              <w:pStyle w:val="BodyText"/>
              <w:spacing w:before="120" w:after="120"/>
              <w:rPr>
                <w:rFonts w:ascii="Gill Sans MT" w:hAnsi="Gill Sans MT"/>
              </w:rPr>
            </w:pPr>
          </w:p>
        </w:tc>
        <w:tc>
          <w:tcPr>
            <w:tcW w:w="8676" w:type="dxa"/>
            <w:gridSpan w:val="3"/>
            <w:tcBorders>
              <w:top w:val="single" w:sz="6" w:space="0" w:color="auto"/>
              <w:right w:val="single" w:sz="6" w:space="0" w:color="auto"/>
            </w:tcBorders>
            <w:vAlign w:val="center"/>
          </w:tcPr>
          <w:p w14:paraId="0D65C520" w14:textId="77777777" w:rsidR="005038C6" w:rsidRPr="00F11AC4" w:rsidRDefault="005038C6" w:rsidP="00D74D93">
            <w:pPr>
              <w:pStyle w:val="Table"/>
              <w:rPr>
                <w:rFonts w:ascii="Arial" w:hAnsi="Arial" w:cs="Arial"/>
              </w:rPr>
            </w:pPr>
            <w:bookmarkStart w:id="0" w:name="Council"/>
            <w:bookmarkEnd w:id="0"/>
            <w:r w:rsidRPr="00F11AC4">
              <w:rPr>
                <w:rFonts w:ascii="Arial" w:hAnsi="Arial" w:cs="Arial"/>
              </w:rPr>
              <w:t>Hampshire County Council</w:t>
            </w:r>
          </w:p>
        </w:tc>
      </w:tr>
      <w:tr w:rsidR="005038C6" w14:paraId="54C75F55" w14:textId="77777777" w:rsidTr="00D74D93">
        <w:trPr>
          <w:trHeight w:val="465"/>
          <w:tblHeader/>
        </w:trPr>
        <w:tc>
          <w:tcPr>
            <w:tcW w:w="113" w:type="dxa"/>
            <w:tcBorders>
              <w:left w:val="single" w:sz="6" w:space="0" w:color="auto"/>
            </w:tcBorders>
          </w:tcPr>
          <w:p w14:paraId="2A625558" w14:textId="77777777" w:rsidR="005038C6" w:rsidRDefault="005038C6">
            <w:pPr>
              <w:pStyle w:val="BodyText"/>
              <w:spacing w:before="120" w:after="120"/>
              <w:rPr>
                <w:rFonts w:ascii="Gill Sans MT" w:hAnsi="Gill Sans MT"/>
              </w:rPr>
            </w:pPr>
          </w:p>
        </w:tc>
        <w:tc>
          <w:tcPr>
            <w:tcW w:w="5699" w:type="dxa"/>
            <w:gridSpan w:val="2"/>
            <w:vAlign w:val="center"/>
          </w:tcPr>
          <w:p w14:paraId="1970E351" w14:textId="77777777" w:rsidR="005038C6" w:rsidRPr="00F11AC4" w:rsidRDefault="005038C6" w:rsidP="00D74D93">
            <w:pPr>
              <w:pStyle w:val="Table"/>
              <w:rPr>
                <w:rFonts w:ascii="Arial" w:hAnsi="Arial" w:cs="Arial"/>
              </w:rPr>
            </w:pPr>
            <w:bookmarkStart w:id="1" w:name="Committee"/>
            <w:bookmarkEnd w:id="1"/>
            <w:r w:rsidRPr="00F11AC4">
              <w:rPr>
                <w:rFonts w:ascii="Arial" w:hAnsi="Arial" w:cs="Arial"/>
              </w:rPr>
              <w:t>Schools Forum</w:t>
            </w:r>
          </w:p>
        </w:tc>
        <w:tc>
          <w:tcPr>
            <w:tcW w:w="2977" w:type="dxa"/>
            <w:tcBorders>
              <w:right w:val="single" w:sz="6" w:space="0" w:color="auto"/>
            </w:tcBorders>
            <w:vAlign w:val="center"/>
          </w:tcPr>
          <w:p w14:paraId="1ACD65CE" w14:textId="5CEDB0F8" w:rsidR="005038C6" w:rsidRPr="00F11AC4" w:rsidRDefault="000F4B3E" w:rsidP="00F47D0D">
            <w:pPr>
              <w:pStyle w:val="Table"/>
              <w:rPr>
                <w:rFonts w:ascii="Arial" w:hAnsi="Arial" w:cs="Arial"/>
              </w:rPr>
            </w:pPr>
            <w:bookmarkStart w:id="2" w:name="Item"/>
            <w:bookmarkEnd w:id="2"/>
            <w:r w:rsidRPr="00F11AC4">
              <w:rPr>
                <w:rFonts w:ascii="Arial" w:hAnsi="Arial" w:cs="Arial"/>
              </w:rPr>
              <w:t xml:space="preserve">Item </w:t>
            </w:r>
          </w:p>
        </w:tc>
      </w:tr>
      <w:tr w:rsidR="005038C6" w14:paraId="4414F6E3" w14:textId="77777777" w:rsidTr="00D74D93">
        <w:trPr>
          <w:trHeight w:val="512"/>
          <w:tblHeader/>
        </w:trPr>
        <w:tc>
          <w:tcPr>
            <w:tcW w:w="113" w:type="dxa"/>
            <w:tcBorders>
              <w:left w:val="single" w:sz="6" w:space="0" w:color="auto"/>
            </w:tcBorders>
          </w:tcPr>
          <w:p w14:paraId="7FA1355D" w14:textId="77777777" w:rsidR="005038C6" w:rsidRDefault="005038C6">
            <w:pPr>
              <w:pStyle w:val="BodyText"/>
              <w:spacing w:before="120" w:after="120"/>
              <w:rPr>
                <w:rFonts w:ascii="Gill Sans MT" w:hAnsi="Gill Sans MT"/>
              </w:rPr>
            </w:pPr>
          </w:p>
        </w:tc>
        <w:tc>
          <w:tcPr>
            <w:tcW w:w="3289" w:type="dxa"/>
            <w:vAlign w:val="center"/>
          </w:tcPr>
          <w:p w14:paraId="271F5701" w14:textId="77777777" w:rsidR="005E2697" w:rsidRDefault="005E2697" w:rsidP="00E2476E">
            <w:pPr>
              <w:rPr>
                <w:rFonts w:ascii="Arial" w:hAnsi="Arial" w:cs="Arial"/>
                <w:b/>
                <w:szCs w:val="24"/>
              </w:rPr>
            </w:pPr>
            <w:bookmarkStart w:id="3" w:name="Date"/>
            <w:bookmarkEnd w:id="3"/>
          </w:p>
          <w:p w14:paraId="668929CB" w14:textId="72352A2C" w:rsidR="005038C6" w:rsidRPr="00F11AC4" w:rsidRDefault="00806EEC" w:rsidP="005E2697">
            <w:pPr>
              <w:rPr>
                <w:rFonts w:ascii="Arial" w:hAnsi="Arial" w:cs="Arial"/>
              </w:rPr>
            </w:pPr>
            <w:r>
              <w:rPr>
                <w:rFonts w:ascii="Arial" w:hAnsi="Arial" w:cs="Arial"/>
                <w:b/>
                <w:szCs w:val="24"/>
              </w:rPr>
              <w:t>2</w:t>
            </w:r>
            <w:r w:rsidR="004E50EE">
              <w:rPr>
                <w:rFonts w:ascii="Arial" w:hAnsi="Arial" w:cs="Arial"/>
                <w:b/>
                <w:szCs w:val="24"/>
              </w:rPr>
              <w:t>7</w:t>
            </w:r>
            <w:r w:rsidR="00E2476E">
              <w:rPr>
                <w:rFonts w:ascii="Arial" w:hAnsi="Arial" w:cs="Arial"/>
                <w:b/>
                <w:szCs w:val="24"/>
              </w:rPr>
              <w:t xml:space="preserve"> </w:t>
            </w:r>
            <w:r w:rsidR="004E50EE">
              <w:rPr>
                <w:rFonts w:ascii="Arial" w:hAnsi="Arial" w:cs="Arial"/>
                <w:b/>
                <w:szCs w:val="24"/>
              </w:rPr>
              <w:t>March</w:t>
            </w:r>
            <w:r w:rsidR="00E2476E">
              <w:rPr>
                <w:rFonts w:ascii="Arial" w:hAnsi="Arial" w:cs="Arial"/>
                <w:b/>
                <w:szCs w:val="24"/>
              </w:rPr>
              <w:t xml:space="preserve"> 202</w:t>
            </w:r>
            <w:r>
              <w:rPr>
                <w:rFonts w:ascii="Arial" w:hAnsi="Arial" w:cs="Arial"/>
                <w:b/>
                <w:szCs w:val="24"/>
              </w:rPr>
              <w:t>5</w:t>
            </w:r>
          </w:p>
        </w:tc>
        <w:tc>
          <w:tcPr>
            <w:tcW w:w="5387" w:type="dxa"/>
            <w:gridSpan w:val="2"/>
            <w:tcBorders>
              <w:right w:val="single" w:sz="6" w:space="0" w:color="auto"/>
            </w:tcBorders>
            <w:vAlign w:val="center"/>
          </w:tcPr>
          <w:p w14:paraId="37153813" w14:textId="77777777" w:rsidR="005038C6" w:rsidRPr="00F11AC4" w:rsidRDefault="005038C6" w:rsidP="00D74D93">
            <w:pPr>
              <w:pStyle w:val="Table"/>
              <w:rPr>
                <w:rFonts w:ascii="Arial" w:hAnsi="Arial" w:cs="Arial"/>
              </w:rPr>
            </w:pPr>
          </w:p>
        </w:tc>
      </w:tr>
      <w:tr w:rsidR="005038C6" w14:paraId="7395DB93" w14:textId="77777777" w:rsidTr="00D74D93">
        <w:trPr>
          <w:cantSplit/>
          <w:trHeight w:val="586"/>
          <w:tblHeader/>
        </w:trPr>
        <w:tc>
          <w:tcPr>
            <w:tcW w:w="113" w:type="dxa"/>
            <w:tcBorders>
              <w:left w:val="single" w:sz="6" w:space="0" w:color="auto"/>
            </w:tcBorders>
          </w:tcPr>
          <w:p w14:paraId="73502EF7" w14:textId="77777777" w:rsidR="005038C6" w:rsidRDefault="005038C6">
            <w:pPr>
              <w:pStyle w:val="BodyText"/>
              <w:spacing w:before="120" w:after="120"/>
              <w:rPr>
                <w:rFonts w:ascii="Gill Sans MT" w:hAnsi="Gill Sans MT"/>
              </w:rPr>
            </w:pPr>
          </w:p>
        </w:tc>
        <w:tc>
          <w:tcPr>
            <w:tcW w:w="8676" w:type="dxa"/>
            <w:gridSpan w:val="3"/>
            <w:tcBorders>
              <w:right w:val="single" w:sz="6" w:space="0" w:color="auto"/>
            </w:tcBorders>
            <w:vAlign w:val="center"/>
          </w:tcPr>
          <w:p w14:paraId="6626A507" w14:textId="39CD1AFE" w:rsidR="005038C6" w:rsidRPr="00F11AC4" w:rsidRDefault="000027A3" w:rsidP="000027A3">
            <w:pPr>
              <w:pStyle w:val="Table"/>
              <w:rPr>
                <w:rFonts w:ascii="Arial" w:hAnsi="Arial" w:cs="Arial"/>
              </w:rPr>
            </w:pPr>
            <w:bookmarkStart w:id="4" w:name="Subject"/>
            <w:bookmarkEnd w:id="4"/>
            <w:r>
              <w:rPr>
                <w:rFonts w:ascii="Arial" w:hAnsi="Arial" w:cs="Arial"/>
              </w:rPr>
              <w:t>Scheme for Financ</w:t>
            </w:r>
            <w:r w:rsidR="00183353">
              <w:rPr>
                <w:rFonts w:ascii="Arial" w:hAnsi="Arial" w:cs="Arial"/>
              </w:rPr>
              <w:t>ing Schools</w:t>
            </w:r>
            <w:r w:rsidR="00B865C7">
              <w:rPr>
                <w:rFonts w:ascii="Arial" w:hAnsi="Arial" w:cs="Arial"/>
              </w:rPr>
              <w:t xml:space="preserve"> </w:t>
            </w:r>
            <w:r>
              <w:rPr>
                <w:rFonts w:ascii="Arial" w:hAnsi="Arial" w:cs="Arial"/>
              </w:rPr>
              <w:t>– proposed update</w:t>
            </w:r>
          </w:p>
        </w:tc>
      </w:tr>
      <w:tr w:rsidR="005038C6" w14:paraId="7EDC4B9B" w14:textId="77777777" w:rsidTr="00D74D93">
        <w:trPr>
          <w:cantSplit/>
          <w:trHeight w:val="240"/>
          <w:tblHeader/>
        </w:trPr>
        <w:tc>
          <w:tcPr>
            <w:tcW w:w="113" w:type="dxa"/>
            <w:tcBorders>
              <w:left w:val="single" w:sz="6" w:space="0" w:color="auto"/>
              <w:bottom w:val="single" w:sz="6" w:space="0" w:color="auto"/>
            </w:tcBorders>
          </w:tcPr>
          <w:p w14:paraId="57159508" w14:textId="77777777" w:rsidR="005038C6" w:rsidRDefault="005038C6">
            <w:pPr>
              <w:pStyle w:val="BodyText"/>
              <w:spacing w:before="120" w:after="120"/>
              <w:rPr>
                <w:rFonts w:ascii="Gill Sans MT" w:hAnsi="Gill Sans MT"/>
              </w:rPr>
            </w:pPr>
          </w:p>
        </w:tc>
        <w:tc>
          <w:tcPr>
            <w:tcW w:w="8676" w:type="dxa"/>
            <w:gridSpan w:val="3"/>
            <w:tcBorders>
              <w:bottom w:val="single" w:sz="6" w:space="0" w:color="auto"/>
              <w:right w:val="single" w:sz="6" w:space="0" w:color="auto"/>
            </w:tcBorders>
            <w:vAlign w:val="center"/>
          </w:tcPr>
          <w:p w14:paraId="72032CD8" w14:textId="2834C053" w:rsidR="005038C6" w:rsidRPr="00F11AC4" w:rsidRDefault="00980BF1" w:rsidP="00D74D93">
            <w:pPr>
              <w:pStyle w:val="Table"/>
              <w:rPr>
                <w:rFonts w:ascii="Arial" w:hAnsi="Arial" w:cs="Arial"/>
              </w:rPr>
            </w:pPr>
            <w:bookmarkStart w:id="5" w:name="Author"/>
            <w:bookmarkEnd w:id="5"/>
            <w:r>
              <w:rPr>
                <w:rFonts w:ascii="Arial" w:hAnsi="Arial" w:cs="Arial"/>
              </w:rPr>
              <w:t>Report of the Director of Corporate</w:t>
            </w:r>
            <w:r w:rsidR="00460DBB">
              <w:rPr>
                <w:rFonts w:ascii="Arial" w:hAnsi="Arial" w:cs="Arial"/>
              </w:rPr>
              <w:t xml:space="preserve"> Operations </w:t>
            </w:r>
            <w:r>
              <w:rPr>
                <w:rFonts w:ascii="Arial" w:hAnsi="Arial" w:cs="Arial"/>
              </w:rPr>
              <w:t>and Director of Children’s Services</w:t>
            </w:r>
          </w:p>
        </w:tc>
      </w:tr>
    </w:tbl>
    <w:p w14:paraId="644D844C" w14:textId="77777777" w:rsidR="005038C6" w:rsidRDefault="005038C6"/>
    <w:p w14:paraId="0B647D8A" w14:textId="7D245281" w:rsidR="00293A45" w:rsidRDefault="002B5568" w:rsidP="002B5568">
      <w:pPr>
        <w:spacing w:before="120"/>
        <w:rPr>
          <w:rFonts w:ascii="Arial" w:hAnsi="Arial" w:cs="Arial"/>
          <w:szCs w:val="28"/>
        </w:rPr>
      </w:pPr>
      <w:r w:rsidRPr="0057564C">
        <w:rPr>
          <w:rFonts w:ascii="Arial" w:hAnsi="Arial" w:cs="Arial"/>
          <w:szCs w:val="28"/>
        </w:rPr>
        <w:t xml:space="preserve">Contact: </w:t>
      </w:r>
      <w:r w:rsidR="00293A45">
        <w:rPr>
          <w:rFonts w:ascii="Arial" w:hAnsi="Arial" w:cs="Arial"/>
          <w:szCs w:val="28"/>
        </w:rPr>
        <w:t xml:space="preserve">Andy Lowe, </w:t>
      </w:r>
      <w:hyperlink r:id="rId11" w:history="1">
        <w:r w:rsidR="00293A45" w:rsidRPr="00AC63BA">
          <w:rPr>
            <w:rStyle w:val="Hyperlink"/>
            <w:rFonts w:ascii="Arial" w:hAnsi="Arial" w:cs="Arial"/>
            <w:szCs w:val="28"/>
          </w:rPr>
          <w:t>andrew.lowe@hants.gov.uk</w:t>
        </w:r>
      </w:hyperlink>
      <w:r w:rsidR="00293A45">
        <w:rPr>
          <w:rFonts w:ascii="Arial" w:hAnsi="Arial" w:cs="Arial"/>
          <w:szCs w:val="28"/>
        </w:rPr>
        <w:t xml:space="preserve">; </w:t>
      </w:r>
    </w:p>
    <w:p w14:paraId="04F83F67" w14:textId="4E4A1716" w:rsidR="002B5568" w:rsidRDefault="002B5568" w:rsidP="00293A45">
      <w:pPr>
        <w:spacing w:before="120"/>
        <w:ind w:firstLine="993"/>
        <w:rPr>
          <w:rStyle w:val="Hyperlink"/>
          <w:rFonts w:ascii="Arial" w:hAnsi="Arial" w:cs="Arial"/>
          <w:szCs w:val="28"/>
        </w:rPr>
      </w:pPr>
      <w:r w:rsidRPr="0057564C">
        <w:rPr>
          <w:rFonts w:ascii="Arial" w:hAnsi="Arial" w:cs="Arial"/>
          <w:szCs w:val="28"/>
        </w:rPr>
        <w:t xml:space="preserve">Andrew Minall, </w:t>
      </w:r>
      <w:hyperlink r:id="rId12" w:history="1">
        <w:r w:rsidRPr="0057564C">
          <w:rPr>
            <w:rStyle w:val="Hyperlink"/>
            <w:rFonts w:ascii="Arial" w:hAnsi="Arial" w:cs="Arial"/>
            <w:szCs w:val="28"/>
          </w:rPr>
          <w:t>andrew.minall@hants.gov.uk</w:t>
        </w:r>
      </w:hyperlink>
    </w:p>
    <w:p w14:paraId="08BA1BDC" w14:textId="63374119" w:rsidR="00D43662" w:rsidRPr="00784E08" w:rsidRDefault="00D43662" w:rsidP="00784E08">
      <w:pPr>
        <w:pStyle w:val="Heading1"/>
        <w:spacing w:before="240" w:after="240"/>
        <w:rPr>
          <w:rFonts w:ascii="Arial" w:hAnsi="Arial" w:cs="Arial"/>
        </w:rPr>
      </w:pPr>
      <w:r w:rsidRPr="00784E08">
        <w:rPr>
          <w:rFonts w:ascii="Arial" w:hAnsi="Arial" w:cs="Arial"/>
        </w:rPr>
        <w:t>Summary</w:t>
      </w:r>
    </w:p>
    <w:p w14:paraId="105C44A0" w14:textId="77777777" w:rsidR="009B1177" w:rsidRDefault="001A219F" w:rsidP="001A219F">
      <w:pPr>
        <w:pStyle w:val="Heading2"/>
        <w:tabs>
          <w:tab w:val="num" w:pos="709"/>
        </w:tabs>
        <w:ind w:left="709" w:hanging="709"/>
        <w:rPr>
          <w:rFonts w:ascii="Arial" w:hAnsi="Arial" w:cs="Arial"/>
        </w:rPr>
      </w:pPr>
      <w:bookmarkStart w:id="6" w:name="_Hlk180672676"/>
      <w:r w:rsidRPr="001A219F">
        <w:rPr>
          <w:rFonts w:ascii="Arial" w:hAnsi="Arial" w:cs="Arial"/>
        </w:rPr>
        <w:t>A paper was presented at the J</w:t>
      </w:r>
      <w:r w:rsidR="004B349E">
        <w:rPr>
          <w:rFonts w:ascii="Arial" w:hAnsi="Arial" w:cs="Arial"/>
        </w:rPr>
        <w:t>anuary</w:t>
      </w:r>
      <w:r w:rsidRPr="001A219F">
        <w:rPr>
          <w:rFonts w:ascii="Arial" w:hAnsi="Arial" w:cs="Arial"/>
        </w:rPr>
        <w:t xml:space="preserve"> 202</w:t>
      </w:r>
      <w:r w:rsidR="00671587">
        <w:rPr>
          <w:rFonts w:ascii="Arial" w:hAnsi="Arial" w:cs="Arial"/>
        </w:rPr>
        <w:t>5</w:t>
      </w:r>
      <w:r w:rsidRPr="001A219F">
        <w:rPr>
          <w:rFonts w:ascii="Arial" w:hAnsi="Arial" w:cs="Arial"/>
        </w:rPr>
        <w:t xml:space="preserve"> Schools Forum meeting </w:t>
      </w:r>
      <w:r w:rsidR="00671587">
        <w:rPr>
          <w:rFonts w:ascii="Arial" w:hAnsi="Arial" w:cs="Arial"/>
        </w:rPr>
        <w:t xml:space="preserve">proposing </w:t>
      </w:r>
      <w:r w:rsidRPr="001A219F">
        <w:rPr>
          <w:rFonts w:ascii="Arial" w:hAnsi="Arial" w:cs="Arial"/>
        </w:rPr>
        <w:t>changes</w:t>
      </w:r>
      <w:r w:rsidR="00671587" w:rsidRPr="00671587">
        <w:rPr>
          <w:rFonts w:ascii="Arial" w:hAnsi="Arial" w:cs="Arial"/>
        </w:rPr>
        <w:t xml:space="preserve"> </w:t>
      </w:r>
      <w:r w:rsidR="00671587">
        <w:rPr>
          <w:rFonts w:ascii="Arial" w:hAnsi="Arial" w:cs="Arial"/>
        </w:rPr>
        <w:t xml:space="preserve">to Hampshire’s Scheme for Financing Schools </w:t>
      </w:r>
      <w:r w:rsidR="009B1177">
        <w:rPr>
          <w:rFonts w:ascii="Arial" w:hAnsi="Arial" w:cs="Arial"/>
        </w:rPr>
        <w:t xml:space="preserve">relating to </w:t>
      </w:r>
      <w:proofErr w:type="gramStart"/>
      <w:r w:rsidR="00671587">
        <w:rPr>
          <w:rFonts w:ascii="Arial" w:hAnsi="Arial" w:cs="Arial"/>
        </w:rPr>
        <w:t>a number of</w:t>
      </w:r>
      <w:proofErr w:type="gramEnd"/>
      <w:r w:rsidR="00671587">
        <w:rPr>
          <w:rFonts w:ascii="Arial" w:hAnsi="Arial" w:cs="Arial"/>
        </w:rPr>
        <w:t xml:space="preserve"> banking related aspects in response to the growing financial challenges faced by the local authority.</w:t>
      </w:r>
    </w:p>
    <w:p w14:paraId="045C963B" w14:textId="04E2CEAE" w:rsidR="0084787A" w:rsidRPr="0084787A" w:rsidRDefault="0084787A" w:rsidP="0084787A">
      <w:pPr>
        <w:pStyle w:val="Heading2"/>
        <w:tabs>
          <w:tab w:val="num" w:pos="709"/>
        </w:tabs>
        <w:ind w:left="709" w:hanging="709"/>
        <w:rPr>
          <w:rFonts w:ascii="Arial" w:hAnsi="Arial" w:cs="Arial"/>
        </w:rPr>
      </w:pPr>
      <w:r w:rsidRPr="0084787A">
        <w:rPr>
          <w:rFonts w:ascii="Arial" w:hAnsi="Arial" w:cs="Arial"/>
        </w:rPr>
        <w:t xml:space="preserve">A school communication was issued on </w:t>
      </w:r>
      <w:r w:rsidR="00A04FD0">
        <w:rPr>
          <w:rFonts w:ascii="Arial" w:hAnsi="Arial" w:cs="Arial"/>
        </w:rPr>
        <w:t>10 February</w:t>
      </w:r>
      <w:r w:rsidRPr="0084787A">
        <w:rPr>
          <w:rFonts w:ascii="Arial" w:hAnsi="Arial" w:cs="Arial"/>
        </w:rPr>
        <w:t xml:space="preserve">, inviting </w:t>
      </w:r>
      <w:r>
        <w:rPr>
          <w:rFonts w:ascii="Arial" w:hAnsi="Arial" w:cs="Arial"/>
        </w:rPr>
        <w:t xml:space="preserve">all maintained </w:t>
      </w:r>
      <w:r w:rsidRPr="0084787A">
        <w:rPr>
          <w:rFonts w:ascii="Arial" w:hAnsi="Arial" w:cs="Arial"/>
        </w:rPr>
        <w:t>schools to send any comments on the new draft scheme by 2</w:t>
      </w:r>
      <w:r w:rsidR="00D20581">
        <w:rPr>
          <w:rFonts w:ascii="Arial" w:hAnsi="Arial" w:cs="Arial"/>
        </w:rPr>
        <w:t>8</w:t>
      </w:r>
      <w:r w:rsidRPr="0084787A">
        <w:rPr>
          <w:rFonts w:ascii="Arial" w:hAnsi="Arial" w:cs="Arial"/>
        </w:rPr>
        <w:t xml:space="preserve"> </w:t>
      </w:r>
      <w:r w:rsidR="00D20581">
        <w:rPr>
          <w:rFonts w:ascii="Arial" w:hAnsi="Arial" w:cs="Arial"/>
        </w:rPr>
        <w:t>February</w:t>
      </w:r>
      <w:r w:rsidRPr="0084787A">
        <w:rPr>
          <w:rFonts w:ascii="Arial" w:hAnsi="Arial" w:cs="Arial"/>
        </w:rPr>
        <w:t xml:space="preserve">.  A link to the revised scheme was included in the communication. </w:t>
      </w:r>
    </w:p>
    <w:p w14:paraId="0339FFA2" w14:textId="259A0FF4" w:rsidR="001A219F" w:rsidRPr="00EE58AF" w:rsidRDefault="00700E6E" w:rsidP="001A219F">
      <w:pPr>
        <w:pStyle w:val="Heading2"/>
        <w:tabs>
          <w:tab w:val="num" w:pos="709"/>
        </w:tabs>
        <w:ind w:left="709" w:hanging="709"/>
        <w:rPr>
          <w:rFonts w:ascii="Arial" w:hAnsi="Arial" w:cs="Arial"/>
        </w:rPr>
      </w:pPr>
      <w:r w:rsidRPr="00AE7B8F">
        <w:rPr>
          <w:rFonts w:ascii="Arial" w:hAnsi="Arial" w:cs="Arial"/>
        </w:rPr>
        <w:t xml:space="preserve">Overall, </w:t>
      </w:r>
      <w:r w:rsidR="0064406B">
        <w:rPr>
          <w:rFonts w:ascii="Arial" w:hAnsi="Arial" w:cs="Arial"/>
        </w:rPr>
        <w:t xml:space="preserve">the majority of schools </w:t>
      </w:r>
      <w:r w:rsidR="00CB3FCB">
        <w:rPr>
          <w:rFonts w:ascii="Arial" w:hAnsi="Arial" w:cs="Arial"/>
        </w:rPr>
        <w:t xml:space="preserve">(93%) </w:t>
      </w:r>
      <w:r w:rsidR="00680362">
        <w:rPr>
          <w:rFonts w:ascii="Arial" w:hAnsi="Arial" w:cs="Arial"/>
        </w:rPr>
        <w:t xml:space="preserve">did not reply to the consultation, with responses only received from 33 </w:t>
      </w:r>
      <w:r w:rsidR="00CB3FCB">
        <w:rPr>
          <w:rFonts w:ascii="Arial" w:hAnsi="Arial" w:cs="Arial"/>
        </w:rPr>
        <w:t xml:space="preserve">identifiable </w:t>
      </w:r>
      <w:r w:rsidR="00680362">
        <w:rPr>
          <w:rFonts w:ascii="Arial" w:hAnsi="Arial" w:cs="Arial"/>
        </w:rPr>
        <w:t xml:space="preserve">individual </w:t>
      </w:r>
      <w:r w:rsidRPr="00AE7B8F">
        <w:rPr>
          <w:rFonts w:ascii="Arial" w:hAnsi="Arial" w:cs="Arial"/>
        </w:rPr>
        <w:t>schools</w:t>
      </w:r>
      <w:r w:rsidR="005E6737">
        <w:rPr>
          <w:rFonts w:ascii="Arial" w:hAnsi="Arial" w:cs="Arial"/>
        </w:rPr>
        <w:t xml:space="preserve"> (7% of </w:t>
      </w:r>
      <w:r w:rsidR="005E6737" w:rsidRPr="00F547CC">
        <w:rPr>
          <w:rFonts w:ascii="Arial" w:hAnsi="Arial" w:cs="Arial"/>
        </w:rPr>
        <w:t>schools)</w:t>
      </w:r>
      <w:r w:rsidR="00680362" w:rsidRPr="00F547CC">
        <w:rPr>
          <w:rFonts w:ascii="Arial" w:hAnsi="Arial" w:cs="Arial"/>
        </w:rPr>
        <w:t>; of th</w:t>
      </w:r>
      <w:r w:rsidR="005E6737" w:rsidRPr="00F547CC">
        <w:rPr>
          <w:rFonts w:ascii="Arial" w:hAnsi="Arial" w:cs="Arial"/>
        </w:rPr>
        <w:t xml:space="preserve">ose that did respond, </w:t>
      </w:r>
      <w:r w:rsidR="00F02981" w:rsidRPr="00F547CC">
        <w:rPr>
          <w:rFonts w:ascii="Arial" w:hAnsi="Arial" w:cs="Arial"/>
        </w:rPr>
        <w:t>7</w:t>
      </w:r>
      <w:r w:rsidR="00C14A93" w:rsidRPr="00F547CC">
        <w:rPr>
          <w:rFonts w:ascii="Arial" w:hAnsi="Arial" w:cs="Arial"/>
        </w:rPr>
        <w:t>0%</w:t>
      </w:r>
      <w:r w:rsidRPr="00F547CC">
        <w:rPr>
          <w:rFonts w:ascii="Arial" w:hAnsi="Arial" w:cs="Arial"/>
        </w:rPr>
        <w:t xml:space="preserve"> were not supportive of the proposal</w:t>
      </w:r>
      <w:r w:rsidR="00AE7B8F" w:rsidRPr="00F547CC">
        <w:rPr>
          <w:rFonts w:ascii="Arial" w:hAnsi="Arial" w:cs="Arial"/>
        </w:rPr>
        <w:t>, citing a number of concerns and risks</w:t>
      </w:r>
      <w:r w:rsidRPr="00F547CC">
        <w:rPr>
          <w:rFonts w:ascii="Arial" w:hAnsi="Arial" w:cs="Arial"/>
        </w:rPr>
        <w:t xml:space="preserve"> though there was some recognition of the </w:t>
      </w:r>
      <w:r w:rsidR="008F4B89" w:rsidRPr="00F547CC">
        <w:rPr>
          <w:rFonts w:ascii="Arial" w:hAnsi="Arial" w:cs="Arial"/>
        </w:rPr>
        <w:t>challenges faced by the Council</w:t>
      </w:r>
      <w:r w:rsidR="005D2FD3" w:rsidRPr="00F547CC">
        <w:rPr>
          <w:rFonts w:ascii="Arial" w:hAnsi="Arial" w:cs="Arial"/>
        </w:rPr>
        <w:t xml:space="preserve"> and acceptance for </w:t>
      </w:r>
      <w:r w:rsidR="005D2FD3" w:rsidRPr="00EE58AF">
        <w:rPr>
          <w:rFonts w:ascii="Arial" w:hAnsi="Arial" w:cs="Arial"/>
        </w:rPr>
        <w:t>the need for compromise</w:t>
      </w:r>
      <w:r w:rsidR="004C7F31" w:rsidRPr="00EE58AF">
        <w:rPr>
          <w:rFonts w:ascii="Arial" w:hAnsi="Arial" w:cs="Arial"/>
        </w:rPr>
        <w:t>.</w:t>
      </w:r>
    </w:p>
    <w:p w14:paraId="64F3C1BE" w14:textId="77777777" w:rsidR="00B30937" w:rsidRPr="00EE58AF" w:rsidRDefault="00AE7B8F" w:rsidP="001A219F">
      <w:pPr>
        <w:pStyle w:val="Heading2"/>
        <w:tabs>
          <w:tab w:val="clear" w:pos="1854"/>
          <w:tab w:val="num" w:pos="709"/>
          <w:tab w:val="num" w:pos="6533"/>
        </w:tabs>
        <w:ind w:left="709" w:hanging="709"/>
        <w:rPr>
          <w:rFonts w:ascii="Arial" w:hAnsi="Arial" w:cs="Arial"/>
        </w:rPr>
      </w:pPr>
      <w:r w:rsidRPr="00EE58AF">
        <w:rPr>
          <w:rFonts w:ascii="Arial" w:hAnsi="Arial" w:cs="Arial"/>
        </w:rPr>
        <w:t xml:space="preserve">Given </w:t>
      </w:r>
      <w:r w:rsidR="0017216C" w:rsidRPr="00EE58AF">
        <w:rPr>
          <w:rFonts w:ascii="Arial" w:hAnsi="Arial" w:cs="Arial"/>
        </w:rPr>
        <w:t>the discretionary nature of the payment of interest</w:t>
      </w:r>
      <w:r w:rsidR="008A2A42" w:rsidRPr="00EE58AF">
        <w:rPr>
          <w:rFonts w:ascii="Arial" w:hAnsi="Arial" w:cs="Arial"/>
        </w:rPr>
        <w:t xml:space="preserve"> and the low response rate</w:t>
      </w:r>
      <w:r w:rsidR="00AC4107" w:rsidRPr="00EE58AF">
        <w:rPr>
          <w:rFonts w:ascii="Arial" w:hAnsi="Arial" w:cs="Arial"/>
        </w:rPr>
        <w:t xml:space="preserve">, the proposal to </w:t>
      </w:r>
      <w:r w:rsidR="007B1E1C" w:rsidRPr="00EE58AF">
        <w:rPr>
          <w:rFonts w:ascii="Arial" w:hAnsi="Arial" w:cs="Arial"/>
        </w:rPr>
        <w:t>reduce rather than cease payment of interest is still recommended</w:t>
      </w:r>
      <w:r w:rsidR="00372E3C" w:rsidRPr="00EE58AF">
        <w:rPr>
          <w:rFonts w:ascii="Arial" w:hAnsi="Arial" w:cs="Arial"/>
        </w:rPr>
        <w:t xml:space="preserve">. </w:t>
      </w:r>
      <w:bookmarkStart w:id="7" w:name="_Hlk193178757"/>
    </w:p>
    <w:p w14:paraId="1059F8B1" w14:textId="51CE8DFD" w:rsidR="00AE7B8F" w:rsidRPr="00EE58AF" w:rsidRDefault="008A2A42" w:rsidP="001A219F">
      <w:pPr>
        <w:pStyle w:val="Heading2"/>
        <w:tabs>
          <w:tab w:val="num" w:pos="709"/>
        </w:tabs>
        <w:ind w:left="709" w:hanging="709"/>
        <w:rPr>
          <w:rFonts w:ascii="Arial" w:hAnsi="Arial" w:cs="Arial"/>
        </w:rPr>
      </w:pPr>
      <w:r w:rsidRPr="00EE58AF">
        <w:rPr>
          <w:rFonts w:ascii="Arial" w:hAnsi="Arial" w:cs="Arial"/>
        </w:rPr>
        <w:t xml:space="preserve">The </w:t>
      </w:r>
      <w:r w:rsidR="00C330F8" w:rsidRPr="00EE58AF">
        <w:rPr>
          <w:rFonts w:ascii="Arial" w:hAnsi="Arial" w:cs="Arial"/>
        </w:rPr>
        <w:t xml:space="preserve">County </w:t>
      </w:r>
      <w:r w:rsidRPr="00EE58AF">
        <w:rPr>
          <w:rFonts w:ascii="Arial" w:hAnsi="Arial" w:cs="Arial"/>
        </w:rPr>
        <w:t xml:space="preserve">Council has however taken into consideration the feedback received </w:t>
      </w:r>
      <w:r w:rsidR="00B566BD" w:rsidRPr="00EE58AF">
        <w:rPr>
          <w:rFonts w:ascii="Arial" w:hAnsi="Arial" w:cs="Arial"/>
        </w:rPr>
        <w:t xml:space="preserve">and </w:t>
      </w:r>
      <w:r w:rsidR="5395B6BB" w:rsidRPr="00EE58AF">
        <w:rPr>
          <w:rFonts w:ascii="Arial" w:hAnsi="Arial" w:cs="Arial"/>
        </w:rPr>
        <w:t>in recognition</w:t>
      </w:r>
      <w:r w:rsidR="005B6B08" w:rsidRPr="00EE58AF">
        <w:rPr>
          <w:rFonts w:ascii="Arial" w:hAnsi="Arial" w:cs="Arial"/>
        </w:rPr>
        <w:t xml:space="preserve"> </w:t>
      </w:r>
      <w:bookmarkStart w:id="8" w:name="_Hlk193210899"/>
      <w:r w:rsidR="005B6B08" w:rsidRPr="00EE58AF">
        <w:rPr>
          <w:rFonts w:ascii="Arial" w:hAnsi="Arial" w:cs="Arial"/>
        </w:rPr>
        <w:t xml:space="preserve">is proposing </w:t>
      </w:r>
      <w:r w:rsidR="0E98E37D" w:rsidRPr="00EE58AF">
        <w:rPr>
          <w:rFonts w:ascii="Arial" w:hAnsi="Arial" w:cs="Arial"/>
        </w:rPr>
        <w:t>an amended</w:t>
      </w:r>
      <w:r w:rsidR="009807EF" w:rsidRPr="00EE58AF">
        <w:rPr>
          <w:rFonts w:ascii="Arial" w:hAnsi="Arial" w:cs="Arial"/>
        </w:rPr>
        <w:t xml:space="preserve"> proposal</w:t>
      </w:r>
      <w:r w:rsidR="00E669D6" w:rsidRPr="00EE58AF">
        <w:rPr>
          <w:rFonts w:ascii="Arial" w:hAnsi="Arial" w:cs="Arial"/>
        </w:rPr>
        <w:t xml:space="preserve">, as set out in </w:t>
      </w:r>
      <w:r w:rsidR="00411B43" w:rsidRPr="00EE58AF">
        <w:rPr>
          <w:rFonts w:ascii="Arial" w:hAnsi="Arial" w:cs="Arial"/>
        </w:rPr>
        <w:t xml:space="preserve">paragraph </w:t>
      </w:r>
      <w:r w:rsidR="00E70234" w:rsidRPr="00EE58AF">
        <w:rPr>
          <w:rFonts w:ascii="Arial" w:hAnsi="Arial" w:cs="Arial"/>
        </w:rPr>
        <w:t>4</w:t>
      </w:r>
      <w:r w:rsidR="00E21A73" w:rsidRPr="00EE58AF">
        <w:rPr>
          <w:rFonts w:ascii="Arial" w:hAnsi="Arial" w:cs="Arial"/>
        </w:rPr>
        <w:t>.</w:t>
      </w:r>
      <w:r w:rsidR="00BA638C" w:rsidRPr="00EE58AF">
        <w:rPr>
          <w:rFonts w:ascii="Arial" w:hAnsi="Arial" w:cs="Arial"/>
        </w:rPr>
        <w:t>1</w:t>
      </w:r>
      <w:r w:rsidR="00E21A73" w:rsidRPr="00EE58AF">
        <w:rPr>
          <w:rFonts w:ascii="Arial" w:hAnsi="Arial" w:cs="Arial"/>
        </w:rPr>
        <w:t xml:space="preserve"> - </w:t>
      </w:r>
      <w:r w:rsidR="00BA638C" w:rsidRPr="00EE58AF">
        <w:rPr>
          <w:rFonts w:ascii="Arial" w:hAnsi="Arial" w:cs="Arial"/>
        </w:rPr>
        <w:t>4</w:t>
      </w:r>
      <w:r w:rsidR="00E21A73" w:rsidRPr="00EE58AF">
        <w:rPr>
          <w:rFonts w:ascii="Arial" w:hAnsi="Arial" w:cs="Arial"/>
        </w:rPr>
        <w:t>.</w:t>
      </w:r>
      <w:r w:rsidR="00F47961" w:rsidRPr="00EE58AF">
        <w:rPr>
          <w:rFonts w:ascii="Arial" w:hAnsi="Arial" w:cs="Arial"/>
        </w:rPr>
        <w:t>5</w:t>
      </w:r>
      <w:r w:rsidR="00E169F3" w:rsidRPr="00EE58AF">
        <w:rPr>
          <w:rFonts w:ascii="Arial" w:hAnsi="Arial" w:cs="Arial"/>
        </w:rPr>
        <w:t>,</w:t>
      </w:r>
      <w:r w:rsidR="16BF8230" w:rsidRPr="00EE58AF">
        <w:rPr>
          <w:rFonts w:ascii="Arial" w:hAnsi="Arial" w:cs="Arial"/>
        </w:rPr>
        <w:t xml:space="preserve"> </w:t>
      </w:r>
      <w:r w:rsidR="00C523CA" w:rsidRPr="00EE58AF">
        <w:rPr>
          <w:rFonts w:ascii="Arial" w:hAnsi="Arial" w:cs="Arial"/>
        </w:rPr>
        <w:t xml:space="preserve">which would </w:t>
      </w:r>
      <w:r w:rsidR="16BF8230" w:rsidRPr="00EE58AF">
        <w:rPr>
          <w:rFonts w:ascii="Arial" w:hAnsi="Arial" w:cs="Arial"/>
        </w:rPr>
        <w:t>put in place</w:t>
      </w:r>
      <w:r w:rsidR="009807EF" w:rsidRPr="00EE58AF">
        <w:rPr>
          <w:rFonts w:ascii="Arial" w:hAnsi="Arial" w:cs="Arial"/>
        </w:rPr>
        <w:t xml:space="preserve"> </w:t>
      </w:r>
      <w:r w:rsidR="002A4730" w:rsidRPr="00EE58AF">
        <w:rPr>
          <w:rFonts w:ascii="Arial" w:hAnsi="Arial" w:cs="Arial"/>
        </w:rPr>
        <w:t xml:space="preserve">a tiered approach </w:t>
      </w:r>
      <w:r w:rsidR="00E169F3" w:rsidRPr="00EE58AF">
        <w:rPr>
          <w:rFonts w:ascii="Arial" w:hAnsi="Arial" w:cs="Arial"/>
        </w:rPr>
        <w:t xml:space="preserve">to the payment of interest </w:t>
      </w:r>
      <w:r w:rsidR="002A4730" w:rsidRPr="00EE58AF">
        <w:rPr>
          <w:rFonts w:ascii="Arial" w:hAnsi="Arial" w:cs="Arial"/>
        </w:rPr>
        <w:t>with a higher rate of interest passed to schools for</w:t>
      </w:r>
      <w:r w:rsidR="00C603A1" w:rsidRPr="00EE58AF">
        <w:rPr>
          <w:rFonts w:ascii="Arial" w:hAnsi="Arial" w:cs="Arial"/>
        </w:rPr>
        <w:t xml:space="preserve"> the first part of the surplus balance held</w:t>
      </w:r>
      <w:r w:rsidR="00C523CA" w:rsidRPr="00EE58AF">
        <w:rPr>
          <w:rFonts w:ascii="Arial" w:hAnsi="Arial" w:cs="Arial"/>
        </w:rPr>
        <w:t xml:space="preserve">, </w:t>
      </w:r>
      <w:r w:rsidR="1062D437" w:rsidRPr="28F366DE">
        <w:rPr>
          <w:rFonts w:ascii="Arial" w:hAnsi="Arial" w:cs="Arial"/>
        </w:rPr>
        <w:t>with a lower rate</w:t>
      </w:r>
      <w:r w:rsidR="00C523CA" w:rsidRPr="00EE58AF">
        <w:rPr>
          <w:rFonts w:ascii="Arial" w:hAnsi="Arial" w:cs="Arial"/>
        </w:rPr>
        <w:t xml:space="preserve"> on </w:t>
      </w:r>
      <w:r w:rsidR="50B63660" w:rsidRPr="28F366DE">
        <w:rPr>
          <w:rFonts w:ascii="Arial" w:hAnsi="Arial" w:cs="Arial"/>
        </w:rPr>
        <w:t xml:space="preserve">the remaining </w:t>
      </w:r>
      <w:r w:rsidR="00C523CA" w:rsidRPr="28F366DE">
        <w:rPr>
          <w:rFonts w:ascii="Arial" w:hAnsi="Arial" w:cs="Arial"/>
        </w:rPr>
        <w:t>balance</w:t>
      </w:r>
      <w:r w:rsidR="00C523CA" w:rsidRPr="00EE58AF">
        <w:rPr>
          <w:rFonts w:ascii="Arial" w:hAnsi="Arial" w:cs="Arial"/>
        </w:rPr>
        <w:t xml:space="preserve"> in line with the original proposal which was to pay 0.5% interest on balances where the Bank of England Base Rate (BOE BR)</w:t>
      </w:r>
      <w:r w:rsidR="000C6446" w:rsidRPr="00EE58AF">
        <w:rPr>
          <w:rFonts w:ascii="Arial" w:hAnsi="Arial" w:cs="Arial"/>
        </w:rPr>
        <w:t xml:space="preserve"> </w:t>
      </w:r>
      <w:r w:rsidR="00C523CA" w:rsidRPr="00EE58AF">
        <w:rPr>
          <w:rFonts w:ascii="Arial" w:hAnsi="Arial" w:cs="Arial"/>
        </w:rPr>
        <w:t>was above 1.5%, and zero interest where the BOE BR was below 1.5%</w:t>
      </w:r>
      <w:bookmarkEnd w:id="7"/>
      <w:r w:rsidR="00EE58AF">
        <w:rPr>
          <w:rFonts w:ascii="Arial" w:hAnsi="Arial" w:cs="Arial"/>
        </w:rPr>
        <w:t>.</w:t>
      </w:r>
    </w:p>
    <w:bookmarkEnd w:id="6"/>
    <w:bookmarkEnd w:id="8"/>
    <w:p w14:paraId="3882212E" w14:textId="77777777" w:rsidR="00D43662" w:rsidRPr="00EE58AF" w:rsidRDefault="00D43662" w:rsidP="00784E08">
      <w:pPr>
        <w:pStyle w:val="Heading1"/>
        <w:spacing w:before="240" w:after="240"/>
        <w:rPr>
          <w:rFonts w:ascii="Arial" w:hAnsi="Arial" w:cs="Arial"/>
          <w:kern w:val="0"/>
        </w:rPr>
      </w:pPr>
      <w:r w:rsidRPr="00EE58AF">
        <w:rPr>
          <w:rFonts w:ascii="Arial" w:hAnsi="Arial" w:cs="Arial"/>
          <w:kern w:val="0"/>
        </w:rPr>
        <w:t xml:space="preserve">Background </w:t>
      </w:r>
    </w:p>
    <w:p w14:paraId="08D14D5D" w14:textId="64FB9D8E" w:rsidR="00F34BB7" w:rsidRDefault="007E60A6" w:rsidP="009F63FB">
      <w:pPr>
        <w:pStyle w:val="Heading2"/>
        <w:tabs>
          <w:tab w:val="num" w:pos="709"/>
        </w:tabs>
        <w:ind w:left="709" w:hanging="709"/>
        <w:rPr>
          <w:rFonts w:ascii="Arial" w:hAnsi="Arial" w:cs="Arial"/>
        </w:rPr>
      </w:pPr>
      <w:r w:rsidRPr="00EE58AF">
        <w:rPr>
          <w:rFonts w:ascii="Arial" w:hAnsi="Arial" w:cs="Arial"/>
        </w:rPr>
        <w:t xml:space="preserve">Further details on the background of the proposals </w:t>
      </w:r>
      <w:r w:rsidR="00F34BB7" w:rsidRPr="00EE58AF">
        <w:rPr>
          <w:rFonts w:ascii="Arial" w:hAnsi="Arial" w:cs="Arial"/>
        </w:rPr>
        <w:t xml:space="preserve">can be found in the </w:t>
      </w:r>
      <w:hyperlink r:id="rId13" w:history="1">
        <w:r w:rsidR="00F34BB7" w:rsidRPr="00EE58AF">
          <w:rPr>
            <w:rStyle w:val="Hyperlink"/>
            <w:rFonts w:ascii="Arial" w:hAnsi="Arial" w:cs="Arial"/>
          </w:rPr>
          <w:t>paper</w:t>
        </w:r>
      </w:hyperlink>
      <w:r w:rsidR="00F34BB7" w:rsidRPr="00EE58AF">
        <w:rPr>
          <w:rFonts w:ascii="Arial" w:hAnsi="Arial" w:cs="Arial"/>
        </w:rPr>
        <w:t xml:space="preserve"> considered</w:t>
      </w:r>
      <w:r w:rsidR="00F34BB7">
        <w:rPr>
          <w:rFonts w:ascii="Arial" w:hAnsi="Arial" w:cs="Arial"/>
        </w:rPr>
        <w:t xml:space="preserve"> by Schools Forum in January 2025.</w:t>
      </w:r>
    </w:p>
    <w:p w14:paraId="70387AC9" w14:textId="77777777" w:rsidR="00EA2385" w:rsidRDefault="00F34BB7" w:rsidP="009F63FB">
      <w:pPr>
        <w:pStyle w:val="Heading2"/>
        <w:tabs>
          <w:tab w:val="num" w:pos="709"/>
        </w:tabs>
        <w:ind w:left="709" w:hanging="709"/>
        <w:rPr>
          <w:rFonts w:ascii="Arial" w:hAnsi="Arial" w:cs="Arial"/>
        </w:rPr>
      </w:pPr>
      <w:r>
        <w:rPr>
          <w:rFonts w:ascii="Arial" w:hAnsi="Arial" w:cs="Arial"/>
        </w:rPr>
        <w:t>A school communication was issued, summarising the position</w:t>
      </w:r>
      <w:r w:rsidR="00BB42F6">
        <w:rPr>
          <w:rFonts w:ascii="Arial" w:hAnsi="Arial" w:cs="Arial"/>
        </w:rPr>
        <w:t>. This stated</w:t>
      </w:r>
      <w:r w:rsidR="00EA2385">
        <w:rPr>
          <w:rFonts w:ascii="Arial" w:hAnsi="Arial" w:cs="Arial"/>
        </w:rPr>
        <w:t>:</w:t>
      </w:r>
    </w:p>
    <w:p w14:paraId="00F3C525" w14:textId="692BBAEC" w:rsidR="00EA2385" w:rsidRPr="009A3897" w:rsidRDefault="00EA2385" w:rsidP="009A3897">
      <w:pPr>
        <w:pStyle w:val="Heading2"/>
        <w:numPr>
          <w:ilvl w:val="0"/>
          <w:numId w:val="35"/>
        </w:numPr>
        <w:tabs>
          <w:tab w:val="num" w:pos="720"/>
        </w:tabs>
        <w:ind w:left="1145" w:hanging="357"/>
        <w:rPr>
          <w:rFonts w:ascii="Arial" w:hAnsi="Arial" w:cs="Arial"/>
          <w:szCs w:val="24"/>
        </w:rPr>
      </w:pPr>
      <w:r w:rsidRPr="009A3897">
        <w:rPr>
          <w:rFonts w:ascii="Arial" w:hAnsi="Arial" w:cs="Arial"/>
          <w:szCs w:val="24"/>
        </w:rPr>
        <w:lastRenderedPageBreak/>
        <w:t>The Scheme for financing schools is a statutory document that sets out the financial relationship between the County Council and its maintained schools.</w:t>
      </w:r>
    </w:p>
    <w:p w14:paraId="15986856" w14:textId="23B6DD40" w:rsidR="00EA2385" w:rsidRPr="009A3897" w:rsidRDefault="00EA2385" w:rsidP="009A3897">
      <w:pPr>
        <w:pStyle w:val="Heading2"/>
        <w:numPr>
          <w:ilvl w:val="0"/>
          <w:numId w:val="35"/>
        </w:numPr>
        <w:tabs>
          <w:tab w:val="num" w:pos="720"/>
        </w:tabs>
        <w:ind w:left="1145" w:hanging="357"/>
        <w:rPr>
          <w:rFonts w:ascii="Arial" w:hAnsi="Arial" w:cs="Arial"/>
          <w:szCs w:val="24"/>
        </w:rPr>
      </w:pPr>
      <w:r w:rsidRPr="009A3897">
        <w:rPr>
          <w:rFonts w:ascii="Arial" w:hAnsi="Arial" w:cs="Arial"/>
          <w:szCs w:val="24"/>
        </w:rPr>
        <w:t>The DfE require the scheme to make clear the treatment of the interest attracted on surplus balances held by the local authority on behalf of maintained schools, although in practice it is for the County Council to determine the rate of interest paid.</w:t>
      </w:r>
    </w:p>
    <w:p w14:paraId="3E795D61" w14:textId="63DAB331" w:rsidR="00EA2385" w:rsidRPr="009A3897" w:rsidRDefault="00EA2385" w:rsidP="009A3897">
      <w:pPr>
        <w:pStyle w:val="Heading2"/>
        <w:numPr>
          <w:ilvl w:val="0"/>
          <w:numId w:val="35"/>
        </w:numPr>
        <w:tabs>
          <w:tab w:val="num" w:pos="720"/>
        </w:tabs>
        <w:ind w:left="1145" w:hanging="357"/>
        <w:rPr>
          <w:rFonts w:ascii="Arial" w:hAnsi="Arial" w:cs="Arial"/>
          <w:szCs w:val="24"/>
        </w:rPr>
      </w:pPr>
      <w:r w:rsidRPr="009A3897">
        <w:rPr>
          <w:rFonts w:ascii="Arial" w:hAnsi="Arial" w:cs="Arial"/>
          <w:szCs w:val="24"/>
        </w:rPr>
        <w:t>Changes are proposed to the scheme relating to the interest payable to schools in response to the growing financial challenges faced by the Council, which has a £6</w:t>
      </w:r>
      <w:r w:rsidR="00876CD3">
        <w:rPr>
          <w:rFonts w:ascii="Arial" w:hAnsi="Arial" w:cs="Arial"/>
          <w:szCs w:val="24"/>
        </w:rPr>
        <w:t>4</w:t>
      </w:r>
      <w:r w:rsidRPr="009A3897">
        <w:rPr>
          <w:rFonts w:ascii="Arial" w:hAnsi="Arial" w:cs="Arial"/>
          <w:szCs w:val="24"/>
        </w:rPr>
        <w:t>.</w:t>
      </w:r>
      <w:r w:rsidR="00876CD3">
        <w:rPr>
          <w:rFonts w:ascii="Arial" w:hAnsi="Arial" w:cs="Arial"/>
          <w:szCs w:val="24"/>
        </w:rPr>
        <w:t>9</w:t>
      </w:r>
      <w:r w:rsidRPr="009A3897">
        <w:rPr>
          <w:rFonts w:ascii="Arial" w:hAnsi="Arial" w:cs="Arial"/>
          <w:szCs w:val="24"/>
        </w:rPr>
        <w:t>m budget shortfall for 2025/26 (net of £99.9m of savings), and a budget shortfall of £13</w:t>
      </w:r>
      <w:r w:rsidR="00F96B1A">
        <w:rPr>
          <w:rFonts w:ascii="Arial" w:hAnsi="Arial" w:cs="Arial"/>
          <w:szCs w:val="24"/>
        </w:rPr>
        <w:t>6</w:t>
      </w:r>
      <w:r w:rsidRPr="009A3897">
        <w:rPr>
          <w:rFonts w:ascii="Arial" w:hAnsi="Arial" w:cs="Arial"/>
          <w:szCs w:val="24"/>
        </w:rPr>
        <w:t>m for 2026/27</w:t>
      </w:r>
      <w:r w:rsidR="00D500AF">
        <w:rPr>
          <w:rFonts w:ascii="Arial" w:hAnsi="Arial" w:cs="Arial"/>
          <w:szCs w:val="24"/>
        </w:rPr>
        <w:t>.</w:t>
      </w:r>
      <w:r w:rsidRPr="009A3897">
        <w:rPr>
          <w:rFonts w:ascii="Arial" w:hAnsi="Arial" w:cs="Arial"/>
          <w:szCs w:val="24"/>
        </w:rPr>
        <w:t xml:space="preserve"> </w:t>
      </w:r>
    </w:p>
    <w:p w14:paraId="02F23321" w14:textId="0F9A401C" w:rsidR="00EA2385" w:rsidRPr="009A3897" w:rsidRDefault="00EA2385" w:rsidP="28F366DE">
      <w:pPr>
        <w:pStyle w:val="Heading2"/>
        <w:tabs>
          <w:tab w:val="num" w:pos="720"/>
        </w:tabs>
        <w:ind w:left="1145" w:hanging="357"/>
        <w:rPr>
          <w:rFonts w:ascii="Arial" w:hAnsi="Arial" w:cs="Arial"/>
        </w:rPr>
      </w:pPr>
      <w:r w:rsidRPr="28F366DE">
        <w:rPr>
          <w:rFonts w:ascii="Arial" w:hAnsi="Arial" w:cs="Arial"/>
        </w:rPr>
        <w:t>Interest paid to schools has historically been very low with little if any interest paid between 2009 and 2023. However, in recent years interest rates have increased</w:t>
      </w:r>
      <w:r w:rsidR="3A0123EC" w:rsidRPr="28F366DE">
        <w:rPr>
          <w:rFonts w:ascii="Arial" w:hAnsi="Arial" w:cs="Arial"/>
        </w:rPr>
        <w:t>,</w:t>
      </w:r>
      <w:r w:rsidR="47EF6B08" w:rsidRPr="28F366DE">
        <w:rPr>
          <w:rFonts w:ascii="Arial" w:hAnsi="Arial" w:cs="Arial"/>
        </w:rPr>
        <w:t xml:space="preserve"> result</w:t>
      </w:r>
      <w:r w:rsidR="44ACD07E" w:rsidRPr="28F366DE">
        <w:rPr>
          <w:rFonts w:ascii="Arial" w:hAnsi="Arial" w:cs="Arial"/>
        </w:rPr>
        <w:t>ing</w:t>
      </w:r>
      <w:r w:rsidRPr="28F366DE">
        <w:rPr>
          <w:rFonts w:ascii="Arial" w:hAnsi="Arial" w:cs="Arial"/>
        </w:rPr>
        <w:t xml:space="preserve"> in a </w:t>
      </w:r>
      <w:proofErr w:type="gramStart"/>
      <w:r w:rsidRPr="28F366DE">
        <w:rPr>
          <w:rFonts w:ascii="Arial" w:hAnsi="Arial" w:cs="Arial"/>
        </w:rPr>
        <w:t>short term</w:t>
      </w:r>
      <w:proofErr w:type="gramEnd"/>
      <w:r w:rsidRPr="28F366DE">
        <w:rPr>
          <w:rFonts w:ascii="Arial" w:hAnsi="Arial" w:cs="Arial"/>
        </w:rPr>
        <w:t xml:space="preserve"> benefit to schools. The future benefit is expected to decline with interest rates set to drop in future years.</w:t>
      </w:r>
    </w:p>
    <w:p w14:paraId="7D7E492C" w14:textId="720F58DF" w:rsidR="00EA2385" w:rsidRPr="009450DC" w:rsidRDefault="00EA2385" w:rsidP="009450DC">
      <w:pPr>
        <w:pStyle w:val="Heading2"/>
        <w:numPr>
          <w:ilvl w:val="0"/>
          <w:numId w:val="35"/>
        </w:numPr>
        <w:tabs>
          <w:tab w:val="num" w:pos="720"/>
        </w:tabs>
        <w:ind w:left="1145" w:hanging="357"/>
        <w:rPr>
          <w:rFonts w:ascii="Arial" w:hAnsi="Arial" w:cs="Arial"/>
          <w:szCs w:val="24"/>
        </w:rPr>
      </w:pPr>
      <w:r w:rsidRPr="009450DC">
        <w:rPr>
          <w:rFonts w:ascii="Arial" w:hAnsi="Arial" w:cs="Arial"/>
          <w:szCs w:val="24"/>
        </w:rPr>
        <w:t xml:space="preserve">As set out above, the Council is facing growing financial challenges due to rising demand and costs therefore, as payment of interest on school balances is discretionary, this has been reviewed. Whilst many local authorities </w:t>
      </w:r>
      <w:r w:rsidR="00CE20BA">
        <w:rPr>
          <w:rFonts w:ascii="Arial" w:hAnsi="Arial" w:cs="Arial"/>
          <w:szCs w:val="24"/>
        </w:rPr>
        <w:t xml:space="preserve">do </w:t>
      </w:r>
      <w:r w:rsidRPr="009450DC">
        <w:rPr>
          <w:rFonts w:ascii="Arial" w:hAnsi="Arial" w:cs="Arial"/>
          <w:szCs w:val="24"/>
        </w:rPr>
        <w:t>not pay interest on balances held on behalf of maintained schools, the Council proposes to continue the payment of interest to schools at a reduced rate seeking</w:t>
      </w:r>
      <w:r w:rsidR="000813C6" w:rsidRPr="009450DC">
        <w:rPr>
          <w:rFonts w:ascii="Arial" w:hAnsi="Arial" w:cs="Arial"/>
          <w:szCs w:val="24"/>
        </w:rPr>
        <w:t xml:space="preserve"> </w:t>
      </w:r>
      <w:r w:rsidRPr="009450DC">
        <w:rPr>
          <w:rFonts w:ascii="Arial" w:hAnsi="Arial" w:cs="Arial"/>
          <w:szCs w:val="24"/>
        </w:rPr>
        <w:t xml:space="preserve">to recognise the value to schools whilst </w:t>
      </w:r>
      <w:proofErr w:type="gramStart"/>
      <w:r w:rsidRPr="009450DC">
        <w:rPr>
          <w:rFonts w:ascii="Arial" w:hAnsi="Arial" w:cs="Arial"/>
          <w:szCs w:val="24"/>
        </w:rPr>
        <w:t>taking into account</w:t>
      </w:r>
      <w:proofErr w:type="gramEnd"/>
      <w:r w:rsidRPr="009450DC">
        <w:rPr>
          <w:rFonts w:ascii="Arial" w:hAnsi="Arial" w:cs="Arial"/>
          <w:szCs w:val="24"/>
        </w:rPr>
        <w:t xml:space="preserve"> the costs to the local</w:t>
      </w:r>
      <w:r w:rsidR="000813C6" w:rsidRPr="009450DC">
        <w:rPr>
          <w:rFonts w:ascii="Arial" w:hAnsi="Arial" w:cs="Arial"/>
          <w:szCs w:val="24"/>
        </w:rPr>
        <w:t xml:space="preserve"> </w:t>
      </w:r>
      <w:r w:rsidRPr="009450DC">
        <w:rPr>
          <w:rFonts w:ascii="Arial" w:hAnsi="Arial" w:cs="Arial"/>
          <w:szCs w:val="24"/>
        </w:rPr>
        <w:t>authority and benefits to schools of having funds managed centrally.</w:t>
      </w:r>
    </w:p>
    <w:p w14:paraId="57B6E407" w14:textId="77777777" w:rsidR="00BA5E72" w:rsidRPr="009450DC" w:rsidRDefault="00EA2385" w:rsidP="009450DC">
      <w:pPr>
        <w:pStyle w:val="Heading2"/>
        <w:numPr>
          <w:ilvl w:val="0"/>
          <w:numId w:val="35"/>
        </w:numPr>
        <w:tabs>
          <w:tab w:val="num" w:pos="720"/>
        </w:tabs>
        <w:ind w:left="1145" w:hanging="357"/>
        <w:rPr>
          <w:rFonts w:ascii="Arial" w:hAnsi="Arial" w:cs="Arial"/>
          <w:szCs w:val="24"/>
        </w:rPr>
      </w:pPr>
      <w:r w:rsidRPr="009450DC">
        <w:rPr>
          <w:rFonts w:ascii="Arial" w:hAnsi="Arial" w:cs="Arial"/>
          <w:szCs w:val="24"/>
        </w:rPr>
        <w:t>Schools do however retain the right to open an external bank account in which</w:t>
      </w:r>
      <w:r w:rsidR="000813C6" w:rsidRPr="009450DC">
        <w:rPr>
          <w:rFonts w:ascii="Arial" w:hAnsi="Arial" w:cs="Arial"/>
          <w:szCs w:val="24"/>
        </w:rPr>
        <w:t xml:space="preserve"> </w:t>
      </w:r>
      <w:r w:rsidRPr="009450DC">
        <w:rPr>
          <w:rFonts w:ascii="Arial" w:hAnsi="Arial" w:cs="Arial"/>
          <w:szCs w:val="24"/>
        </w:rPr>
        <w:t>budget share instalments can be paid however, schools should consider the</w:t>
      </w:r>
      <w:r w:rsidR="000813C6" w:rsidRPr="009450DC">
        <w:rPr>
          <w:rFonts w:ascii="Arial" w:hAnsi="Arial" w:cs="Arial"/>
          <w:szCs w:val="24"/>
        </w:rPr>
        <w:t xml:space="preserve"> </w:t>
      </w:r>
      <w:r w:rsidRPr="009450DC">
        <w:rPr>
          <w:rFonts w:ascii="Arial" w:hAnsi="Arial" w:cs="Arial"/>
          <w:szCs w:val="24"/>
        </w:rPr>
        <w:t>associated costs and risks including additional reporting requirements to the</w:t>
      </w:r>
      <w:r w:rsidR="000813C6" w:rsidRPr="009450DC">
        <w:rPr>
          <w:rFonts w:ascii="Arial" w:hAnsi="Arial" w:cs="Arial"/>
          <w:szCs w:val="24"/>
        </w:rPr>
        <w:t xml:space="preserve"> </w:t>
      </w:r>
      <w:r w:rsidRPr="009450DC">
        <w:rPr>
          <w:rFonts w:ascii="Arial" w:hAnsi="Arial" w:cs="Arial"/>
          <w:szCs w:val="24"/>
        </w:rPr>
        <w:t>Council, auditors and various government agencies, cash flow management and</w:t>
      </w:r>
      <w:r w:rsidR="000813C6" w:rsidRPr="009450DC">
        <w:rPr>
          <w:rFonts w:ascii="Arial" w:hAnsi="Arial" w:cs="Arial"/>
          <w:szCs w:val="24"/>
        </w:rPr>
        <w:t xml:space="preserve"> </w:t>
      </w:r>
      <w:r w:rsidRPr="009450DC">
        <w:rPr>
          <w:rFonts w:ascii="Arial" w:hAnsi="Arial" w:cs="Arial"/>
          <w:szCs w:val="24"/>
        </w:rPr>
        <w:t>measures to balance interest returns against the security of investments. This may</w:t>
      </w:r>
      <w:r w:rsidR="000813C6" w:rsidRPr="009450DC">
        <w:rPr>
          <w:rFonts w:ascii="Arial" w:hAnsi="Arial" w:cs="Arial"/>
          <w:szCs w:val="24"/>
        </w:rPr>
        <w:t xml:space="preserve"> </w:t>
      </w:r>
      <w:r w:rsidRPr="009450DC">
        <w:rPr>
          <w:rFonts w:ascii="Arial" w:hAnsi="Arial" w:cs="Arial"/>
          <w:szCs w:val="24"/>
        </w:rPr>
        <w:t xml:space="preserve">also impact on the use of </w:t>
      </w:r>
      <w:proofErr w:type="gramStart"/>
      <w:r w:rsidRPr="009450DC">
        <w:rPr>
          <w:rFonts w:ascii="Arial" w:hAnsi="Arial" w:cs="Arial"/>
          <w:szCs w:val="24"/>
        </w:rPr>
        <w:t>a number of</w:t>
      </w:r>
      <w:proofErr w:type="gramEnd"/>
      <w:r w:rsidRPr="009450DC">
        <w:rPr>
          <w:rFonts w:ascii="Arial" w:hAnsi="Arial" w:cs="Arial"/>
          <w:szCs w:val="24"/>
        </w:rPr>
        <w:t xml:space="preserve"> Council systems and services (for example,</w:t>
      </w:r>
      <w:r w:rsidR="000813C6" w:rsidRPr="009450DC">
        <w:rPr>
          <w:rFonts w:ascii="Arial" w:hAnsi="Arial" w:cs="Arial"/>
          <w:szCs w:val="24"/>
        </w:rPr>
        <w:t xml:space="preserve"> </w:t>
      </w:r>
      <w:r w:rsidRPr="009450DC">
        <w:rPr>
          <w:rFonts w:ascii="Arial" w:hAnsi="Arial" w:cs="Arial"/>
          <w:szCs w:val="24"/>
        </w:rPr>
        <w:t>IBC shared services) with schools potentially needing to find alternative suppliers</w:t>
      </w:r>
      <w:r w:rsidR="000813C6" w:rsidRPr="009450DC">
        <w:rPr>
          <w:rFonts w:ascii="Arial" w:hAnsi="Arial" w:cs="Arial"/>
          <w:szCs w:val="24"/>
        </w:rPr>
        <w:t xml:space="preserve"> </w:t>
      </w:r>
      <w:r w:rsidRPr="009450DC">
        <w:rPr>
          <w:rFonts w:ascii="Arial" w:hAnsi="Arial" w:cs="Arial"/>
          <w:szCs w:val="24"/>
        </w:rPr>
        <w:t>externally.</w:t>
      </w:r>
    </w:p>
    <w:p w14:paraId="1E1FA6DB" w14:textId="635AD7B5" w:rsidR="009C1189" w:rsidRDefault="00605B6D" w:rsidP="00552650">
      <w:pPr>
        <w:pStyle w:val="Heading2"/>
        <w:tabs>
          <w:tab w:val="num" w:pos="709"/>
        </w:tabs>
        <w:ind w:left="709" w:hanging="709"/>
        <w:rPr>
          <w:rFonts w:ascii="Arial" w:hAnsi="Arial" w:cs="Arial"/>
        </w:rPr>
      </w:pPr>
      <w:r w:rsidRPr="00552650">
        <w:rPr>
          <w:rFonts w:ascii="Arial" w:hAnsi="Arial" w:cs="Arial"/>
        </w:rPr>
        <w:t>The proposed revision to the scheme is subject to consultation with the</w:t>
      </w:r>
      <w:r w:rsidR="00450F4B" w:rsidRPr="00552650">
        <w:rPr>
          <w:rFonts w:ascii="Arial" w:hAnsi="Arial" w:cs="Arial"/>
        </w:rPr>
        <w:t xml:space="preserve"> </w:t>
      </w:r>
      <w:r w:rsidRPr="00552650">
        <w:rPr>
          <w:rFonts w:ascii="Arial" w:hAnsi="Arial" w:cs="Arial"/>
        </w:rPr>
        <w:t>governing body and the headteacher of every school maintained by the local</w:t>
      </w:r>
      <w:r w:rsidR="00450F4B" w:rsidRPr="00552650">
        <w:rPr>
          <w:rFonts w:ascii="Arial" w:hAnsi="Arial" w:cs="Arial"/>
        </w:rPr>
        <w:t xml:space="preserve"> </w:t>
      </w:r>
      <w:r w:rsidRPr="00552650">
        <w:rPr>
          <w:rFonts w:ascii="Arial" w:hAnsi="Arial" w:cs="Arial"/>
        </w:rPr>
        <w:t>authority</w:t>
      </w:r>
      <w:r w:rsidR="00F855B4" w:rsidRPr="00552650">
        <w:rPr>
          <w:rFonts w:ascii="Arial" w:hAnsi="Arial" w:cs="Arial"/>
        </w:rPr>
        <w:t xml:space="preserve"> and the </w:t>
      </w:r>
      <w:proofErr w:type="gramStart"/>
      <w:r w:rsidR="00F855B4" w:rsidRPr="00552650">
        <w:rPr>
          <w:rFonts w:ascii="Arial" w:hAnsi="Arial" w:cs="Arial"/>
        </w:rPr>
        <w:t>schools</w:t>
      </w:r>
      <w:proofErr w:type="gramEnd"/>
      <w:r w:rsidR="00F855B4" w:rsidRPr="00552650">
        <w:rPr>
          <w:rFonts w:ascii="Arial" w:hAnsi="Arial" w:cs="Arial"/>
        </w:rPr>
        <w:t xml:space="preserve"> communication provided a link to an online form to capture views from schools</w:t>
      </w:r>
      <w:r w:rsidR="00450742" w:rsidRPr="00552650">
        <w:rPr>
          <w:rFonts w:ascii="Arial" w:hAnsi="Arial" w:cs="Arial"/>
        </w:rPr>
        <w:t xml:space="preserve"> to </w:t>
      </w:r>
      <w:r w:rsidR="00315B3A" w:rsidRPr="00552650">
        <w:rPr>
          <w:rFonts w:ascii="Arial" w:hAnsi="Arial" w:cs="Arial"/>
        </w:rPr>
        <w:t>inform</w:t>
      </w:r>
      <w:r w:rsidRPr="00552650">
        <w:rPr>
          <w:rFonts w:ascii="Arial" w:hAnsi="Arial" w:cs="Arial"/>
        </w:rPr>
        <w:t xml:space="preserve"> Schools Forum</w:t>
      </w:r>
      <w:r w:rsidR="00450F4B" w:rsidRPr="00552650">
        <w:rPr>
          <w:rFonts w:ascii="Arial" w:hAnsi="Arial" w:cs="Arial"/>
        </w:rPr>
        <w:t xml:space="preserve"> </w:t>
      </w:r>
      <w:r w:rsidRPr="00552650">
        <w:rPr>
          <w:rFonts w:ascii="Arial" w:hAnsi="Arial" w:cs="Arial"/>
        </w:rPr>
        <w:t>and to support a final decision on behalf of schools to be</w:t>
      </w:r>
      <w:r w:rsidR="00450F4B" w:rsidRPr="00552650">
        <w:rPr>
          <w:rFonts w:ascii="Arial" w:hAnsi="Arial" w:cs="Arial"/>
        </w:rPr>
        <w:t xml:space="preserve"> </w:t>
      </w:r>
      <w:r w:rsidRPr="00552650">
        <w:rPr>
          <w:rFonts w:ascii="Arial" w:hAnsi="Arial" w:cs="Arial"/>
        </w:rPr>
        <w:t xml:space="preserve">presented to the local authority. </w:t>
      </w:r>
    </w:p>
    <w:p w14:paraId="7F51D899" w14:textId="0DC656B5" w:rsidR="00552650" w:rsidRPr="00552650" w:rsidRDefault="00552650" w:rsidP="00552650">
      <w:pPr>
        <w:pStyle w:val="Heading2"/>
        <w:tabs>
          <w:tab w:val="num" w:pos="709"/>
        </w:tabs>
        <w:ind w:left="709" w:hanging="709"/>
        <w:rPr>
          <w:rFonts w:ascii="Arial" w:hAnsi="Arial" w:cs="Arial"/>
        </w:rPr>
      </w:pPr>
      <w:r>
        <w:rPr>
          <w:rFonts w:ascii="Arial" w:hAnsi="Arial" w:cs="Arial"/>
        </w:rPr>
        <w:t>As agreed</w:t>
      </w:r>
      <w:r w:rsidR="009C426A">
        <w:rPr>
          <w:rFonts w:ascii="Arial" w:hAnsi="Arial" w:cs="Arial"/>
        </w:rPr>
        <w:t xml:space="preserve"> by Schools Forum, the consultation form asked for </w:t>
      </w:r>
      <w:r w:rsidR="001F2016">
        <w:rPr>
          <w:rFonts w:ascii="Arial" w:hAnsi="Arial" w:cs="Arial"/>
        </w:rPr>
        <w:t>general comments alongside a specific question</w:t>
      </w:r>
      <w:r w:rsidR="00430754">
        <w:rPr>
          <w:rFonts w:ascii="Arial" w:hAnsi="Arial" w:cs="Arial"/>
        </w:rPr>
        <w:t xml:space="preserve"> asking whether schools support the </w:t>
      </w:r>
      <w:r w:rsidR="00A463F0">
        <w:rPr>
          <w:rFonts w:ascii="Arial" w:hAnsi="Arial" w:cs="Arial"/>
        </w:rPr>
        <w:t xml:space="preserve">following proposed </w:t>
      </w:r>
      <w:r w:rsidR="00430754">
        <w:rPr>
          <w:rFonts w:ascii="Arial" w:hAnsi="Arial" w:cs="Arial"/>
        </w:rPr>
        <w:t>change to the scheme</w:t>
      </w:r>
      <w:r w:rsidR="00A463F0">
        <w:rPr>
          <w:rFonts w:ascii="Arial" w:hAnsi="Arial" w:cs="Arial"/>
        </w:rPr>
        <w:t>:</w:t>
      </w:r>
      <w:r w:rsidR="006B5009">
        <w:rPr>
          <w:rFonts w:ascii="Arial" w:hAnsi="Arial" w:cs="Arial"/>
        </w:rPr>
        <w:t xml:space="preserve"> </w:t>
      </w:r>
    </w:p>
    <w:p w14:paraId="6DA86103" w14:textId="167D8D1F" w:rsidR="009A3897" w:rsidRPr="00A463F0" w:rsidRDefault="00867179" w:rsidP="00A463F0">
      <w:pPr>
        <w:pStyle w:val="Heading2"/>
        <w:numPr>
          <w:ilvl w:val="0"/>
          <w:numId w:val="0"/>
        </w:numPr>
        <w:ind w:left="1146"/>
        <w:rPr>
          <w:rFonts w:ascii="Arial" w:hAnsi="Arial" w:cs="Arial"/>
          <w:i/>
          <w:iCs/>
          <w:szCs w:val="24"/>
        </w:rPr>
      </w:pPr>
      <w:r w:rsidRPr="00A463F0">
        <w:rPr>
          <w:rFonts w:ascii="Arial" w:hAnsi="Arial" w:cs="Arial"/>
          <w:i/>
          <w:iCs/>
          <w:szCs w:val="24"/>
        </w:rPr>
        <w:t xml:space="preserve">The proposed change is to make interest payable to all schools based on a rate of 0.5% of balances held by the individual school while the Bank of England base rate is above 1.5%. </w:t>
      </w:r>
      <w:bookmarkStart w:id="9" w:name="_Hlk193179428"/>
      <w:r w:rsidRPr="00A463F0">
        <w:rPr>
          <w:rFonts w:ascii="Arial" w:hAnsi="Arial" w:cs="Arial"/>
          <w:i/>
          <w:iCs/>
          <w:szCs w:val="24"/>
        </w:rPr>
        <w:t>Where the Bank of England base rate is 1.5% of below, the proposal</w:t>
      </w:r>
      <w:r w:rsidR="00A463F0">
        <w:rPr>
          <w:rFonts w:ascii="Arial" w:hAnsi="Arial" w:cs="Arial"/>
          <w:i/>
          <w:iCs/>
          <w:szCs w:val="24"/>
        </w:rPr>
        <w:t xml:space="preserve"> </w:t>
      </w:r>
      <w:r w:rsidRPr="00A463F0">
        <w:rPr>
          <w:rFonts w:ascii="Arial" w:hAnsi="Arial" w:cs="Arial"/>
          <w:i/>
          <w:iCs/>
          <w:szCs w:val="24"/>
        </w:rPr>
        <w:t>is that no interest will be paid.</w:t>
      </w:r>
      <w:bookmarkEnd w:id="9"/>
    </w:p>
    <w:p w14:paraId="7946FD53" w14:textId="7C29C38B" w:rsidR="00326F4F" w:rsidRPr="00C02D5A" w:rsidRDefault="00B8263B" w:rsidP="00326F4F">
      <w:pPr>
        <w:pStyle w:val="Heading1"/>
        <w:spacing w:before="240" w:after="240"/>
        <w:rPr>
          <w:rFonts w:ascii="Arial" w:hAnsi="Arial" w:cs="Arial"/>
          <w:kern w:val="0"/>
        </w:rPr>
      </w:pPr>
      <w:r>
        <w:rPr>
          <w:rFonts w:ascii="Arial" w:hAnsi="Arial" w:cs="Arial"/>
          <w:kern w:val="0"/>
        </w:rPr>
        <w:lastRenderedPageBreak/>
        <w:t>Consultation responses</w:t>
      </w:r>
    </w:p>
    <w:p w14:paraId="13F43BA7" w14:textId="1884F000" w:rsidR="0038734F" w:rsidRDefault="00324ED9" w:rsidP="00E54438">
      <w:pPr>
        <w:pStyle w:val="Heading2"/>
        <w:tabs>
          <w:tab w:val="num" w:pos="709"/>
        </w:tabs>
        <w:ind w:left="709" w:hanging="709"/>
        <w:rPr>
          <w:rFonts w:ascii="Arial" w:hAnsi="Arial" w:cs="Arial"/>
        </w:rPr>
      </w:pPr>
      <w:bookmarkStart w:id="10" w:name="_Hlk182229753"/>
      <w:r w:rsidRPr="00986197">
        <w:rPr>
          <w:rFonts w:ascii="Arial" w:hAnsi="Arial" w:cs="Arial"/>
        </w:rPr>
        <w:t>6</w:t>
      </w:r>
      <w:r w:rsidR="008E6419">
        <w:rPr>
          <w:rFonts w:ascii="Arial" w:hAnsi="Arial" w:cs="Arial"/>
        </w:rPr>
        <w:t>7</w:t>
      </w:r>
      <w:r w:rsidRPr="00986197">
        <w:rPr>
          <w:rFonts w:ascii="Arial" w:hAnsi="Arial" w:cs="Arial"/>
        </w:rPr>
        <w:t xml:space="preserve"> responses were received through the consultation</w:t>
      </w:r>
      <w:r w:rsidR="00930CCC">
        <w:rPr>
          <w:rFonts w:ascii="Arial" w:hAnsi="Arial" w:cs="Arial"/>
        </w:rPr>
        <w:t>, although a number of these were from the same school</w:t>
      </w:r>
      <w:r w:rsidR="00C063B1">
        <w:rPr>
          <w:rFonts w:ascii="Arial" w:hAnsi="Arial" w:cs="Arial"/>
        </w:rPr>
        <w:t>s</w:t>
      </w:r>
      <w:r w:rsidR="00C94B09">
        <w:rPr>
          <w:rFonts w:ascii="Arial" w:hAnsi="Arial" w:cs="Arial"/>
        </w:rPr>
        <w:t>.</w:t>
      </w:r>
      <w:r w:rsidR="00E54438">
        <w:rPr>
          <w:rFonts w:ascii="Arial" w:hAnsi="Arial" w:cs="Arial"/>
        </w:rPr>
        <w:t xml:space="preserve"> </w:t>
      </w:r>
      <w:r w:rsidR="004E4447">
        <w:rPr>
          <w:rFonts w:ascii="Arial" w:hAnsi="Arial" w:cs="Arial"/>
        </w:rPr>
        <w:t xml:space="preserve"> The full text of consultation responses </w:t>
      </w:r>
      <w:r w:rsidR="00E54438">
        <w:rPr>
          <w:rFonts w:ascii="Arial" w:hAnsi="Arial" w:cs="Arial"/>
        </w:rPr>
        <w:t>can be found in Appendix A.</w:t>
      </w:r>
    </w:p>
    <w:p w14:paraId="5DBDC725" w14:textId="1CFFD0E2" w:rsidR="00A4320E" w:rsidRDefault="00E22AEF" w:rsidP="00E54438">
      <w:pPr>
        <w:pStyle w:val="Heading2"/>
        <w:tabs>
          <w:tab w:val="num" w:pos="709"/>
        </w:tabs>
        <w:ind w:left="709" w:hanging="709"/>
        <w:rPr>
          <w:rFonts w:ascii="Arial" w:hAnsi="Arial" w:cs="Arial"/>
        </w:rPr>
      </w:pPr>
      <w:r>
        <w:rPr>
          <w:rFonts w:ascii="Arial" w:hAnsi="Arial" w:cs="Arial"/>
        </w:rPr>
        <w:t>T</w:t>
      </w:r>
      <w:r w:rsidR="00C94B09">
        <w:rPr>
          <w:rFonts w:ascii="Arial" w:hAnsi="Arial" w:cs="Arial"/>
        </w:rPr>
        <w:t>he 6</w:t>
      </w:r>
      <w:r w:rsidR="00952141">
        <w:rPr>
          <w:rFonts w:ascii="Arial" w:hAnsi="Arial" w:cs="Arial"/>
        </w:rPr>
        <w:t>7</w:t>
      </w:r>
      <w:r w:rsidR="00C94B09">
        <w:rPr>
          <w:rFonts w:ascii="Arial" w:hAnsi="Arial" w:cs="Arial"/>
        </w:rPr>
        <w:t xml:space="preserve"> </w:t>
      </w:r>
      <w:r w:rsidR="00A341AB">
        <w:rPr>
          <w:rFonts w:ascii="Arial" w:hAnsi="Arial" w:cs="Arial"/>
        </w:rPr>
        <w:t>consultation responses</w:t>
      </w:r>
      <w:r w:rsidR="00C94B09">
        <w:rPr>
          <w:rFonts w:ascii="Arial" w:hAnsi="Arial" w:cs="Arial"/>
        </w:rPr>
        <w:t xml:space="preserve"> </w:t>
      </w:r>
      <w:r w:rsidR="004E19F3">
        <w:rPr>
          <w:rFonts w:ascii="Arial" w:hAnsi="Arial" w:cs="Arial"/>
        </w:rPr>
        <w:t xml:space="preserve">represented the views of </w:t>
      </w:r>
      <w:r w:rsidR="00FC39BA">
        <w:rPr>
          <w:rFonts w:ascii="Arial" w:hAnsi="Arial" w:cs="Arial"/>
        </w:rPr>
        <w:t xml:space="preserve">33 </w:t>
      </w:r>
      <w:r w:rsidR="008B7C80">
        <w:rPr>
          <w:rFonts w:ascii="Arial" w:hAnsi="Arial" w:cs="Arial"/>
        </w:rPr>
        <w:t xml:space="preserve">identifiable </w:t>
      </w:r>
      <w:r w:rsidR="004E19F3">
        <w:rPr>
          <w:rFonts w:ascii="Arial" w:hAnsi="Arial" w:cs="Arial"/>
        </w:rPr>
        <w:t>individual schools</w:t>
      </w:r>
      <w:r w:rsidR="00FC39BA">
        <w:rPr>
          <w:rFonts w:ascii="Arial" w:hAnsi="Arial" w:cs="Arial"/>
        </w:rPr>
        <w:t xml:space="preserve">, with the other responses either </w:t>
      </w:r>
      <w:r w:rsidR="00C86CF8">
        <w:rPr>
          <w:rFonts w:ascii="Arial" w:hAnsi="Arial" w:cs="Arial"/>
        </w:rPr>
        <w:t xml:space="preserve">multiple responses from the same school </w:t>
      </w:r>
      <w:r w:rsidR="00AA3CF6">
        <w:rPr>
          <w:rFonts w:ascii="Arial" w:hAnsi="Arial" w:cs="Arial"/>
        </w:rPr>
        <w:t xml:space="preserve">(9) </w:t>
      </w:r>
      <w:r w:rsidR="00C86CF8">
        <w:rPr>
          <w:rFonts w:ascii="Arial" w:hAnsi="Arial" w:cs="Arial"/>
        </w:rPr>
        <w:t>or anonymous responses</w:t>
      </w:r>
      <w:r w:rsidR="00AA3CF6">
        <w:rPr>
          <w:rFonts w:ascii="Arial" w:hAnsi="Arial" w:cs="Arial"/>
        </w:rPr>
        <w:t xml:space="preserve"> (</w:t>
      </w:r>
      <w:r w:rsidR="009128A2">
        <w:rPr>
          <w:rFonts w:ascii="Arial" w:hAnsi="Arial" w:cs="Arial"/>
        </w:rPr>
        <w:t>25)</w:t>
      </w:r>
      <w:r w:rsidR="00C86CF8">
        <w:rPr>
          <w:rFonts w:ascii="Arial" w:hAnsi="Arial" w:cs="Arial"/>
        </w:rPr>
        <w:t xml:space="preserve">.  </w:t>
      </w:r>
      <w:r w:rsidR="008B7C80">
        <w:rPr>
          <w:rFonts w:ascii="Arial" w:hAnsi="Arial" w:cs="Arial"/>
        </w:rPr>
        <w:t xml:space="preserve">The overall position was that </w:t>
      </w:r>
      <w:proofErr w:type="gramStart"/>
      <w:r w:rsidR="008B7C80">
        <w:rPr>
          <w:rFonts w:ascii="Arial" w:hAnsi="Arial" w:cs="Arial"/>
        </w:rPr>
        <w:t>the majority of</w:t>
      </w:r>
      <w:proofErr w:type="gramEnd"/>
      <w:r w:rsidR="008B7C80">
        <w:rPr>
          <w:rFonts w:ascii="Arial" w:hAnsi="Arial" w:cs="Arial"/>
        </w:rPr>
        <w:t xml:space="preserve"> schools </w:t>
      </w:r>
      <w:r w:rsidR="00E70E36">
        <w:rPr>
          <w:rFonts w:ascii="Arial" w:hAnsi="Arial" w:cs="Arial"/>
        </w:rPr>
        <w:t xml:space="preserve">(93%) </w:t>
      </w:r>
      <w:r w:rsidR="008B7C80">
        <w:rPr>
          <w:rFonts w:ascii="Arial" w:hAnsi="Arial" w:cs="Arial"/>
        </w:rPr>
        <w:t xml:space="preserve">chose to express no view, </w:t>
      </w:r>
      <w:r>
        <w:rPr>
          <w:rFonts w:ascii="Arial" w:hAnsi="Arial" w:cs="Arial"/>
        </w:rPr>
        <w:t>whilst out of the 33 individual schools who did</w:t>
      </w:r>
      <w:r w:rsidR="0084550D">
        <w:rPr>
          <w:rFonts w:ascii="Arial" w:hAnsi="Arial" w:cs="Arial"/>
        </w:rPr>
        <w:t xml:space="preserve"> identifiably</w:t>
      </w:r>
      <w:r>
        <w:rPr>
          <w:rFonts w:ascii="Arial" w:hAnsi="Arial" w:cs="Arial"/>
        </w:rPr>
        <w:t xml:space="preserve"> respond, a clear majority were not in favour</w:t>
      </w:r>
      <w:r w:rsidRPr="00EC184E">
        <w:rPr>
          <w:rFonts w:ascii="Arial" w:hAnsi="Arial" w:cs="Arial"/>
        </w:rPr>
        <w:t xml:space="preserve"> of the proposal</w:t>
      </w:r>
      <w:r>
        <w:rPr>
          <w:rFonts w:ascii="Arial" w:hAnsi="Arial" w:cs="Arial"/>
        </w:rPr>
        <w:t>:</w:t>
      </w:r>
    </w:p>
    <w:tbl>
      <w:tblPr>
        <w:tblW w:w="4085" w:type="dxa"/>
        <w:tblInd w:w="867" w:type="dxa"/>
        <w:tblLook w:val="04A0" w:firstRow="1" w:lastRow="0" w:firstColumn="1" w:lastColumn="0" w:noHBand="0" w:noVBand="1"/>
      </w:tblPr>
      <w:tblGrid>
        <w:gridCol w:w="2105"/>
        <w:gridCol w:w="1155"/>
        <w:gridCol w:w="825"/>
      </w:tblGrid>
      <w:tr w:rsidR="00E12EFE" w:rsidRPr="00E0501B" w14:paraId="44492A6F" w14:textId="77777777" w:rsidTr="28F366DE">
        <w:trPr>
          <w:trHeight w:val="290"/>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F6052" w14:textId="77777777" w:rsidR="00E0501B" w:rsidRPr="00201D1C" w:rsidRDefault="00E0501B" w:rsidP="00E0501B">
            <w:pPr>
              <w:rPr>
                <w:rFonts w:ascii="Arial" w:hAnsi="Arial" w:cs="Arial"/>
                <w:color w:val="000000"/>
                <w:szCs w:val="24"/>
                <w:lang w:eastAsia="en-GB"/>
              </w:rPr>
            </w:pPr>
            <w:r w:rsidRPr="00201D1C">
              <w:rPr>
                <w:rFonts w:ascii="Arial" w:hAnsi="Arial" w:cs="Arial"/>
                <w:color w:val="000000"/>
                <w:szCs w:val="24"/>
                <w:lang w:eastAsia="en-GB"/>
              </w:rPr>
              <w:t> </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16FF110B" w14:textId="5E0C18B9" w:rsidR="00E0501B" w:rsidRPr="00DC0E02" w:rsidRDefault="00E0501B" w:rsidP="00DC0E02">
            <w:pPr>
              <w:jc w:val="center"/>
              <w:rPr>
                <w:rFonts w:ascii="Arial" w:hAnsi="Arial" w:cs="Arial"/>
                <w:b/>
                <w:color w:val="000000"/>
                <w:szCs w:val="24"/>
                <w:lang w:eastAsia="en-GB"/>
              </w:rPr>
            </w:pPr>
            <w:r w:rsidRPr="00DC0E02">
              <w:rPr>
                <w:rFonts w:ascii="Arial" w:hAnsi="Arial" w:cs="Arial"/>
                <w:b/>
                <w:color w:val="000000"/>
                <w:szCs w:val="24"/>
                <w:lang w:eastAsia="en-GB"/>
              </w:rPr>
              <w:t>N</w:t>
            </w:r>
            <w:r w:rsidR="00E12EFE" w:rsidRPr="00DC0E02">
              <w:rPr>
                <w:rFonts w:ascii="Arial" w:hAnsi="Arial" w:cs="Arial"/>
                <w:b/>
                <w:color w:val="000000"/>
                <w:szCs w:val="24"/>
                <w:lang w:eastAsia="en-GB"/>
              </w:rPr>
              <w:t>umber</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523D9D79" w14:textId="77777777" w:rsidR="00E0501B" w:rsidRPr="00DC0E02" w:rsidRDefault="00E0501B" w:rsidP="00DC0E02">
            <w:pPr>
              <w:jc w:val="center"/>
              <w:rPr>
                <w:rFonts w:ascii="Arial" w:hAnsi="Arial" w:cs="Arial"/>
                <w:b/>
                <w:color w:val="000000"/>
                <w:szCs w:val="24"/>
                <w:lang w:eastAsia="en-GB"/>
              </w:rPr>
            </w:pPr>
            <w:r w:rsidRPr="00DC0E02">
              <w:rPr>
                <w:rFonts w:ascii="Arial" w:hAnsi="Arial" w:cs="Arial"/>
                <w:b/>
                <w:color w:val="000000"/>
                <w:szCs w:val="24"/>
                <w:lang w:eastAsia="en-GB"/>
              </w:rPr>
              <w:t>%</w:t>
            </w:r>
          </w:p>
        </w:tc>
      </w:tr>
      <w:tr w:rsidR="00E12EFE" w:rsidRPr="00E0501B" w14:paraId="5E5285AF" w14:textId="77777777" w:rsidTr="28F366DE">
        <w:trPr>
          <w:trHeight w:val="290"/>
        </w:trPr>
        <w:tc>
          <w:tcPr>
            <w:tcW w:w="2105" w:type="dxa"/>
            <w:tcBorders>
              <w:top w:val="nil"/>
              <w:left w:val="single" w:sz="4" w:space="0" w:color="auto"/>
              <w:bottom w:val="single" w:sz="4" w:space="0" w:color="auto"/>
              <w:right w:val="single" w:sz="4" w:space="0" w:color="auto"/>
            </w:tcBorders>
            <w:shd w:val="clear" w:color="auto" w:fill="auto"/>
            <w:noWrap/>
            <w:vAlign w:val="bottom"/>
            <w:hideMark/>
          </w:tcPr>
          <w:p w14:paraId="44227350" w14:textId="77777777" w:rsidR="00E0501B" w:rsidRPr="00201D1C" w:rsidRDefault="00E0501B" w:rsidP="00E0501B">
            <w:pPr>
              <w:rPr>
                <w:rFonts w:ascii="Arial" w:hAnsi="Arial" w:cs="Arial"/>
                <w:color w:val="000000"/>
                <w:szCs w:val="24"/>
                <w:lang w:eastAsia="en-GB"/>
              </w:rPr>
            </w:pPr>
            <w:r w:rsidRPr="00201D1C">
              <w:rPr>
                <w:rFonts w:ascii="Arial" w:hAnsi="Arial" w:cs="Arial"/>
                <w:color w:val="000000"/>
                <w:szCs w:val="24"/>
                <w:lang w:eastAsia="en-GB"/>
              </w:rPr>
              <w:t>Yes</w:t>
            </w:r>
          </w:p>
        </w:tc>
        <w:tc>
          <w:tcPr>
            <w:tcW w:w="1155" w:type="dxa"/>
            <w:tcBorders>
              <w:top w:val="nil"/>
              <w:left w:val="nil"/>
              <w:bottom w:val="single" w:sz="4" w:space="0" w:color="auto"/>
              <w:right w:val="single" w:sz="4" w:space="0" w:color="auto"/>
            </w:tcBorders>
            <w:shd w:val="clear" w:color="auto" w:fill="auto"/>
            <w:noWrap/>
            <w:vAlign w:val="bottom"/>
            <w:hideMark/>
          </w:tcPr>
          <w:p w14:paraId="78AE9236" w14:textId="77777777" w:rsidR="00E0501B" w:rsidRPr="00201D1C" w:rsidRDefault="00E0501B" w:rsidP="00E0501B">
            <w:pPr>
              <w:jc w:val="right"/>
              <w:rPr>
                <w:rFonts w:ascii="Arial" w:hAnsi="Arial" w:cs="Arial"/>
                <w:color w:val="000000"/>
                <w:szCs w:val="24"/>
                <w:lang w:eastAsia="en-GB"/>
              </w:rPr>
            </w:pPr>
            <w:r w:rsidRPr="00201D1C">
              <w:rPr>
                <w:rFonts w:ascii="Arial" w:hAnsi="Arial" w:cs="Arial"/>
                <w:color w:val="000000"/>
                <w:szCs w:val="24"/>
                <w:lang w:eastAsia="en-GB"/>
              </w:rPr>
              <w:t>10</w:t>
            </w:r>
          </w:p>
        </w:tc>
        <w:tc>
          <w:tcPr>
            <w:tcW w:w="825" w:type="dxa"/>
            <w:tcBorders>
              <w:top w:val="nil"/>
              <w:left w:val="nil"/>
              <w:bottom w:val="single" w:sz="4" w:space="0" w:color="auto"/>
              <w:right w:val="single" w:sz="4" w:space="0" w:color="auto"/>
            </w:tcBorders>
            <w:shd w:val="clear" w:color="auto" w:fill="auto"/>
            <w:noWrap/>
            <w:vAlign w:val="bottom"/>
            <w:hideMark/>
          </w:tcPr>
          <w:p w14:paraId="5C2C0CC3" w14:textId="77777777" w:rsidR="00E0501B" w:rsidRPr="00201D1C" w:rsidRDefault="00E0501B" w:rsidP="00E0501B">
            <w:pPr>
              <w:jc w:val="right"/>
              <w:rPr>
                <w:rFonts w:ascii="Arial" w:hAnsi="Arial" w:cs="Arial"/>
                <w:color w:val="000000"/>
                <w:szCs w:val="24"/>
                <w:lang w:eastAsia="en-GB"/>
              </w:rPr>
            </w:pPr>
            <w:r w:rsidRPr="00201D1C">
              <w:rPr>
                <w:rFonts w:ascii="Arial" w:hAnsi="Arial" w:cs="Arial"/>
                <w:color w:val="000000"/>
                <w:szCs w:val="24"/>
                <w:lang w:eastAsia="en-GB"/>
              </w:rPr>
              <w:t>2%</w:t>
            </w:r>
          </w:p>
        </w:tc>
      </w:tr>
      <w:tr w:rsidR="00E12EFE" w:rsidRPr="00E0501B" w14:paraId="1DF0E88C" w14:textId="77777777" w:rsidTr="28F366DE">
        <w:trPr>
          <w:trHeight w:val="290"/>
        </w:trPr>
        <w:tc>
          <w:tcPr>
            <w:tcW w:w="2105" w:type="dxa"/>
            <w:tcBorders>
              <w:top w:val="nil"/>
              <w:left w:val="single" w:sz="4" w:space="0" w:color="auto"/>
              <w:bottom w:val="single" w:sz="4" w:space="0" w:color="auto"/>
              <w:right w:val="single" w:sz="4" w:space="0" w:color="auto"/>
            </w:tcBorders>
            <w:shd w:val="clear" w:color="auto" w:fill="auto"/>
            <w:noWrap/>
            <w:vAlign w:val="bottom"/>
            <w:hideMark/>
          </w:tcPr>
          <w:p w14:paraId="13DCA93A" w14:textId="77777777" w:rsidR="00E0501B" w:rsidRPr="00201D1C" w:rsidRDefault="00E0501B" w:rsidP="00E0501B">
            <w:pPr>
              <w:rPr>
                <w:rFonts w:ascii="Arial" w:hAnsi="Arial" w:cs="Arial"/>
                <w:color w:val="000000"/>
                <w:szCs w:val="24"/>
                <w:lang w:eastAsia="en-GB"/>
              </w:rPr>
            </w:pPr>
            <w:r w:rsidRPr="00201D1C">
              <w:rPr>
                <w:rFonts w:ascii="Arial" w:hAnsi="Arial" w:cs="Arial"/>
                <w:color w:val="000000"/>
                <w:szCs w:val="24"/>
                <w:lang w:eastAsia="en-GB"/>
              </w:rPr>
              <w:t>No</w:t>
            </w:r>
          </w:p>
        </w:tc>
        <w:tc>
          <w:tcPr>
            <w:tcW w:w="1155" w:type="dxa"/>
            <w:tcBorders>
              <w:top w:val="nil"/>
              <w:left w:val="nil"/>
              <w:bottom w:val="single" w:sz="4" w:space="0" w:color="auto"/>
              <w:right w:val="single" w:sz="4" w:space="0" w:color="auto"/>
            </w:tcBorders>
            <w:shd w:val="clear" w:color="auto" w:fill="auto"/>
            <w:noWrap/>
            <w:vAlign w:val="bottom"/>
            <w:hideMark/>
          </w:tcPr>
          <w:p w14:paraId="1354BF82" w14:textId="77777777" w:rsidR="00E0501B" w:rsidRPr="00201D1C" w:rsidRDefault="00E0501B" w:rsidP="00E0501B">
            <w:pPr>
              <w:jc w:val="right"/>
              <w:rPr>
                <w:rFonts w:ascii="Arial" w:hAnsi="Arial" w:cs="Arial"/>
                <w:color w:val="000000"/>
                <w:szCs w:val="24"/>
                <w:lang w:eastAsia="en-GB"/>
              </w:rPr>
            </w:pPr>
            <w:r w:rsidRPr="00201D1C">
              <w:rPr>
                <w:rFonts w:ascii="Arial" w:hAnsi="Arial" w:cs="Arial"/>
                <w:color w:val="000000"/>
                <w:szCs w:val="24"/>
                <w:lang w:eastAsia="en-GB"/>
              </w:rPr>
              <w:t>23</w:t>
            </w:r>
          </w:p>
        </w:tc>
        <w:tc>
          <w:tcPr>
            <w:tcW w:w="825" w:type="dxa"/>
            <w:tcBorders>
              <w:top w:val="nil"/>
              <w:left w:val="nil"/>
              <w:bottom w:val="single" w:sz="4" w:space="0" w:color="auto"/>
              <w:right w:val="single" w:sz="4" w:space="0" w:color="auto"/>
            </w:tcBorders>
            <w:shd w:val="clear" w:color="auto" w:fill="auto"/>
            <w:noWrap/>
            <w:vAlign w:val="bottom"/>
            <w:hideMark/>
          </w:tcPr>
          <w:p w14:paraId="3543A2DD" w14:textId="77777777" w:rsidR="00E0501B" w:rsidRPr="00201D1C" w:rsidRDefault="00E0501B" w:rsidP="00E0501B">
            <w:pPr>
              <w:jc w:val="right"/>
              <w:rPr>
                <w:rFonts w:ascii="Arial" w:hAnsi="Arial" w:cs="Arial"/>
                <w:color w:val="000000"/>
                <w:szCs w:val="24"/>
                <w:lang w:eastAsia="en-GB"/>
              </w:rPr>
            </w:pPr>
            <w:r w:rsidRPr="00201D1C">
              <w:rPr>
                <w:rFonts w:ascii="Arial" w:hAnsi="Arial" w:cs="Arial"/>
                <w:color w:val="000000"/>
                <w:szCs w:val="24"/>
                <w:lang w:eastAsia="en-GB"/>
              </w:rPr>
              <w:t>5%</w:t>
            </w:r>
          </w:p>
        </w:tc>
      </w:tr>
      <w:tr w:rsidR="00E12EFE" w:rsidRPr="00E0501B" w14:paraId="4F7EBA90" w14:textId="77777777" w:rsidTr="28F366DE">
        <w:trPr>
          <w:trHeight w:val="290"/>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9029" w14:textId="77777777" w:rsidR="00E0501B" w:rsidRPr="00201D1C" w:rsidRDefault="00E0501B" w:rsidP="00E0501B">
            <w:pPr>
              <w:rPr>
                <w:rFonts w:ascii="Arial" w:hAnsi="Arial" w:cs="Arial"/>
                <w:color w:val="000000"/>
                <w:szCs w:val="24"/>
                <w:lang w:eastAsia="en-GB"/>
              </w:rPr>
            </w:pPr>
            <w:r w:rsidRPr="00201D1C">
              <w:rPr>
                <w:rFonts w:ascii="Arial" w:hAnsi="Arial" w:cs="Arial"/>
                <w:color w:val="000000"/>
                <w:szCs w:val="24"/>
                <w:lang w:eastAsia="en-GB"/>
              </w:rPr>
              <w:t>No response</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24F372B3" w14:textId="77777777" w:rsidR="00E0501B" w:rsidRPr="00201D1C" w:rsidRDefault="00E0501B" w:rsidP="00E0501B">
            <w:pPr>
              <w:jc w:val="right"/>
              <w:rPr>
                <w:rFonts w:ascii="Arial" w:hAnsi="Arial" w:cs="Arial"/>
                <w:color w:val="000000"/>
                <w:szCs w:val="24"/>
                <w:lang w:eastAsia="en-GB"/>
              </w:rPr>
            </w:pPr>
            <w:r w:rsidRPr="00201D1C">
              <w:rPr>
                <w:rFonts w:ascii="Arial" w:hAnsi="Arial" w:cs="Arial"/>
                <w:color w:val="000000"/>
                <w:szCs w:val="24"/>
                <w:lang w:eastAsia="en-GB"/>
              </w:rPr>
              <w:t>415</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2A8415E5" w14:textId="77777777" w:rsidR="00E0501B" w:rsidRPr="00201D1C" w:rsidRDefault="00E0501B" w:rsidP="00E0501B">
            <w:pPr>
              <w:jc w:val="right"/>
              <w:rPr>
                <w:rFonts w:ascii="Arial" w:hAnsi="Arial" w:cs="Arial"/>
                <w:color w:val="000000"/>
                <w:szCs w:val="24"/>
                <w:lang w:eastAsia="en-GB"/>
              </w:rPr>
            </w:pPr>
            <w:r w:rsidRPr="00201D1C">
              <w:rPr>
                <w:rFonts w:ascii="Arial" w:hAnsi="Arial" w:cs="Arial"/>
                <w:color w:val="000000"/>
                <w:szCs w:val="24"/>
                <w:lang w:eastAsia="en-GB"/>
              </w:rPr>
              <w:t>93%</w:t>
            </w:r>
          </w:p>
        </w:tc>
      </w:tr>
    </w:tbl>
    <w:p w14:paraId="14C4287E" w14:textId="4F7411AE" w:rsidR="008D6AB7" w:rsidRDefault="00450BEB" w:rsidP="000F6391">
      <w:pPr>
        <w:pStyle w:val="Heading2"/>
        <w:tabs>
          <w:tab w:val="num" w:pos="709"/>
        </w:tabs>
        <w:spacing w:before="240"/>
        <w:ind w:left="709" w:hanging="709"/>
        <w:rPr>
          <w:rFonts w:ascii="Arial" w:hAnsi="Arial" w:cs="Arial"/>
        </w:rPr>
      </w:pPr>
      <w:r>
        <w:rPr>
          <w:rFonts w:ascii="Arial" w:hAnsi="Arial" w:cs="Arial"/>
        </w:rPr>
        <w:t xml:space="preserve">The most consistent </w:t>
      </w:r>
      <w:r w:rsidR="00D600DF">
        <w:rPr>
          <w:rFonts w:ascii="Arial" w:hAnsi="Arial" w:cs="Arial"/>
        </w:rPr>
        <w:t xml:space="preserve">view expressed </w:t>
      </w:r>
      <w:r w:rsidR="00FF5347">
        <w:rPr>
          <w:rFonts w:ascii="Arial" w:hAnsi="Arial" w:cs="Arial"/>
        </w:rPr>
        <w:t xml:space="preserve">from those schools which </w:t>
      </w:r>
      <w:r w:rsidR="0007706A">
        <w:rPr>
          <w:rFonts w:ascii="Arial" w:hAnsi="Arial" w:cs="Arial"/>
        </w:rPr>
        <w:t>objected</w:t>
      </w:r>
      <w:r w:rsidR="00FF5347">
        <w:rPr>
          <w:rFonts w:ascii="Arial" w:hAnsi="Arial" w:cs="Arial"/>
        </w:rPr>
        <w:t xml:space="preserve"> to the proposal </w:t>
      </w:r>
      <w:r w:rsidR="00D600DF">
        <w:rPr>
          <w:rFonts w:ascii="Arial" w:hAnsi="Arial" w:cs="Arial"/>
        </w:rPr>
        <w:t xml:space="preserve">was that </w:t>
      </w:r>
      <w:r w:rsidR="00A655D2">
        <w:rPr>
          <w:rFonts w:ascii="Arial" w:hAnsi="Arial" w:cs="Arial"/>
        </w:rPr>
        <w:t>schools are entitled to in</w:t>
      </w:r>
      <w:r w:rsidR="00C00D6D">
        <w:rPr>
          <w:rFonts w:ascii="Arial" w:hAnsi="Arial" w:cs="Arial"/>
        </w:rPr>
        <w:t xml:space="preserve">terest on balances held and that it is unfair </w:t>
      </w:r>
      <w:r w:rsidR="00F35F9C">
        <w:rPr>
          <w:rFonts w:ascii="Arial" w:hAnsi="Arial" w:cs="Arial"/>
        </w:rPr>
        <w:t>for</w:t>
      </w:r>
      <w:r w:rsidR="00C00D6D">
        <w:rPr>
          <w:rFonts w:ascii="Arial" w:hAnsi="Arial" w:cs="Arial"/>
        </w:rPr>
        <w:t xml:space="preserve"> the County Council to reduce the level of interest paid. </w:t>
      </w:r>
      <w:r w:rsidR="003B0B92">
        <w:rPr>
          <w:rFonts w:ascii="Arial" w:hAnsi="Arial" w:cs="Arial"/>
        </w:rPr>
        <w:t xml:space="preserve">Many respondents flagged the financial </w:t>
      </w:r>
      <w:r w:rsidR="00DA1927">
        <w:rPr>
          <w:rFonts w:ascii="Arial" w:hAnsi="Arial" w:cs="Arial"/>
        </w:rPr>
        <w:t>pressures that schools are under.</w:t>
      </w:r>
    </w:p>
    <w:p w14:paraId="17E26367" w14:textId="50CDD721" w:rsidR="00DA1927" w:rsidRDefault="002D4DCA" w:rsidP="00735E80">
      <w:pPr>
        <w:pStyle w:val="Heading2"/>
        <w:tabs>
          <w:tab w:val="num" w:pos="709"/>
        </w:tabs>
        <w:ind w:left="709" w:hanging="709"/>
        <w:rPr>
          <w:rFonts w:ascii="Arial" w:hAnsi="Arial" w:cs="Arial"/>
        </w:rPr>
      </w:pPr>
      <w:r>
        <w:rPr>
          <w:rFonts w:ascii="Arial" w:hAnsi="Arial" w:cs="Arial"/>
        </w:rPr>
        <w:t xml:space="preserve">There were </w:t>
      </w:r>
      <w:r w:rsidR="008D6AB7">
        <w:rPr>
          <w:rFonts w:ascii="Arial" w:hAnsi="Arial" w:cs="Arial"/>
        </w:rPr>
        <w:t xml:space="preserve">also </w:t>
      </w:r>
      <w:r>
        <w:rPr>
          <w:rFonts w:ascii="Arial" w:hAnsi="Arial" w:cs="Arial"/>
        </w:rPr>
        <w:t>a</w:t>
      </w:r>
      <w:r w:rsidR="00393289">
        <w:rPr>
          <w:rFonts w:ascii="Arial" w:hAnsi="Arial" w:cs="Arial"/>
        </w:rPr>
        <w:t xml:space="preserve">s set out </w:t>
      </w:r>
      <w:r w:rsidR="00BA7F15">
        <w:rPr>
          <w:rFonts w:ascii="Arial" w:hAnsi="Arial" w:cs="Arial"/>
        </w:rPr>
        <w:t>25</w:t>
      </w:r>
      <w:r w:rsidR="00393289">
        <w:rPr>
          <w:rFonts w:ascii="Arial" w:hAnsi="Arial" w:cs="Arial"/>
        </w:rPr>
        <w:t xml:space="preserve"> anonymous responses</w:t>
      </w:r>
      <w:r w:rsidR="00084252">
        <w:rPr>
          <w:rFonts w:ascii="Arial" w:hAnsi="Arial" w:cs="Arial"/>
        </w:rPr>
        <w:t xml:space="preserve">, of which </w:t>
      </w:r>
      <w:r w:rsidR="00BA7F15">
        <w:rPr>
          <w:rFonts w:ascii="Arial" w:hAnsi="Arial" w:cs="Arial"/>
        </w:rPr>
        <w:t xml:space="preserve">4 </w:t>
      </w:r>
      <w:r w:rsidR="00074C8B">
        <w:rPr>
          <w:rFonts w:ascii="Arial" w:hAnsi="Arial" w:cs="Arial"/>
        </w:rPr>
        <w:t xml:space="preserve">(16%) </w:t>
      </w:r>
      <w:r w:rsidR="00BA7F15">
        <w:rPr>
          <w:rFonts w:ascii="Arial" w:hAnsi="Arial" w:cs="Arial"/>
        </w:rPr>
        <w:t xml:space="preserve">were supportive and </w:t>
      </w:r>
      <w:r w:rsidR="00CE4BAF">
        <w:rPr>
          <w:rFonts w:ascii="Arial" w:hAnsi="Arial" w:cs="Arial"/>
        </w:rPr>
        <w:t xml:space="preserve">21 </w:t>
      </w:r>
      <w:r w:rsidR="00074C8B">
        <w:rPr>
          <w:rFonts w:ascii="Arial" w:hAnsi="Arial" w:cs="Arial"/>
        </w:rPr>
        <w:t xml:space="preserve">(84%) </w:t>
      </w:r>
      <w:r w:rsidR="00CE4BAF">
        <w:rPr>
          <w:rFonts w:ascii="Arial" w:hAnsi="Arial" w:cs="Arial"/>
        </w:rPr>
        <w:t xml:space="preserve">were not supportive of the proposal. These responses </w:t>
      </w:r>
      <w:r w:rsidR="00416E7B">
        <w:rPr>
          <w:rFonts w:ascii="Arial" w:hAnsi="Arial" w:cs="Arial"/>
        </w:rPr>
        <w:t xml:space="preserve">have not been included in </w:t>
      </w:r>
      <w:r w:rsidR="007A1635">
        <w:rPr>
          <w:rFonts w:ascii="Arial" w:hAnsi="Arial" w:cs="Arial"/>
        </w:rPr>
        <w:t>t</w:t>
      </w:r>
      <w:r w:rsidR="00416E7B">
        <w:rPr>
          <w:rFonts w:ascii="Arial" w:hAnsi="Arial" w:cs="Arial"/>
        </w:rPr>
        <w:t xml:space="preserve">he </w:t>
      </w:r>
      <w:r w:rsidR="007A1635">
        <w:rPr>
          <w:rFonts w:ascii="Arial" w:hAnsi="Arial" w:cs="Arial"/>
        </w:rPr>
        <w:t>above</w:t>
      </w:r>
      <w:r w:rsidR="00416E7B">
        <w:rPr>
          <w:rFonts w:ascii="Arial" w:hAnsi="Arial" w:cs="Arial"/>
        </w:rPr>
        <w:t xml:space="preserve"> anal</w:t>
      </w:r>
      <w:r w:rsidR="007A1635">
        <w:rPr>
          <w:rFonts w:ascii="Arial" w:hAnsi="Arial" w:cs="Arial"/>
        </w:rPr>
        <w:t xml:space="preserve">ysis as there is no way of knowing if they are each </w:t>
      </w:r>
      <w:r w:rsidR="00662101">
        <w:rPr>
          <w:rFonts w:ascii="Arial" w:hAnsi="Arial" w:cs="Arial"/>
        </w:rPr>
        <w:t xml:space="preserve">individually </w:t>
      </w:r>
      <w:r w:rsidR="007A1635">
        <w:rPr>
          <w:rFonts w:ascii="Arial" w:hAnsi="Arial" w:cs="Arial"/>
        </w:rPr>
        <w:t>a unique response from a single school, or whether the</w:t>
      </w:r>
      <w:r w:rsidR="0004523A">
        <w:rPr>
          <w:rFonts w:ascii="Arial" w:hAnsi="Arial" w:cs="Arial"/>
        </w:rPr>
        <w:t xml:space="preserve">re </w:t>
      </w:r>
      <w:r w:rsidR="007A1635">
        <w:rPr>
          <w:rFonts w:ascii="Arial" w:hAnsi="Arial" w:cs="Arial"/>
        </w:rPr>
        <w:t>are multiple replies f</w:t>
      </w:r>
      <w:r w:rsidR="00662101">
        <w:rPr>
          <w:rFonts w:ascii="Arial" w:hAnsi="Arial" w:cs="Arial"/>
        </w:rPr>
        <w:t>or an individual school</w:t>
      </w:r>
      <w:r w:rsidR="00CC5546">
        <w:rPr>
          <w:rFonts w:ascii="Arial" w:hAnsi="Arial" w:cs="Arial"/>
        </w:rPr>
        <w:t>;</w:t>
      </w:r>
      <w:r w:rsidR="00662101">
        <w:rPr>
          <w:rFonts w:ascii="Arial" w:hAnsi="Arial" w:cs="Arial"/>
        </w:rPr>
        <w:t xml:space="preserve"> the comments from these responses have however been included in Appendix 1.</w:t>
      </w:r>
    </w:p>
    <w:p w14:paraId="5A9D2044" w14:textId="367F7E9A" w:rsidR="001B540D" w:rsidRDefault="00D818CA" w:rsidP="00735E80">
      <w:pPr>
        <w:pStyle w:val="Heading2"/>
        <w:tabs>
          <w:tab w:val="num" w:pos="709"/>
        </w:tabs>
        <w:ind w:left="709" w:hanging="709"/>
        <w:rPr>
          <w:rFonts w:ascii="Arial" w:hAnsi="Arial" w:cs="Arial"/>
        </w:rPr>
      </w:pPr>
      <w:r>
        <w:rPr>
          <w:rFonts w:ascii="Arial" w:hAnsi="Arial" w:cs="Arial"/>
        </w:rPr>
        <w:t xml:space="preserve">The challenging financial </w:t>
      </w:r>
      <w:r w:rsidR="005F73C9">
        <w:rPr>
          <w:rFonts w:ascii="Arial" w:hAnsi="Arial" w:cs="Arial"/>
        </w:rPr>
        <w:t xml:space="preserve">position of the </w:t>
      </w:r>
      <w:r w:rsidR="007039CA">
        <w:rPr>
          <w:rFonts w:ascii="Arial" w:hAnsi="Arial" w:cs="Arial"/>
        </w:rPr>
        <w:t xml:space="preserve">County Council means that difficult decisions are having to be taken. Although the </w:t>
      </w:r>
      <w:r w:rsidR="000B3636">
        <w:rPr>
          <w:rFonts w:ascii="Arial" w:hAnsi="Arial" w:cs="Arial"/>
        </w:rPr>
        <w:t xml:space="preserve">strength of feeling </w:t>
      </w:r>
      <w:r w:rsidR="00E21139">
        <w:rPr>
          <w:rFonts w:ascii="Arial" w:hAnsi="Arial" w:cs="Arial"/>
        </w:rPr>
        <w:t>from those schools which respon</w:t>
      </w:r>
      <w:r w:rsidR="00BA2A4B">
        <w:rPr>
          <w:rFonts w:ascii="Arial" w:hAnsi="Arial" w:cs="Arial"/>
        </w:rPr>
        <w:t>d</w:t>
      </w:r>
      <w:r w:rsidR="00E21139">
        <w:rPr>
          <w:rFonts w:ascii="Arial" w:hAnsi="Arial" w:cs="Arial"/>
        </w:rPr>
        <w:t>e</w:t>
      </w:r>
      <w:r w:rsidR="003F3222">
        <w:rPr>
          <w:rFonts w:ascii="Arial" w:hAnsi="Arial" w:cs="Arial"/>
        </w:rPr>
        <w:t>d</w:t>
      </w:r>
      <w:r w:rsidR="00E21139">
        <w:rPr>
          <w:rFonts w:ascii="Arial" w:hAnsi="Arial" w:cs="Arial"/>
        </w:rPr>
        <w:t xml:space="preserve"> to </w:t>
      </w:r>
      <w:r w:rsidR="00233CFE">
        <w:rPr>
          <w:rFonts w:ascii="Arial" w:hAnsi="Arial" w:cs="Arial"/>
        </w:rPr>
        <w:t xml:space="preserve">the </w:t>
      </w:r>
      <w:r w:rsidR="003F3222">
        <w:rPr>
          <w:rFonts w:ascii="Arial" w:hAnsi="Arial" w:cs="Arial"/>
        </w:rPr>
        <w:t xml:space="preserve">consultation and </w:t>
      </w:r>
      <w:r w:rsidR="00E21139">
        <w:rPr>
          <w:rFonts w:ascii="Arial" w:hAnsi="Arial" w:cs="Arial"/>
        </w:rPr>
        <w:t xml:space="preserve">the </w:t>
      </w:r>
      <w:r w:rsidR="000B3636">
        <w:rPr>
          <w:rFonts w:ascii="Arial" w:hAnsi="Arial" w:cs="Arial"/>
        </w:rPr>
        <w:t xml:space="preserve">proposal is noted, the payment of interest on </w:t>
      </w:r>
      <w:r w:rsidR="34A40300" w:rsidRPr="28F366DE">
        <w:rPr>
          <w:rFonts w:ascii="Arial" w:hAnsi="Arial" w:cs="Arial"/>
        </w:rPr>
        <w:t>schools'</w:t>
      </w:r>
      <w:r w:rsidR="000B3636">
        <w:rPr>
          <w:rFonts w:ascii="Arial" w:hAnsi="Arial" w:cs="Arial"/>
        </w:rPr>
        <w:t xml:space="preserve"> balances is discretionary</w:t>
      </w:r>
      <w:r w:rsidR="003F3222">
        <w:rPr>
          <w:rFonts w:ascii="Arial" w:hAnsi="Arial" w:cs="Arial"/>
        </w:rPr>
        <w:t>,</w:t>
      </w:r>
      <w:r w:rsidR="000B3636">
        <w:rPr>
          <w:rFonts w:ascii="Arial" w:hAnsi="Arial" w:cs="Arial"/>
        </w:rPr>
        <w:t xml:space="preserve"> and</w:t>
      </w:r>
      <w:r w:rsidR="003F3222">
        <w:rPr>
          <w:rFonts w:ascii="Arial" w:hAnsi="Arial" w:cs="Arial"/>
        </w:rPr>
        <w:t xml:space="preserve"> </w:t>
      </w:r>
      <w:r w:rsidR="00BA2A4B">
        <w:rPr>
          <w:rFonts w:ascii="Arial" w:hAnsi="Arial" w:cs="Arial"/>
        </w:rPr>
        <w:t xml:space="preserve">whilst regrettable, </w:t>
      </w:r>
      <w:r w:rsidR="00233CFE">
        <w:rPr>
          <w:rFonts w:ascii="Arial" w:hAnsi="Arial" w:cs="Arial"/>
        </w:rPr>
        <w:t xml:space="preserve">reducing the amount of interest payable will reduce the </w:t>
      </w:r>
      <w:r w:rsidR="00BA2A4B">
        <w:rPr>
          <w:rFonts w:ascii="Arial" w:hAnsi="Arial" w:cs="Arial"/>
        </w:rPr>
        <w:t xml:space="preserve">County Council’s </w:t>
      </w:r>
      <w:r w:rsidR="00233CFE">
        <w:rPr>
          <w:rFonts w:ascii="Arial" w:hAnsi="Arial" w:cs="Arial"/>
        </w:rPr>
        <w:t xml:space="preserve">overall budget </w:t>
      </w:r>
      <w:r w:rsidR="007E2B01">
        <w:rPr>
          <w:rFonts w:ascii="Arial" w:hAnsi="Arial" w:cs="Arial"/>
        </w:rPr>
        <w:t>shortfall.</w:t>
      </w:r>
    </w:p>
    <w:p w14:paraId="7E847128" w14:textId="12EC67CB" w:rsidR="0049193E" w:rsidRDefault="001B540D" w:rsidP="0049193E">
      <w:pPr>
        <w:pStyle w:val="Heading2"/>
        <w:tabs>
          <w:tab w:val="num" w:pos="709"/>
        </w:tabs>
        <w:ind w:left="709" w:hanging="709"/>
        <w:rPr>
          <w:rFonts w:ascii="Arial" w:hAnsi="Arial" w:cs="Arial"/>
        </w:rPr>
      </w:pPr>
      <w:r>
        <w:rPr>
          <w:rFonts w:ascii="Arial" w:hAnsi="Arial" w:cs="Arial"/>
        </w:rPr>
        <w:t>Some responses indicated there was some confusion about the current operation of the scheme</w:t>
      </w:r>
      <w:r w:rsidR="00D72029">
        <w:rPr>
          <w:rFonts w:ascii="Arial" w:hAnsi="Arial" w:cs="Arial"/>
        </w:rPr>
        <w:t>; the current scheme</w:t>
      </w:r>
      <w:r>
        <w:rPr>
          <w:rFonts w:ascii="Arial" w:hAnsi="Arial" w:cs="Arial"/>
        </w:rPr>
        <w:t xml:space="preserve"> is summarised below</w:t>
      </w:r>
      <w:r w:rsidR="00482804">
        <w:rPr>
          <w:rFonts w:ascii="Arial" w:hAnsi="Arial" w:cs="Arial"/>
        </w:rPr>
        <w:t>:</w:t>
      </w:r>
    </w:p>
    <w:p w14:paraId="029CEB3E" w14:textId="0A2E7A9A" w:rsidR="0049193E" w:rsidRPr="005E3C3A" w:rsidRDefault="00107140" w:rsidP="00107140">
      <w:pPr>
        <w:pStyle w:val="Heading2"/>
        <w:numPr>
          <w:ilvl w:val="0"/>
          <w:numId w:val="0"/>
        </w:numPr>
        <w:tabs>
          <w:tab w:val="num" w:pos="1418"/>
        </w:tabs>
        <w:ind w:left="709"/>
        <w:rPr>
          <w:rFonts w:ascii="Arial" w:hAnsi="Arial" w:cs="Arial"/>
        </w:rPr>
      </w:pPr>
      <w:r>
        <w:rPr>
          <w:rFonts w:ascii="Arial" w:hAnsi="Arial" w:cs="Arial"/>
        </w:rPr>
        <w:tab/>
      </w:r>
      <w:r w:rsidR="0049193E">
        <w:rPr>
          <w:rFonts w:ascii="Arial" w:hAnsi="Arial" w:cs="Arial"/>
          <w:u w:val="single"/>
        </w:rPr>
        <w:t>Secondary schools</w:t>
      </w:r>
    </w:p>
    <w:p w14:paraId="3487596E" w14:textId="4340D566" w:rsidR="00BC6E37" w:rsidRDefault="00BC6E37" w:rsidP="00107140">
      <w:pPr>
        <w:pStyle w:val="Heading2"/>
        <w:numPr>
          <w:ilvl w:val="0"/>
          <w:numId w:val="0"/>
        </w:numPr>
        <w:ind w:left="1439"/>
        <w:rPr>
          <w:rFonts w:ascii="Arial" w:hAnsi="Arial" w:cs="Arial"/>
        </w:rPr>
      </w:pPr>
      <w:r>
        <w:rPr>
          <w:rFonts w:ascii="Arial" w:hAnsi="Arial" w:cs="Arial"/>
        </w:rPr>
        <w:t xml:space="preserve">Interest </w:t>
      </w:r>
      <w:r w:rsidR="00D72029">
        <w:rPr>
          <w:rFonts w:ascii="Arial" w:hAnsi="Arial" w:cs="Arial"/>
        </w:rPr>
        <w:t xml:space="preserve">is </w:t>
      </w:r>
      <w:r>
        <w:rPr>
          <w:rFonts w:ascii="Arial" w:hAnsi="Arial" w:cs="Arial"/>
        </w:rPr>
        <w:t xml:space="preserve">paid </w:t>
      </w:r>
      <w:r w:rsidR="00847652">
        <w:rPr>
          <w:rFonts w:ascii="Arial" w:hAnsi="Arial" w:cs="Arial"/>
        </w:rPr>
        <w:t xml:space="preserve">based </w:t>
      </w:r>
      <w:r>
        <w:rPr>
          <w:rFonts w:ascii="Arial" w:hAnsi="Arial" w:cs="Arial"/>
        </w:rPr>
        <w:t>on the balances held by individual schools</w:t>
      </w:r>
      <w:r w:rsidR="00206227">
        <w:rPr>
          <w:rFonts w:ascii="Arial" w:hAnsi="Arial" w:cs="Arial"/>
        </w:rPr>
        <w:t>, with no interest charged to schools in deficit</w:t>
      </w:r>
      <w:r w:rsidR="15B60E87" w:rsidRPr="28F366DE">
        <w:rPr>
          <w:rFonts w:ascii="Arial" w:hAnsi="Arial" w:cs="Arial"/>
        </w:rPr>
        <w:t>.</w:t>
      </w:r>
    </w:p>
    <w:p w14:paraId="12B18A38" w14:textId="2154FEA2" w:rsidR="00BC6E37" w:rsidRPr="00107140" w:rsidRDefault="00107140" w:rsidP="00107140">
      <w:pPr>
        <w:pStyle w:val="Heading2"/>
        <w:numPr>
          <w:ilvl w:val="0"/>
          <w:numId w:val="0"/>
        </w:numPr>
        <w:tabs>
          <w:tab w:val="num" w:pos="1418"/>
        </w:tabs>
        <w:ind w:left="709"/>
        <w:rPr>
          <w:rFonts w:ascii="Arial" w:hAnsi="Arial" w:cs="Arial"/>
          <w:u w:val="single"/>
        </w:rPr>
      </w:pPr>
      <w:r>
        <w:rPr>
          <w:rFonts w:ascii="Arial" w:hAnsi="Arial" w:cs="Arial"/>
        </w:rPr>
        <w:tab/>
      </w:r>
      <w:r w:rsidR="00BC6E37" w:rsidRPr="00107140">
        <w:rPr>
          <w:rFonts w:ascii="Arial" w:hAnsi="Arial" w:cs="Arial"/>
          <w:u w:val="single"/>
        </w:rPr>
        <w:t>Primary, special and nursery schools</w:t>
      </w:r>
    </w:p>
    <w:p w14:paraId="2012BD5C" w14:textId="39A4A6CA" w:rsidR="00C53B9D" w:rsidRDefault="00AD2413" w:rsidP="00107140">
      <w:pPr>
        <w:pStyle w:val="Heading2"/>
        <w:numPr>
          <w:ilvl w:val="0"/>
          <w:numId w:val="0"/>
        </w:numPr>
        <w:tabs>
          <w:tab w:val="num" w:pos="6533"/>
        </w:tabs>
        <w:ind w:left="1418"/>
        <w:rPr>
          <w:rFonts w:ascii="Arial" w:hAnsi="Arial" w:cs="Arial"/>
        </w:rPr>
      </w:pPr>
      <w:r>
        <w:rPr>
          <w:rFonts w:ascii="Arial" w:hAnsi="Arial" w:cs="Arial"/>
        </w:rPr>
        <w:t xml:space="preserve">Interest paid at 0.1% on individual balances with the remaining interest </w:t>
      </w:r>
      <w:r w:rsidR="00864847">
        <w:rPr>
          <w:rFonts w:ascii="Arial" w:hAnsi="Arial" w:cs="Arial"/>
        </w:rPr>
        <w:t xml:space="preserve">due to the phase allocated to schools </w:t>
      </w:r>
      <w:r w:rsidR="00C53B9D">
        <w:rPr>
          <w:rFonts w:ascii="Arial" w:hAnsi="Arial" w:cs="Arial"/>
        </w:rPr>
        <w:t xml:space="preserve">on a </w:t>
      </w:r>
      <w:r w:rsidR="00D06ED8">
        <w:rPr>
          <w:rFonts w:ascii="Arial" w:hAnsi="Arial" w:cs="Arial"/>
        </w:rPr>
        <w:t>formulaic</w:t>
      </w:r>
      <w:r w:rsidR="00C53B9D">
        <w:rPr>
          <w:rFonts w:ascii="Arial" w:hAnsi="Arial" w:cs="Arial"/>
        </w:rPr>
        <w:t xml:space="preserve"> basis:</w:t>
      </w:r>
    </w:p>
    <w:p w14:paraId="4CD0CF19" w14:textId="40CF99BB" w:rsidR="00790BF2" w:rsidRDefault="00790BF2" w:rsidP="00107140">
      <w:pPr>
        <w:pStyle w:val="Heading2"/>
        <w:numPr>
          <w:ilvl w:val="0"/>
          <w:numId w:val="0"/>
        </w:numPr>
        <w:tabs>
          <w:tab w:val="num" w:pos="6533"/>
        </w:tabs>
        <w:ind w:left="1418"/>
        <w:rPr>
          <w:rFonts w:ascii="Arial" w:hAnsi="Arial" w:cs="Arial"/>
        </w:rPr>
      </w:pPr>
      <w:r w:rsidRPr="00790BF2">
        <w:rPr>
          <w:rFonts w:ascii="Arial" w:hAnsi="Arial" w:cs="Arial"/>
        </w:rPr>
        <w:t>Primary: Percentage of basic entitlement, Free School Meals and Lump sum formula factors used in the previous financial year</w:t>
      </w:r>
      <w:r w:rsidR="002E41A5">
        <w:rPr>
          <w:rFonts w:ascii="Arial" w:hAnsi="Arial" w:cs="Arial"/>
        </w:rPr>
        <w:t>;</w:t>
      </w:r>
      <w:r w:rsidRPr="00790BF2">
        <w:rPr>
          <w:rFonts w:ascii="Arial" w:hAnsi="Arial" w:cs="Arial"/>
        </w:rPr>
        <w:t xml:space="preserve"> Special (including Education Centres): Percentage of core funding received in the previous financial year</w:t>
      </w:r>
      <w:r w:rsidR="0063709B">
        <w:rPr>
          <w:rFonts w:ascii="Arial" w:hAnsi="Arial" w:cs="Arial"/>
        </w:rPr>
        <w:t>;</w:t>
      </w:r>
      <w:r w:rsidRPr="00790BF2">
        <w:rPr>
          <w:rFonts w:ascii="Arial" w:hAnsi="Arial" w:cs="Arial"/>
        </w:rPr>
        <w:t xml:space="preserve"> Nursery: Lump sum</w:t>
      </w:r>
    </w:p>
    <w:p w14:paraId="04C59E01" w14:textId="7DC2B468" w:rsidR="00FD1B41" w:rsidRDefault="00FD1B41" w:rsidP="005B27ED">
      <w:pPr>
        <w:pStyle w:val="Heading2"/>
        <w:numPr>
          <w:ilvl w:val="0"/>
          <w:numId w:val="0"/>
        </w:numPr>
        <w:tabs>
          <w:tab w:val="num" w:pos="1854"/>
        </w:tabs>
        <w:ind w:left="709"/>
        <w:rPr>
          <w:rFonts w:ascii="Arial" w:hAnsi="Arial" w:cs="Arial"/>
          <w:u w:val="single"/>
        </w:rPr>
      </w:pPr>
    </w:p>
    <w:p w14:paraId="5592BC0E" w14:textId="77777777" w:rsidR="001C4727" w:rsidRPr="001C4727" w:rsidRDefault="001C4727" w:rsidP="001C4727">
      <w:pPr>
        <w:pStyle w:val="Heading2"/>
        <w:numPr>
          <w:ilvl w:val="0"/>
          <w:numId w:val="0"/>
        </w:numPr>
        <w:ind w:left="709"/>
        <w:rPr>
          <w:rFonts w:ascii="Arial" w:hAnsi="Arial" w:cs="Arial"/>
          <w:u w:val="single"/>
        </w:rPr>
      </w:pPr>
    </w:p>
    <w:p w14:paraId="329437EC" w14:textId="55C3C487" w:rsidR="00735E80" w:rsidRDefault="00790BF2" w:rsidP="00107140">
      <w:pPr>
        <w:pStyle w:val="Heading2"/>
        <w:numPr>
          <w:ilvl w:val="0"/>
          <w:numId w:val="0"/>
        </w:numPr>
        <w:tabs>
          <w:tab w:val="num" w:pos="1854"/>
        </w:tabs>
        <w:ind w:left="1418"/>
        <w:rPr>
          <w:rFonts w:ascii="Arial" w:hAnsi="Arial" w:cs="Arial"/>
        </w:rPr>
      </w:pPr>
      <w:r>
        <w:rPr>
          <w:rFonts w:ascii="Arial" w:hAnsi="Arial" w:cs="Arial"/>
        </w:rPr>
        <w:t xml:space="preserve">The formulaic approach means that </w:t>
      </w:r>
      <w:r w:rsidR="00D70DE3">
        <w:rPr>
          <w:rFonts w:ascii="Arial" w:hAnsi="Arial" w:cs="Arial"/>
        </w:rPr>
        <w:t xml:space="preserve">the impact on individual schools (excluding secondary) will </w:t>
      </w:r>
      <w:r w:rsidR="000F40F1">
        <w:rPr>
          <w:rFonts w:ascii="Arial" w:hAnsi="Arial" w:cs="Arial"/>
        </w:rPr>
        <w:t>vary</w:t>
      </w:r>
      <w:r w:rsidR="005C6A5E">
        <w:rPr>
          <w:rFonts w:ascii="Arial" w:hAnsi="Arial" w:cs="Arial"/>
        </w:rPr>
        <w:t xml:space="preserve">, </w:t>
      </w:r>
      <w:r w:rsidR="005C6A5E" w:rsidRPr="007E2B01">
        <w:rPr>
          <w:rFonts w:ascii="Arial" w:hAnsi="Arial" w:cs="Arial"/>
        </w:rPr>
        <w:t xml:space="preserve">and it is important to note that the size of a Primary </w:t>
      </w:r>
      <w:proofErr w:type="gramStart"/>
      <w:r w:rsidR="005C6A5E" w:rsidRPr="007E2B01">
        <w:rPr>
          <w:rFonts w:ascii="Arial" w:hAnsi="Arial" w:cs="Arial"/>
        </w:rPr>
        <w:t>schools</w:t>
      </w:r>
      <w:proofErr w:type="gramEnd"/>
      <w:r w:rsidR="005C6A5E" w:rsidRPr="007E2B01">
        <w:rPr>
          <w:rFonts w:ascii="Arial" w:hAnsi="Arial" w:cs="Arial"/>
        </w:rPr>
        <w:t xml:space="preserve"> balance does not necessarily correlate </w:t>
      </w:r>
      <w:r w:rsidR="003B11BF" w:rsidRPr="007E2B01">
        <w:rPr>
          <w:rFonts w:ascii="Arial" w:hAnsi="Arial" w:cs="Arial"/>
        </w:rPr>
        <w:t>with the payment of ‘interest’ received (except for the initial 0.1%), as the sum received is proportionate to</w:t>
      </w:r>
      <w:r w:rsidR="007C4556" w:rsidRPr="007E2B01">
        <w:rPr>
          <w:rFonts w:ascii="Arial" w:hAnsi="Arial" w:cs="Arial"/>
        </w:rPr>
        <w:t xml:space="preserve"> </w:t>
      </w:r>
      <w:r w:rsidR="00A34476" w:rsidRPr="007E2B01">
        <w:rPr>
          <w:rFonts w:ascii="Arial" w:hAnsi="Arial" w:cs="Arial"/>
        </w:rPr>
        <w:t>the</w:t>
      </w:r>
      <w:r w:rsidR="007C4556" w:rsidRPr="007E2B01">
        <w:rPr>
          <w:rFonts w:ascii="Arial" w:hAnsi="Arial" w:cs="Arial"/>
        </w:rPr>
        <w:t xml:space="preserve"> formulaic ap</w:t>
      </w:r>
      <w:r w:rsidR="00A34476" w:rsidRPr="007E2B01">
        <w:rPr>
          <w:rFonts w:ascii="Arial" w:hAnsi="Arial" w:cs="Arial"/>
        </w:rPr>
        <w:t>proach set out above</w:t>
      </w:r>
      <w:r w:rsidR="00D70DE3" w:rsidRPr="007E2B01">
        <w:rPr>
          <w:rFonts w:ascii="Arial" w:hAnsi="Arial" w:cs="Arial"/>
        </w:rPr>
        <w:t>.</w:t>
      </w:r>
    </w:p>
    <w:p w14:paraId="79794142" w14:textId="1E9BB834" w:rsidR="005B27ED" w:rsidRPr="005B27ED" w:rsidRDefault="005B27ED" w:rsidP="00107140">
      <w:pPr>
        <w:pStyle w:val="Heading2"/>
        <w:numPr>
          <w:ilvl w:val="0"/>
          <w:numId w:val="0"/>
        </w:numPr>
        <w:tabs>
          <w:tab w:val="num" w:pos="1854"/>
        </w:tabs>
        <w:ind w:left="709" w:firstLine="709"/>
        <w:rPr>
          <w:rFonts w:ascii="Arial" w:hAnsi="Arial" w:cs="Arial"/>
          <w:u w:val="single"/>
        </w:rPr>
      </w:pPr>
      <w:r w:rsidRPr="005B27ED">
        <w:rPr>
          <w:rFonts w:ascii="Arial" w:hAnsi="Arial" w:cs="Arial"/>
          <w:u w:val="single"/>
        </w:rPr>
        <w:t>Deficit Schools</w:t>
      </w:r>
    </w:p>
    <w:p w14:paraId="7B82BE9A" w14:textId="276CC1F4" w:rsidR="005B27ED" w:rsidRDefault="005B27ED" w:rsidP="00201C05">
      <w:pPr>
        <w:pStyle w:val="Heading2"/>
        <w:numPr>
          <w:ilvl w:val="0"/>
          <w:numId w:val="0"/>
        </w:numPr>
        <w:tabs>
          <w:tab w:val="num" w:pos="1854"/>
        </w:tabs>
        <w:ind w:left="1418"/>
        <w:rPr>
          <w:rFonts w:ascii="Arial" w:hAnsi="Arial" w:cs="Arial"/>
        </w:rPr>
      </w:pPr>
      <w:r>
        <w:rPr>
          <w:rFonts w:ascii="Arial" w:hAnsi="Arial" w:cs="Arial"/>
        </w:rPr>
        <w:t xml:space="preserve">Under the existing scheme, the Local Authority </w:t>
      </w:r>
      <w:proofErr w:type="gramStart"/>
      <w:r>
        <w:rPr>
          <w:rFonts w:ascii="Arial" w:hAnsi="Arial" w:cs="Arial"/>
        </w:rPr>
        <w:t xml:space="preserve">is </w:t>
      </w:r>
      <w:r w:rsidR="0069036C">
        <w:rPr>
          <w:rFonts w:ascii="Arial" w:hAnsi="Arial" w:cs="Arial"/>
        </w:rPr>
        <w:t>able to</w:t>
      </w:r>
      <w:proofErr w:type="gramEnd"/>
      <w:r w:rsidR="0069036C">
        <w:rPr>
          <w:rFonts w:ascii="Arial" w:hAnsi="Arial" w:cs="Arial"/>
        </w:rPr>
        <w:t xml:space="preserve"> </w:t>
      </w:r>
      <w:r w:rsidR="003B5B5B">
        <w:rPr>
          <w:rFonts w:ascii="Arial" w:hAnsi="Arial" w:cs="Arial"/>
        </w:rPr>
        <w:t xml:space="preserve">levy a charge equivalent to </w:t>
      </w:r>
      <w:r w:rsidR="0022265A">
        <w:rPr>
          <w:rFonts w:ascii="Arial" w:hAnsi="Arial" w:cs="Arial"/>
        </w:rPr>
        <w:t xml:space="preserve">the </w:t>
      </w:r>
      <w:r w:rsidR="00D51DD9">
        <w:rPr>
          <w:rFonts w:ascii="Arial" w:hAnsi="Arial" w:cs="Arial"/>
        </w:rPr>
        <w:t xml:space="preserve">Bank of </w:t>
      </w:r>
      <w:r w:rsidR="00FE2AA4">
        <w:rPr>
          <w:rFonts w:ascii="Arial" w:hAnsi="Arial" w:cs="Arial"/>
        </w:rPr>
        <w:t xml:space="preserve">England </w:t>
      </w:r>
      <w:r w:rsidR="00D51DD9">
        <w:rPr>
          <w:rFonts w:ascii="Arial" w:hAnsi="Arial" w:cs="Arial"/>
        </w:rPr>
        <w:t>Base Rate plus 0.5%</w:t>
      </w:r>
      <w:r w:rsidR="00745C4E">
        <w:rPr>
          <w:rFonts w:ascii="Arial" w:hAnsi="Arial" w:cs="Arial"/>
        </w:rPr>
        <w:t xml:space="preserve">, </w:t>
      </w:r>
      <w:r w:rsidR="007B4ADF">
        <w:rPr>
          <w:rFonts w:ascii="Arial" w:hAnsi="Arial" w:cs="Arial"/>
        </w:rPr>
        <w:t>as set out in section 4.5 of the scheme</w:t>
      </w:r>
      <w:r w:rsidR="00E15122">
        <w:rPr>
          <w:rFonts w:ascii="Arial" w:hAnsi="Arial" w:cs="Arial"/>
        </w:rPr>
        <w:t xml:space="preserve">. </w:t>
      </w:r>
    </w:p>
    <w:p w14:paraId="7F3667A4" w14:textId="775BCF01" w:rsidR="000761AB" w:rsidRDefault="001A60FB" w:rsidP="001D3AC8">
      <w:pPr>
        <w:pStyle w:val="Heading2"/>
        <w:tabs>
          <w:tab w:val="num" w:pos="709"/>
        </w:tabs>
        <w:ind w:left="709" w:hanging="709"/>
        <w:rPr>
          <w:rFonts w:ascii="Arial" w:hAnsi="Arial" w:cs="Arial"/>
        </w:rPr>
      </w:pPr>
      <w:r>
        <w:rPr>
          <w:rFonts w:ascii="Arial" w:hAnsi="Arial" w:cs="Arial"/>
        </w:rPr>
        <w:t>Concerns w</w:t>
      </w:r>
      <w:r w:rsidR="00735E80" w:rsidRPr="00735E80">
        <w:rPr>
          <w:rFonts w:ascii="Arial" w:hAnsi="Arial" w:cs="Arial"/>
        </w:rPr>
        <w:t xml:space="preserve">ere </w:t>
      </w:r>
      <w:r w:rsidR="00C15A3F">
        <w:rPr>
          <w:rFonts w:ascii="Arial" w:hAnsi="Arial" w:cs="Arial"/>
        </w:rPr>
        <w:t xml:space="preserve">raised that </w:t>
      </w:r>
      <w:r w:rsidR="00735E80" w:rsidRPr="00735E80">
        <w:rPr>
          <w:rFonts w:ascii="Arial" w:hAnsi="Arial" w:cs="Arial"/>
        </w:rPr>
        <w:t>th</w:t>
      </w:r>
      <w:r w:rsidR="00D72029">
        <w:rPr>
          <w:rFonts w:ascii="Arial" w:hAnsi="Arial" w:cs="Arial"/>
        </w:rPr>
        <w:t xml:space="preserve">e proposed change to the interest rate </w:t>
      </w:r>
      <w:r w:rsidR="00735E80" w:rsidRPr="00735E80">
        <w:rPr>
          <w:rFonts w:ascii="Arial" w:hAnsi="Arial" w:cs="Arial"/>
        </w:rPr>
        <w:t>would increase the risk of schools falling into deficit with the associated risk to the L</w:t>
      </w:r>
      <w:r w:rsidR="007524C1">
        <w:rPr>
          <w:rFonts w:ascii="Arial" w:hAnsi="Arial" w:cs="Arial"/>
        </w:rPr>
        <w:t xml:space="preserve">ocal </w:t>
      </w:r>
      <w:r w:rsidR="00735E80" w:rsidRPr="00735E80">
        <w:rPr>
          <w:rFonts w:ascii="Arial" w:hAnsi="Arial" w:cs="Arial"/>
        </w:rPr>
        <w:t>A</w:t>
      </w:r>
      <w:r w:rsidR="007524C1">
        <w:rPr>
          <w:rFonts w:ascii="Arial" w:hAnsi="Arial" w:cs="Arial"/>
        </w:rPr>
        <w:t>uthority.</w:t>
      </w:r>
    </w:p>
    <w:p w14:paraId="747A7974" w14:textId="766C9CAE" w:rsidR="000F1DE0" w:rsidRDefault="00E1158C" w:rsidP="00E1158C">
      <w:pPr>
        <w:pStyle w:val="Heading2"/>
        <w:tabs>
          <w:tab w:val="num" w:pos="709"/>
        </w:tabs>
        <w:ind w:left="709" w:hanging="709"/>
        <w:rPr>
          <w:rFonts w:ascii="Arial" w:hAnsi="Arial" w:cs="Arial"/>
        </w:rPr>
      </w:pPr>
      <w:proofErr w:type="gramStart"/>
      <w:r>
        <w:rPr>
          <w:rFonts w:ascii="Arial" w:hAnsi="Arial" w:cs="Arial"/>
        </w:rPr>
        <w:t>A number of</w:t>
      </w:r>
      <w:proofErr w:type="gramEnd"/>
      <w:r>
        <w:rPr>
          <w:rFonts w:ascii="Arial" w:hAnsi="Arial" w:cs="Arial"/>
        </w:rPr>
        <w:t xml:space="preserve"> responses also highlighted </w:t>
      </w:r>
      <w:r w:rsidR="00735E80" w:rsidRPr="00735E80">
        <w:rPr>
          <w:rFonts w:ascii="Arial" w:hAnsi="Arial" w:cs="Arial"/>
        </w:rPr>
        <w:t xml:space="preserve">the need to recognise that schools </w:t>
      </w:r>
      <w:r w:rsidR="00513905">
        <w:rPr>
          <w:rFonts w:ascii="Arial" w:hAnsi="Arial" w:cs="Arial"/>
        </w:rPr>
        <w:t>should be</w:t>
      </w:r>
      <w:r w:rsidR="00735E80" w:rsidRPr="00735E80">
        <w:rPr>
          <w:rFonts w:ascii="Arial" w:hAnsi="Arial" w:cs="Arial"/>
        </w:rPr>
        <w:t xml:space="preserve"> hold</w:t>
      </w:r>
      <w:r w:rsidR="00513905">
        <w:rPr>
          <w:rFonts w:ascii="Arial" w:hAnsi="Arial" w:cs="Arial"/>
        </w:rPr>
        <w:t>ing</w:t>
      </w:r>
      <w:r w:rsidR="00735E80" w:rsidRPr="00735E80">
        <w:rPr>
          <w:rFonts w:ascii="Arial" w:hAnsi="Arial" w:cs="Arial"/>
        </w:rPr>
        <w:t xml:space="preserve"> reserves for a variety of purposes e.g. forecast reductions in pupil numbers or renewal funds</w:t>
      </w:r>
      <w:r w:rsidR="007524C1">
        <w:rPr>
          <w:rFonts w:ascii="Arial" w:hAnsi="Arial" w:cs="Arial"/>
        </w:rPr>
        <w:t>; this is acknowledged although the Local Authority is clear that balances held should be proportionate</w:t>
      </w:r>
      <w:r w:rsidR="001864CD">
        <w:rPr>
          <w:rFonts w:ascii="Arial" w:hAnsi="Arial" w:cs="Arial"/>
        </w:rPr>
        <w:t xml:space="preserve">, be primarily for a specific purpose(s) </w:t>
      </w:r>
      <w:r w:rsidR="007524C1">
        <w:rPr>
          <w:rFonts w:ascii="Arial" w:hAnsi="Arial" w:cs="Arial"/>
        </w:rPr>
        <w:t xml:space="preserve">and not </w:t>
      </w:r>
      <w:r w:rsidR="001864CD">
        <w:rPr>
          <w:rFonts w:ascii="Arial" w:hAnsi="Arial" w:cs="Arial"/>
        </w:rPr>
        <w:t xml:space="preserve">be </w:t>
      </w:r>
      <w:r w:rsidR="007524C1">
        <w:rPr>
          <w:rFonts w:ascii="Arial" w:hAnsi="Arial" w:cs="Arial"/>
        </w:rPr>
        <w:t>excessive</w:t>
      </w:r>
      <w:r w:rsidR="00D20314">
        <w:rPr>
          <w:rFonts w:ascii="Arial" w:hAnsi="Arial" w:cs="Arial"/>
        </w:rPr>
        <w:t>.</w:t>
      </w:r>
    </w:p>
    <w:p w14:paraId="20673E4C" w14:textId="2E9284C4" w:rsidR="00450BEB" w:rsidRPr="00986197" w:rsidRDefault="000F1DE0" w:rsidP="00E1158C">
      <w:pPr>
        <w:pStyle w:val="Heading2"/>
        <w:tabs>
          <w:tab w:val="num" w:pos="709"/>
        </w:tabs>
        <w:ind w:left="709" w:hanging="709"/>
        <w:rPr>
          <w:rFonts w:ascii="Arial" w:hAnsi="Arial" w:cs="Arial"/>
        </w:rPr>
      </w:pPr>
      <w:r>
        <w:rPr>
          <w:rFonts w:ascii="Arial" w:hAnsi="Arial" w:cs="Arial"/>
        </w:rPr>
        <w:t>I</w:t>
      </w:r>
      <w:r w:rsidR="00315657">
        <w:rPr>
          <w:rFonts w:ascii="Arial" w:hAnsi="Arial" w:cs="Arial"/>
        </w:rPr>
        <w:t xml:space="preserve">t is important to be clear about the impact of these proposals, which only affect the interest </w:t>
      </w:r>
      <w:r w:rsidR="00B509E7">
        <w:rPr>
          <w:rFonts w:ascii="Arial" w:hAnsi="Arial" w:cs="Arial"/>
        </w:rPr>
        <w:t>paid on balances, not on level of balances that are held by schools.</w:t>
      </w:r>
      <w:r w:rsidR="00E75C3C">
        <w:rPr>
          <w:rFonts w:ascii="Arial" w:hAnsi="Arial" w:cs="Arial"/>
        </w:rPr>
        <w:t xml:space="preserve"> </w:t>
      </w:r>
    </w:p>
    <w:p w14:paraId="782D8C82" w14:textId="0B549DB3" w:rsidR="00A30567" w:rsidRPr="00A114A5" w:rsidRDefault="00E75C3C" w:rsidP="003F18E4">
      <w:pPr>
        <w:pStyle w:val="Heading2"/>
        <w:tabs>
          <w:tab w:val="num" w:pos="709"/>
        </w:tabs>
        <w:ind w:left="709" w:hanging="709"/>
        <w:rPr>
          <w:rFonts w:ascii="Arial" w:hAnsi="Arial" w:cs="Arial"/>
        </w:rPr>
      </w:pPr>
      <w:r>
        <w:rPr>
          <w:rFonts w:ascii="Arial" w:hAnsi="Arial" w:cs="Arial"/>
        </w:rPr>
        <w:t xml:space="preserve">Some respondents expressed concerns that </w:t>
      </w:r>
      <w:r w:rsidR="00B509E7">
        <w:rPr>
          <w:rFonts w:ascii="Arial" w:hAnsi="Arial" w:cs="Arial"/>
        </w:rPr>
        <w:t xml:space="preserve">this proposal is part of a wider change in the relationship between the County Council and schools. </w:t>
      </w:r>
      <w:r w:rsidR="001E461F">
        <w:rPr>
          <w:rFonts w:ascii="Arial" w:hAnsi="Arial" w:cs="Arial"/>
        </w:rPr>
        <w:t xml:space="preserve">This is not the case, </w:t>
      </w:r>
      <w:r w:rsidR="00E71A25">
        <w:rPr>
          <w:rFonts w:ascii="Arial" w:hAnsi="Arial" w:cs="Arial"/>
        </w:rPr>
        <w:t>and</w:t>
      </w:r>
      <w:r w:rsidR="001E461F">
        <w:rPr>
          <w:rFonts w:ascii="Arial" w:hAnsi="Arial" w:cs="Arial"/>
        </w:rPr>
        <w:t xml:space="preserve"> the </w:t>
      </w:r>
      <w:r w:rsidR="00E71A25">
        <w:rPr>
          <w:rFonts w:ascii="Arial" w:hAnsi="Arial" w:cs="Arial"/>
        </w:rPr>
        <w:t xml:space="preserve">Director of Children’s Services </w:t>
      </w:r>
      <w:r w:rsidR="002F7629">
        <w:rPr>
          <w:rFonts w:ascii="Arial" w:hAnsi="Arial" w:cs="Arial"/>
        </w:rPr>
        <w:t xml:space="preserve">reiterated that point at the last Schools Forum meeting where this proposal was discussed, and reassured those Heads present that </w:t>
      </w:r>
      <w:r w:rsidR="00E16E89">
        <w:rPr>
          <w:rFonts w:ascii="Arial" w:hAnsi="Arial" w:cs="Arial"/>
        </w:rPr>
        <w:t xml:space="preserve">this a particular issue and does not reflect nor is it symptomatic of any change in the proposed ongoing </w:t>
      </w:r>
      <w:r w:rsidR="00BD6ED9">
        <w:rPr>
          <w:rFonts w:ascii="Arial" w:hAnsi="Arial" w:cs="Arial"/>
        </w:rPr>
        <w:t>County</w:t>
      </w:r>
      <w:r w:rsidR="007A687E">
        <w:rPr>
          <w:rFonts w:ascii="Arial" w:hAnsi="Arial" w:cs="Arial"/>
        </w:rPr>
        <w:t xml:space="preserve"> Council approach </w:t>
      </w:r>
      <w:r w:rsidR="00BD6ED9">
        <w:rPr>
          <w:rFonts w:ascii="Arial" w:hAnsi="Arial" w:cs="Arial"/>
        </w:rPr>
        <w:t xml:space="preserve">to </w:t>
      </w:r>
      <w:r w:rsidR="007A687E">
        <w:rPr>
          <w:rFonts w:ascii="Arial" w:hAnsi="Arial" w:cs="Arial"/>
        </w:rPr>
        <w:t>or relationship with its maintained schools.</w:t>
      </w:r>
      <w:r w:rsidR="00E16E89">
        <w:rPr>
          <w:rFonts w:ascii="Arial" w:hAnsi="Arial" w:cs="Arial"/>
        </w:rPr>
        <w:t xml:space="preserve"> </w:t>
      </w:r>
      <w:r w:rsidR="007A687E">
        <w:rPr>
          <w:rFonts w:ascii="Arial" w:hAnsi="Arial" w:cs="Arial"/>
        </w:rPr>
        <w:t xml:space="preserve">The proposal is </w:t>
      </w:r>
      <w:r w:rsidR="00327057">
        <w:rPr>
          <w:rFonts w:ascii="Arial" w:hAnsi="Arial" w:cs="Arial"/>
        </w:rPr>
        <w:t xml:space="preserve">a </w:t>
      </w:r>
      <w:r w:rsidR="007475E4">
        <w:rPr>
          <w:rFonts w:ascii="Arial" w:hAnsi="Arial" w:cs="Arial"/>
        </w:rPr>
        <w:t>specific proposal</w:t>
      </w:r>
      <w:r w:rsidR="00327057">
        <w:rPr>
          <w:rFonts w:ascii="Arial" w:hAnsi="Arial" w:cs="Arial"/>
        </w:rPr>
        <w:t xml:space="preserve"> that</w:t>
      </w:r>
      <w:r w:rsidR="001E461F">
        <w:rPr>
          <w:rFonts w:ascii="Arial" w:hAnsi="Arial" w:cs="Arial"/>
        </w:rPr>
        <w:t xml:space="preserve"> is part of the County Council’s response to </w:t>
      </w:r>
      <w:r w:rsidR="00FE6400">
        <w:rPr>
          <w:rFonts w:ascii="Arial" w:hAnsi="Arial" w:cs="Arial"/>
        </w:rPr>
        <w:t>its significant financial challenges and the work on Legal Minimum Service Levels</w:t>
      </w:r>
      <w:r w:rsidR="00327057">
        <w:rPr>
          <w:rFonts w:ascii="Arial" w:hAnsi="Arial" w:cs="Arial"/>
        </w:rPr>
        <w:t xml:space="preserve"> and reflects </w:t>
      </w:r>
      <w:r w:rsidR="00BD6ED9">
        <w:rPr>
          <w:rFonts w:ascii="Arial" w:hAnsi="Arial" w:cs="Arial"/>
        </w:rPr>
        <w:t xml:space="preserve">the point that </w:t>
      </w:r>
      <w:r w:rsidR="00B82168">
        <w:rPr>
          <w:rFonts w:ascii="Arial" w:hAnsi="Arial" w:cs="Arial"/>
        </w:rPr>
        <w:t>any interest payable is discretionary</w:t>
      </w:r>
      <w:r w:rsidR="76E68AFA" w:rsidRPr="28F366DE">
        <w:rPr>
          <w:rFonts w:ascii="Arial" w:hAnsi="Arial" w:cs="Arial"/>
        </w:rPr>
        <w:t>,</w:t>
      </w:r>
      <w:r w:rsidR="00B82168">
        <w:rPr>
          <w:rFonts w:ascii="Arial" w:hAnsi="Arial" w:cs="Arial"/>
        </w:rPr>
        <w:t xml:space="preserve"> and the level payable is to be set by the County Council</w:t>
      </w:r>
      <w:r w:rsidR="00FE6400">
        <w:rPr>
          <w:rFonts w:ascii="Arial" w:hAnsi="Arial" w:cs="Arial"/>
        </w:rPr>
        <w:t>.</w:t>
      </w:r>
    </w:p>
    <w:p w14:paraId="109EED65" w14:textId="753D39C0" w:rsidR="000970C1" w:rsidRPr="00A114A5" w:rsidRDefault="000970C1" w:rsidP="003F18E4">
      <w:pPr>
        <w:pStyle w:val="Heading2"/>
        <w:tabs>
          <w:tab w:val="num" w:pos="709"/>
        </w:tabs>
        <w:ind w:left="709" w:hanging="709"/>
        <w:rPr>
          <w:rFonts w:ascii="Arial" w:hAnsi="Arial" w:cs="Arial"/>
        </w:rPr>
      </w:pPr>
      <w:r w:rsidRPr="000970C1">
        <w:rPr>
          <w:rFonts w:ascii="Arial" w:hAnsi="Arial" w:cs="Arial"/>
        </w:rPr>
        <w:t xml:space="preserve">A minority of </w:t>
      </w:r>
      <w:r w:rsidR="007B1DEF">
        <w:rPr>
          <w:rFonts w:ascii="Arial" w:hAnsi="Arial" w:cs="Arial"/>
        </w:rPr>
        <w:t>r</w:t>
      </w:r>
      <w:r w:rsidRPr="000970C1">
        <w:rPr>
          <w:rFonts w:ascii="Arial" w:hAnsi="Arial" w:cs="Arial"/>
        </w:rPr>
        <w:t>esponses were supportive of the change</w:t>
      </w:r>
      <w:r w:rsidR="00C272DE">
        <w:rPr>
          <w:rFonts w:ascii="Arial" w:hAnsi="Arial" w:cs="Arial"/>
        </w:rPr>
        <w:t xml:space="preserve">, recognising </w:t>
      </w:r>
      <w:r w:rsidRPr="000970C1">
        <w:rPr>
          <w:rFonts w:ascii="Arial" w:hAnsi="Arial" w:cs="Arial"/>
        </w:rPr>
        <w:t xml:space="preserve">the challenges faced by the </w:t>
      </w:r>
      <w:r w:rsidR="000D636D">
        <w:rPr>
          <w:rFonts w:ascii="Arial" w:hAnsi="Arial" w:cs="Arial"/>
        </w:rPr>
        <w:t xml:space="preserve">County Council </w:t>
      </w:r>
      <w:r w:rsidR="004A18B5">
        <w:rPr>
          <w:rFonts w:ascii="Arial" w:hAnsi="Arial" w:cs="Arial"/>
        </w:rPr>
        <w:t>and</w:t>
      </w:r>
      <w:r w:rsidRPr="000970C1">
        <w:rPr>
          <w:rFonts w:ascii="Arial" w:hAnsi="Arial" w:cs="Arial"/>
        </w:rPr>
        <w:t xml:space="preserve"> </w:t>
      </w:r>
      <w:r w:rsidR="00C37B35">
        <w:rPr>
          <w:rFonts w:ascii="Arial" w:hAnsi="Arial" w:cs="Arial"/>
        </w:rPr>
        <w:t xml:space="preserve">acknowledging that some interest would still be received. </w:t>
      </w:r>
      <w:r w:rsidR="007B1DEF">
        <w:rPr>
          <w:rFonts w:ascii="Arial" w:hAnsi="Arial" w:cs="Arial"/>
        </w:rPr>
        <w:t>Some r</w:t>
      </w:r>
      <w:r w:rsidR="004A18B5">
        <w:rPr>
          <w:rFonts w:ascii="Arial" w:hAnsi="Arial" w:cs="Arial"/>
        </w:rPr>
        <w:t>esponses were however caveated with the</w:t>
      </w:r>
      <w:r w:rsidR="00393258">
        <w:rPr>
          <w:rFonts w:ascii="Arial" w:hAnsi="Arial" w:cs="Arial"/>
        </w:rPr>
        <w:t xml:space="preserve"> desire that the funding retained </w:t>
      </w:r>
      <w:r w:rsidRPr="000970C1">
        <w:rPr>
          <w:rFonts w:ascii="Arial" w:hAnsi="Arial" w:cs="Arial"/>
        </w:rPr>
        <w:t xml:space="preserve">would </w:t>
      </w:r>
      <w:r w:rsidR="00DF07C1">
        <w:rPr>
          <w:rFonts w:ascii="Arial" w:hAnsi="Arial" w:cs="Arial"/>
        </w:rPr>
        <w:t xml:space="preserve">be used to </w:t>
      </w:r>
      <w:r w:rsidRPr="000970C1">
        <w:rPr>
          <w:rFonts w:ascii="Arial" w:hAnsi="Arial" w:cs="Arial"/>
        </w:rPr>
        <w:t>the benefit of children e.g. SEN services.</w:t>
      </w:r>
      <w:r w:rsidR="007B1DEF">
        <w:rPr>
          <w:rFonts w:ascii="Arial" w:hAnsi="Arial" w:cs="Arial"/>
        </w:rPr>
        <w:t xml:space="preserve">  </w:t>
      </w:r>
      <w:r w:rsidR="003C4077">
        <w:rPr>
          <w:rFonts w:ascii="Arial" w:hAnsi="Arial" w:cs="Arial"/>
        </w:rPr>
        <w:t>The rising costs of services for children are one of the drivers of the County Council’s budget gap</w:t>
      </w:r>
      <w:r w:rsidR="00FE6400">
        <w:rPr>
          <w:rFonts w:ascii="Arial" w:hAnsi="Arial" w:cs="Arial"/>
        </w:rPr>
        <w:t>.  This measure is an important part of the response to this budget gap.</w:t>
      </w:r>
    </w:p>
    <w:p w14:paraId="0E1D7381" w14:textId="517EF8E9" w:rsidR="00355C6B" w:rsidRPr="00012F9C" w:rsidRDefault="00355C6B" w:rsidP="000C6446">
      <w:pPr>
        <w:pStyle w:val="Heading1"/>
        <w:rPr>
          <w:rFonts w:ascii="Arial" w:hAnsi="Arial" w:cs="Arial"/>
          <w:kern w:val="0"/>
        </w:rPr>
      </w:pPr>
      <w:r w:rsidRPr="00012F9C">
        <w:rPr>
          <w:rFonts w:ascii="Arial" w:hAnsi="Arial" w:cs="Arial"/>
          <w:kern w:val="0"/>
        </w:rPr>
        <w:t>Revised proposal</w:t>
      </w:r>
    </w:p>
    <w:p w14:paraId="7A098C2A" w14:textId="4524D597" w:rsidR="00915CCF" w:rsidRPr="00915CCF" w:rsidRDefault="00355C6B" w:rsidP="00915CCF">
      <w:pPr>
        <w:pStyle w:val="Heading2"/>
        <w:tabs>
          <w:tab w:val="num" w:pos="709"/>
        </w:tabs>
        <w:ind w:left="709" w:hanging="709"/>
        <w:rPr>
          <w:rFonts w:ascii="Arial" w:hAnsi="Arial" w:cs="Arial"/>
        </w:rPr>
      </w:pPr>
      <w:r w:rsidRPr="000C0B74">
        <w:rPr>
          <w:rFonts w:ascii="Arial" w:hAnsi="Arial" w:cs="Arial"/>
        </w:rPr>
        <w:t xml:space="preserve">The County Council has </w:t>
      </w:r>
      <w:r w:rsidR="6A499434" w:rsidRPr="000C6446">
        <w:rPr>
          <w:rFonts w:ascii="Arial" w:hAnsi="Arial" w:cs="Arial"/>
        </w:rPr>
        <w:t>carefully considered</w:t>
      </w:r>
      <w:r w:rsidRPr="000C0B74">
        <w:rPr>
          <w:rFonts w:ascii="Arial" w:hAnsi="Arial" w:cs="Arial"/>
        </w:rPr>
        <w:t xml:space="preserve"> the feedback received </w:t>
      </w:r>
      <w:r w:rsidR="52D56C11" w:rsidRPr="000C6446">
        <w:rPr>
          <w:rFonts w:ascii="Arial" w:hAnsi="Arial" w:cs="Arial"/>
        </w:rPr>
        <w:t xml:space="preserve">from schools, </w:t>
      </w:r>
      <w:r w:rsidRPr="000C0B74">
        <w:rPr>
          <w:rFonts w:ascii="Arial" w:hAnsi="Arial" w:cs="Arial"/>
        </w:rPr>
        <w:t xml:space="preserve">and </w:t>
      </w:r>
      <w:r w:rsidR="52D56C11" w:rsidRPr="000C6446">
        <w:rPr>
          <w:rFonts w:ascii="Arial" w:hAnsi="Arial" w:cs="Arial"/>
        </w:rPr>
        <w:t xml:space="preserve">in </w:t>
      </w:r>
      <w:r w:rsidR="001379DB" w:rsidRPr="000C6446">
        <w:rPr>
          <w:rFonts w:ascii="Arial" w:hAnsi="Arial" w:cs="Arial"/>
        </w:rPr>
        <w:t>recognition</w:t>
      </w:r>
      <w:r w:rsidR="52D56C11" w:rsidRPr="000C6446">
        <w:rPr>
          <w:rFonts w:ascii="Arial" w:hAnsi="Arial" w:cs="Arial"/>
        </w:rPr>
        <w:t xml:space="preserve"> of </w:t>
      </w:r>
      <w:r w:rsidRPr="000C0B74">
        <w:rPr>
          <w:rFonts w:ascii="Arial" w:hAnsi="Arial" w:cs="Arial"/>
        </w:rPr>
        <w:t xml:space="preserve">the </w:t>
      </w:r>
      <w:r w:rsidR="52D56C11" w:rsidRPr="00915CCF">
        <w:rPr>
          <w:rFonts w:ascii="Arial" w:hAnsi="Arial" w:cs="Arial"/>
        </w:rPr>
        <w:t>concerns raised</w:t>
      </w:r>
      <w:r w:rsidRPr="00915CCF">
        <w:rPr>
          <w:rFonts w:ascii="Arial" w:hAnsi="Arial" w:cs="Arial"/>
        </w:rPr>
        <w:t xml:space="preserve">, </w:t>
      </w:r>
      <w:r w:rsidR="00915CCF" w:rsidRPr="00915CCF">
        <w:rPr>
          <w:rFonts w:ascii="Arial" w:hAnsi="Arial" w:cs="Arial"/>
        </w:rPr>
        <w:t xml:space="preserve">is proposing an amended proposal which would put in place a tiered approach </w:t>
      </w:r>
      <w:r w:rsidR="00E169F3">
        <w:rPr>
          <w:rFonts w:ascii="Arial" w:hAnsi="Arial" w:cs="Arial"/>
        </w:rPr>
        <w:t xml:space="preserve">to the payment of interest, </w:t>
      </w:r>
      <w:r w:rsidR="00915CCF" w:rsidRPr="00915CCF">
        <w:rPr>
          <w:rFonts w:ascii="Arial" w:hAnsi="Arial" w:cs="Arial"/>
        </w:rPr>
        <w:t xml:space="preserve">with a higher rate of interest passed to schools for </w:t>
      </w:r>
      <w:r w:rsidR="00915CCF" w:rsidRPr="00915CCF">
        <w:rPr>
          <w:rFonts w:ascii="Arial" w:hAnsi="Arial" w:cs="Arial"/>
        </w:rPr>
        <w:lastRenderedPageBreak/>
        <w:t>the first part of the surplus balance held, reducing down on higher balances in line with the original proposal which was to pay 0.5% interest on balances where the Bank of England Base Rate (BOE BR)</w:t>
      </w:r>
      <w:r w:rsidR="00915CCF">
        <w:rPr>
          <w:rFonts w:ascii="Arial" w:hAnsi="Arial" w:cs="Arial"/>
        </w:rPr>
        <w:t xml:space="preserve"> </w:t>
      </w:r>
      <w:r w:rsidR="00915CCF" w:rsidRPr="00915CCF">
        <w:rPr>
          <w:rFonts w:ascii="Arial" w:hAnsi="Arial" w:cs="Arial"/>
        </w:rPr>
        <w:t>was above 1.5%, and zero interest where the BOE BR was below 1.5%</w:t>
      </w:r>
    </w:p>
    <w:p w14:paraId="394328CF" w14:textId="6AE71C46" w:rsidR="00661B07" w:rsidRPr="0063709B" w:rsidRDefault="00661B07" w:rsidP="00355C6B">
      <w:pPr>
        <w:pStyle w:val="Heading2"/>
        <w:tabs>
          <w:tab w:val="num" w:pos="709"/>
        </w:tabs>
        <w:ind w:left="709" w:hanging="709"/>
        <w:rPr>
          <w:rFonts w:ascii="Arial" w:hAnsi="Arial" w:cs="Arial"/>
        </w:rPr>
      </w:pPr>
      <w:r w:rsidRPr="0063709B">
        <w:rPr>
          <w:rFonts w:ascii="Arial" w:hAnsi="Arial" w:cs="Arial"/>
        </w:rPr>
        <w:t>The revised proposal is therefore:</w:t>
      </w:r>
    </w:p>
    <w:tbl>
      <w:tblPr>
        <w:tblW w:w="7633" w:type="dxa"/>
        <w:tblInd w:w="867" w:type="dxa"/>
        <w:tblLook w:val="04A0" w:firstRow="1" w:lastRow="0" w:firstColumn="1" w:lastColumn="0" w:noHBand="0" w:noVBand="1"/>
      </w:tblPr>
      <w:tblGrid>
        <w:gridCol w:w="3239"/>
        <w:gridCol w:w="4394"/>
      </w:tblGrid>
      <w:tr w:rsidR="00D47928" w:rsidRPr="000808D3" w14:paraId="52369E56" w14:textId="474E7D08" w:rsidTr="00201D1C">
        <w:trPr>
          <w:trHeight w:val="290"/>
        </w:trPr>
        <w:tc>
          <w:tcPr>
            <w:tcW w:w="3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37EFE" w14:textId="6913E418" w:rsidR="00D47928" w:rsidRPr="0063709B" w:rsidRDefault="00AA1E96" w:rsidP="00225993">
            <w:pPr>
              <w:jc w:val="center"/>
              <w:rPr>
                <w:rFonts w:ascii="Arial" w:hAnsi="Arial" w:cs="Arial"/>
                <w:b/>
                <w:color w:val="000000"/>
                <w:szCs w:val="24"/>
                <w:lang w:eastAsia="en-GB"/>
              </w:rPr>
            </w:pPr>
            <w:r w:rsidRPr="0063709B">
              <w:rPr>
                <w:rFonts w:ascii="Arial" w:hAnsi="Arial" w:cs="Arial"/>
                <w:b/>
                <w:color w:val="000000"/>
                <w:szCs w:val="24"/>
                <w:lang w:eastAsia="en-GB"/>
              </w:rPr>
              <w:t xml:space="preserve">Proportion of </w:t>
            </w:r>
            <w:proofErr w:type="gramStart"/>
            <w:r w:rsidRPr="0063709B">
              <w:rPr>
                <w:rFonts w:ascii="Arial" w:hAnsi="Arial" w:cs="Arial"/>
                <w:b/>
                <w:color w:val="000000"/>
                <w:szCs w:val="24"/>
                <w:lang w:eastAsia="en-GB"/>
              </w:rPr>
              <w:t>schools</w:t>
            </w:r>
            <w:proofErr w:type="gramEnd"/>
            <w:r w:rsidRPr="0063709B">
              <w:rPr>
                <w:rFonts w:ascii="Arial" w:hAnsi="Arial" w:cs="Arial"/>
                <w:b/>
                <w:color w:val="000000"/>
                <w:szCs w:val="24"/>
                <w:lang w:eastAsia="en-GB"/>
              </w:rPr>
              <w:t xml:space="preserve"> </w:t>
            </w:r>
            <w:r w:rsidR="003E0C37" w:rsidRPr="0063709B">
              <w:rPr>
                <w:rFonts w:ascii="Arial" w:hAnsi="Arial" w:cs="Arial"/>
                <w:b/>
                <w:color w:val="000000"/>
                <w:szCs w:val="24"/>
                <w:lang w:eastAsia="en-GB"/>
              </w:rPr>
              <w:t xml:space="preserve">surplus </w:t>
            </w:r>
            <w:r w:rsidRPr="0063709B">
              <w:rPr>
                <w:rFonts w:ascii="Arial" w:hAnsi="Arial" w:cs="Arial"/>
                <w:b/>
                <w:color w:val="000000"/>
                <w:szCs w:val="24"/>
                <w:lang w:eastAsia="en-GB"/>
              </w:rPr>
              <w:t>balance</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17FBBF67" w14:textId="0D24437E" w:rsidR="00D47928" w:rsidRPr="0063709B" w:rsidRDefault="00AA1E96" w:rsidP="00225993">
            <w:pPr>
              <w:jc w:val="center"/>
              <w:rPr>
                <w:rFonts w:ascii="Arial" w:hAnsi="Arial" w:cs="Arial"/>
                <w:b/>
                <w:color w:val="000000"/>
                <w:szCs w:val="24"/>
                <w:lang w:eastAsia="en-GB"/>
              </w:rPr>
            </w:pPr>
            <w:r w:rsidRPr="0063709B">
              <w:rPr>
                <w:rFonts w:ascii="Arial" w:hAnsi="Arial" w:cs="Arial"/>
                <w:b/>
                <w:color w:val="000000"/>
                <w:szCs w:val="24"/>
                <w:lang w:eastAsia="en-GB"/>
              </w:rPr>
              <w:t>Rate of interest</w:t>
            </w:r>
            <w:r w:rsidR="00F44A16" w:rsidRPr="0063709B">
              <w:rPr>
                <w:rFonts w:ascii="Arial" w:hAnsi="Arial" w:cs="Arial"/>
                <w:b/>
                <w:color w:val="000000"/>
                <w:szCs w:val="24"/>
                <w:lang w:eastAsia="en-GB"/>
              </w:rPr>
              <w:t xml:space="preserve"> proposed</w:t>
            </w:r>
            <w:r w:rsidR="00152A32" w:rsidRPr="0063709B">
              <w:rPr>
                <w:rFonts w:ascii="Arial" w:hAnsi="Arial" w:cs="Arial"/>
                <w:b/>
                <w:color w:val="000000"/>
                <w:szCs w:val="24"/>
                <w:lang w:eastAsia="en-GB"/>
              </w:rPr>
              <w:t xml:space="preserve"> </w:t>
            </w:r>
          </w:p>
        </w:tc>
      </w:tr>
      <w:tr w:rsidR="00D47928" w:rsidRPr="000808D3" w14:paraId="3218EA97" w14:textId="06162133" w:rsidTr="00201D1C">
        <w:trPr>
          <w:trHeight w:val="290"/>
        </w:trPr>
        <w:tc>
          <w:tcPr>
            <w:tcW w:w="3239" w:type="dxa"/>
            <w:tcBorders>
              <w:top w:val="nil"/>
              <w:left w:val="single" w:sz="4" w:space="0" w:color="auto"/>
              <w:bottom w:val="single" w:sz="4" w:space="0" w:color="auto"/>
              <w:right w:val="single" w:sz="4" w:space="0" w:color="auto"/>
            </w:tcBorders>
            <w:shd w:val="clear" w:color="auto" w:fill="auto"/>
            <w:noWrap/>
            <w:hideMark/>
          </w:tcPr>
          <w:p w14:paraId="14653D89" w14:textId="2D22FB7F" w:rsidR="00D47928" w:rsidRPr="0063709B" w:rsidRDefault="00AA1E96" w:rsidP="00C07BAE">
            <w:pPr>
              <w:rPr>
                <w:rFonts w:ascii="Arial" w:hAnsi="Arial" w:cs="Arial"/>
                <w:color w:val="000000"/>
                <w:szCs w:val="24"/>
                <w:lang w:eastAsia="en-GB"/>
              </w:rPr>
            </w:pPr>
            <w:r w:rsidRPr="0063709B">
              <w:rPr>
                <w:rFonts w:ascii="Arial" w:hAnsi="Arial" w:cs="Arial"/>
                <w:color w:val="000000"/>
                <w:szCs w:val="24"/>
                <w:lang w:eastAsia="en-GB"/>
              </w:rPr>
              <w:t>First £</w:t>
            </w:r>
            <w:r w:rsidR="000E435C" w:rsidRPr="0063709B">
              <w:rPr>
                <w:rFonts w:ascii="Arial" w:hAnsi="Arial" w:cs="Arial"/>
                <w:color w:val="000000"/>
                <w:szCs w:val="24"/>
                <w:lang w:eastAsia="en-GB"/>
              </w:rPr>
              <w:t>6</w:t>
            </w:r>
            <w:r w:rsidR="00244BE2" w:rsidRPr="0063709B">
              <w:rPr>
                <w:rFonts w:ascii="Arial" w:hAnsi="Arial" w:cs="Arial"/>
                <w:color w:val="000000"/>
                <w:szCs w:val="24"/>
                <w:lang w:eastAsia="en-GB"/>
              </w:rPr>
              <w:t>0</w:t>
            </w:r>
            <w:r w:rsidRPr="0063709B">
              <w:rPr>
                <w:rFonts w:ascii="Arial" w:hAnsi="Arial" w:cs="Arial"/>
                <w:color w:val="000000"/>
                <w:szCs w:val="24"/>
                <w:lang w:eastAsia="en-GB"/>
              </w:rPr>
              <w:t>,000</w:t>
            </w:r>
          </w:p>
        </w:tc>
        <w:tc>
          <w:tcPr>
            <w:tcW w:w="4394" w:type="dxa"/>
            <w:tcBorders>
              <w:top w:val="nil"/>
              <w:left w:val="nil"/>
              <w:bottom w:val="single" w:sz="4" w:space="0" w:color="auto"/>
              <w:right w:val="single" w:sz="4" w:space="0" w:color="auto"/>
            </w:tcBorders>
            <w:shd w:val="clear" w:color="auto" w:fill="auto"/>
            <w:noWrap/>
            <w:vAlign w:val="bottom"/>
            <w:hideMark/>
          </w:tcPr>
          <w:p w14:paraId="7BB336D3" w14:textId="78AC3341" w:rsidR="00DA11EC" w:rsidRPr="0063709B" w:rsidRDefault="00E93254" w:rsidP="00225993">
            <w:pPr>
              <w:rPr>
                <w:rFonts w:ascii="Arial" w:hAnsi="Arial" w:cs="Arial"/>
                <w:color w:val="000000"/>
                <w:szCs w:val="24"/>
                <w:lang w:eastAsia="en-GB"/>
              </w:rPr>
            </w:pPr>
            <w:r w:rsidRPr="0063709B">
              <w:rPr>
                <w:rFonts w:ascii="Arial" w:hAnsi="Arial" w:cs="Arial"/>
                <w:color w:val="000000"/>
                <w:szCs w:val="24"/>
                <w:lang w:eastAsia="en-GB"/>
              </w:rPr>
              <w:t>1% when the Bank of England Base Rate is 3%</w:t>
            </w:r>
            <w:r w:rsidR="00C06A04">
              <w:rPr>
                <w:rFonts w:ascii="Arial" w:hAnsi="Arial" w:cs="Arial"/>
                <w:color w:val="000000"/>
                <w:szCs w:val="24"/>
                <w:lang w:eastAsia="en-GB"/>
              </w:rPr>
              <w:t xml:space="preserve"> and above</w:t>
            </w:r>
          </w:p>
          <w:p w14:paraId="5239A882" w14:textId="77777777" w:rsidR="006B3F5D" w:rsidRPr="0063709B" w:rsidRDefault="006B3F5D" w:rsidP="00225993">
            <w:pPr>
              <w:rPr>
                <w:rFonts w:ascii="Arial" w:hAnsi="Arial" w:cs="Arial"/>
                <w:color w:val="000000"/>
                <w:szCs w:val="24"/>
                <w:lang w:eastAsia="en-GB"/>
              </w:rPr>
            </w:pPr>
          </w:p>
          <w:p w14:paraId="64232CAF" w14:textId="49B9C054" w:rsidR="00D47928" w:rsidRDefault="006B3F5D" w:rsidP="00225993">
            <w:pPr>
              <w:rPr>
                <w:rFonts w:ascii="Arial" w:hAnsi="Arial" w:cs="Arial"/>
                <w:color w:val="000000" w:themeColor="text1"/>
                <w:lang w:eastAsia="en-GB"/>
              </w:rPr>
            </w:pPr>
            <w:r w:rsidRPr="02CDFEAF">
              <w:rPr>
                <w:rFonts w:ascii="Arial" w:hAnsi="Arial" w:cs="Arial"/>
                <w:color w:val="000000" w:themeColor="text1"/>
                <w:lang w:eastAsia="en-GB"/>
              </w:rPr>
              <w:t>0.75% when the Bank of England Base Rate is</w:t>
            </w:r>
            <w:r w:rsidR="00C06A04">
              <w:rPr>
                <w:rFonts w:ascii="Arial" w:hAnsi="Arial" w:cs="Arial"/>
                <w:color w:val="000000" w:themeColor="text1"/>
                <w:lang w:eastAsia="en-GB"/>
              </w:rPr>
              <w:t xml:space="preserve"> between </w:t>
            </w:r>
            <w:r w:rsidR="001B2269" w:rsidRPr="02CDFEAF">
              <w:rPr>
                <w:rFonts w:ascii="Arial" w:hAnsi="Arial" w:cs="Arial"/>
                <w:color w:val="000000" w:themeColor="text1"/>
                <w:lang w:eastAsia="en-GB"/>
              </w:rPr>
              <w:t xml:space="preserve">2% and </w:t>
            </w:r>
            <w:r w:rsidR="00421997" w:rsidRPr="02CDFEAF">
              <w:rPr>
                <w:rFonts w:ascii="Arial" w:hAnsi="Arial" w:cs="Arial"/>
                <w:color w:val="000000" w:themeColor="text1"/>
                <w:lang w:eastAsia="en-GB"/>
              </w:rPr>
              <w:t>below 3%</w:t>
            </w:r>
          </w:p>
          <w:p w14:paraId="3073A498" w14:textId="77777777" w:rsidR="002B0E8F" w:rsidRDefault="002B0E8F" w:rsidP="00225993">
            <w:pPr>
              <w:rPr>
                <w:rFonts w:ascii="Arial" w:hAnsi="Arial" w:cs="Arial"/>
                <w:color w:val="000000" w:themeColor="text1"/>
                <w:szCs w:val="24"/>
                <w:lang w:eastAsia="en-GB"/>
              </w:rPr>
            </w:pPr>
          </w:p>
          <w:p w14:paraId="0AF660A7" w14:textId="1E4AC245" w:rsidR="002B0E8F" w:rsidRPr="0063709B" w:rsidRDefault="002B0E8F" w:rsidP="00225993">
            <w:pPr>
              <w:rPr>
                <w:rFonts w:ascii="Arial" w:hAnsi="Arial" w:cs="Arial"/>
                <w:color w:val="000000"/>
                <w:szCs w:val="24"/>
                <w:lang w:eastAsia="en-GB"/>
              </w:rPr>
            </w:pPr>
            <w:r>
              <w:rPr>
                <w:rFonts w:ascii="Arial" w:hAnsi="Arial" w:cs="Arial"/>
                <w:color w:val="000000" w:themeColor="text1"/>
                <w:szCs w:val="24"/>
                <w:lang w:eastAsia="en-GB"/>
              </w:rPr>
              <w:t xml:space="preserve">0.5% when the Bank of England Base Rate is </w:t>
            </w:r>
            <w:r w:rsidR="00C06A04">
              <w:rPr>
                <w:rFonts w:ascii="Arial" w:hAnsi="Arial" w:cs="Arial"/>
                <w:color w:val="000000" w:themeColor="text1"/>
                <w:szCs w:val="24"/>
                <w:lang w:eastAsia="en-GB"/>
              </w:rPr>
              <w:t xml:space="preserve">between </w:t>
            </w:r>
            <w:r w:rsidR="00F90769">
              <w:rPr>
                <w:rFonts w:ascii="Arial" w:hAnsi="Arial" w:cs="Arial"/>
                <w:color w:val="000000" w:themeColor="text1"/>
                <w:szCs w:val="24"/>
                <w:lang w:eastAsia="en-GB"/>
              </w:rPr>
              <w:t>1.5% and 2%</w:t>
            </w:r>
          </w:p>
        </w:tc>
      </w:tr>
      <w:tr w:rsidR="00F504FB" w:rsidRPr="00E0501B" w14:paraId="7C7406D7" w14:textId="659C0200" w:rsidTr="00201D1C">
        <w:trPr>
          <w:trHeight w:val="290"/>
        </w:trPr>
        <w:tc>
          <w:tcPr>
            <w:tcW w:w="3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E9A3E" w14:textId="1E324BE8" w:rsidR="00F504FB" w:rsidRPr="0063709B" w:rsidRDefault="00F504FB" w:rsidP="00C07BAE">
            <w:pPr>
              <w:rPr>
                <w:rFonts w:ascii="Arial" w:hAnsi="Arial" w:cs="Arial"/>
                <w:color w:val="000000"/>
                <w:szCs w:val="24"/>
                <w:lang w:eastAsia="en-GB"/>
              </w:rPr>
            </w:pPr>
            <w:r w:rsidRPr="0063709B">
              <w:rPr>
                <w:rFonts w:ascii="Arial" w:hAnsi="Arial" w:cs="Arial"/>
                <w:color w:val="000000"/>
                <w:szCs w:val="24"/>
                <w:lang w:eastAsia="en-GB"/>
              </w:rPr>
              <w:t>All remaining balances</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313FED01" w14:textId="2C8F6CAA" w:rsidR="00F504FB" w:rsidRPr="00201D1C" w:rsidRDefault="00F44A16" w:rsidP="00225993">
            <w:pPr>
              <w:rPr>
                <w:rFonts w:ascii="Arial" w:hAnsi="Arial" w:cs="Arial"/>
                <w:color w:val="000000"/>
                <w:szCs w:val="24"/>
                <w:lang w:eastAsia="en-GB"/>
              </w:rPr>
            </w:pPr>
            <w:r w:rsidRPr="0063709B">
              <w:rPr>
                <w:rFonts w:ascii="Arial" w:hAnsi="Arial" w:cs="Arial"/>
                <w:color w:val="000000"/>
                <w:szCs w:val="24"/>
                <w:lang w:eastAsia="en-GB"/>
              </w:rPr>
              <w:t>0.5%</w:t>
            </w:r>
            <w:r w:rsidR="000E435C" w:rsidRPr="0063709B">
              <w:rPr>
                <w:rFonts w:ascii="Arial" w:hAnsi="Arial" w:cs="Arial"/>
                <w:color w:val="000000"/>
                <w:szCs w:val="24"/>
                <w:lang w:eastAsia="en-GB"/>
              </w:rPr>
              <w:t xml:space="preserve"> when Bank of England Base Rate is </w:t>
            </w:r>
            <w:r w:rsidR="00D50937" w:rsidRPr="0063709B">
              <w:rPr>
                <w:rFonts w:ascii="Arial" w:hAnsi="Arial" w:cs="Arial"/>
                <w:color w:val="000000"/>
                <w:szCs w:val="24"/>
                <w:lang w:eastAsia="en-GB"/>
              </w:rPr>
              <w:t xml:space="preserve">above </w:t>
            </w:r>
            <w:r w:rsidR="000E435C" w:rsidRPr="0063709B">
              <w:rPr>
                <w:rFonts w:ascii="Arial" w:hAnsi="Arial" w:cs="Arial"/>
                <w:color w:val="000000"/>
                <w:szCs w:val="24"/>
                <w:lang w:eastAsia="en-GB"/>
              </w:rPr>
              <w:t>1.5%</w:t>
            </w:r>
            <w:r w:rsidR="000E435C" w:rsidRPr="00201D1C">
              <w:rPr>
                <w:rFonts w:ascii="Arial" w:hAnsi="Arial" w:cs="Arial"/>
                <w:color w:val="000000"/>
                <w:szCs w:val="24"/>
                <w:lang w:eastAsia="en-GB"/>
              </w:rPr>
              <w:t xml:space="preserve"> </w:t>
            </w:r>
          </w:p>
        </w:tc>
      </w:tr>
    </w:tbl>
    <w:p w14:paraId="02834F54" w14:textId="751C10FE" w:rsidR="000137BE" w:rsidRDefault="000137BE" w:rsidP="00705950">
      <w:pPr>
        <w:pStyle w:val="Heading2"/>
        <w:tabs>
          <w:tab w:val="num" w:pos="709"/>
        </w:tabs>
        <w:spacing w:before="240"/>
        <w:ind w:left="709" w:hanging="709"/>
        <w:rPr>
          <w:rFonts w:ascii="Arial" w:hAnsi="Arial" w:cs="Arial"/>
        </w:rPr>
      </w:pPr>
      <w:r w:rsidRPr="000137BE">
        <w:rPr>
          <w:rFonts w:ascii="Arial" w:hAnsi="Arial" w:cs="Arial"/>
        </w:rPr>
        <w:t>Where the Bank of England base rate is 1.5% o</w:t>
      </w:r>
      <w:r w:rsidR="00D50937">
        <w:rPr>
          <w:rFonts w:ascii="Arial" w:hAnsi="Arial" w:cs="Arial"/>
        </w:rPr>
        <w:t>r</w:t>
      </w:r>
      <w:r w:rsidRPr="000137BE">
        <w:rPr>
          <w:rFonts w:ascii="Arial" w:hAnsi="Arial" w:cs="Arial"/>
        </w:rPr>
        <w:t xml:space="preserve"> below, no interest will be paid</w:t>
      </w:r>
      <w:r w:rsidR="00D50937">
        <w:rPr>
          <w:rFonts w:ascii="Arial" w:hAnsi="Arial" w:cs="Arial"/>
        </w:rPr>
        <w:t xml:space="preserve"> on any balances</w:t>
      </w:r>
      <w:r w:rsidRPr="000137BE">
        <w:rPr>
          <w:rFonts w:ascii="Arial" w:hAnsi="Arial" w:cs="Arial"/>
        </w:rPr>
        <w:t>.</w:t>
      </w:r>
    </w:p>
    <w:p w14:paraId="514E5022" w14:textId="4D84A946" w:rsidR="00661B07" w:rsidRDefault="006C5E84" w:rsidP="00355C6B">
      <w:pPr>
        <w:pStyle w:val="Heading2"/>
        <w:tabs>
          <w:tab w:val="num" w:pos="709"/>
        </w:tabs>
        <w:ind w:left="709" w:hanging="709"/>
        <w:rPr>
          <w:rFonts w:ascii="Arial" w:hAnsi="Arial" w:cs="Arial"/>
        </w:rPr>
      </w:pPr>
      <w:r>
        <w:rPr>
          <w:rFonts w:ascii="Arial" w:hAnsi="Arial" w:cs="Arial"/>
        </w:rPr>
        <w:t>Th</w:t>
      </w:r>
      <w:r w:rsidR="0007364A">
        <w:rPr>
          <w:rFonts w:ascii="Arial" w:hAnsi="Arial" w:cs="Arial"/>
        </w:rPr>
        <w:t>is revised</w:t>
      </w:r>
      <w:r>
        <w:rPr>
          <w:rFonts w:ascii="Arial" w:hAnsi="Arial" w:cs="Arial"/>
        </w:rPr>
        <w:t xml:space="preserve"> </w:t>
      </w:r>
      <w:r w:rsidR="004E7398">
        <w:rPr>
          <w:rFonts w:ascii="Arial" w:hAnsi="Arial" w:cs="Arial"/>
        </w:rPr>
        <w:t xml:space="preserve">proposal offers a higher rate of interest than the </w:t>
      </w:r>
      <w:r w:rsidR="0007364A">
        <w:rPr>
          <w:rFonts w:ascii="Arial" w:hAnsi="Arial" w:cs="Arial"/>
        </w:rPr>
        <w:t xml:space="preserve">original </w:t>
      </w:r>
      <w:r w:rsidR="004E7398">
        <w:rPr>
          <w:rFonts w:ascii="Arial" w:hAnsi="Arial" w:cs="Arial"/>
        </w:rPr>
        <w:t>proposal for the first £</w:t>
      </w:r>
      <w:r w:rsidR="00E358D8">
        <w:rPr>
          <w:rFonts w:ascii="Arial" w:hAnsi="Arial" w:cs="Arial"/>
        </w:rPr>
        <w:t>60</w:t>
      </w:r>
      <w:r w:rsidR="004E7398">
        <w:rPr>
          <w:rFonts w:ascii="Arial" w:hAnsi="Arial" w:cs="Arial"/>
        </w:rPr>
        <w:t xml:space="preserve">,000 of balances </w:t>
      </w:r>
      <w:r w:rsidR="00496ED1">
        <w:rPr>
          <w:rFonts w:ascii="Arial" w:hAnsi="Arial" w:cs="Arial"/>
        </w:rPr>
        <w:t xml:space="preserve">with the remaining balance still </w:t>
      </w:r>
      <w:r w:rsidR="00310026">
        <w:rPr>
          <w:rFonts w:ascii="Arial" w:hAnsi="Arial" w:cs="Arial"/>
        </w:rPr>
        <w:t>receiving</w:t>
      </w:r>
      <w:r w:rsidR="00496ED1">
        <w:rPr>
          <w:rFonts w:ascii="Arial" w:hAnsi="Arial" w:cs="Arial"/>
        </w:rPr>
        <w:t xml:space="preserve"> interest at 0.5% as </w:t>
      </w:r>
      <w:r w:rsidR="003E0C37">
        <w:rPr>
          <w:rFonts w:ascii="Arial" w:hAnsi="Arial" w:cs="Arial"/>
        </w:rPr>
        <w:t>outlined in the current proposal</w:t>
      </w:r>
      <w:r w:rsidR="008B55BC">
        <w:rPr>
          <w:rFonts w:ascii="Arial" w:hAnsi="Arial" w:cs="Arial"/>
        </w:rPr>
        <w:t xml:space="preserve">. </w:t>
      </w:r>
    </w:p>
    <w:p w14:paraId="22AA3D6E" w14:textId="4F0096C2" w:rsidR="00861854" w:rsidRPr="005A18C7" w:rsidRDefault="00605B24" w:rsidP="00D748C6">
      <w:pPr>
        <w:pStyle w:val="Heading2"/>
        <w:tabs>
          <w:tab w:val="num" w:pos="709"/>
        </w:tabs>
        <w:ind w:left="709" w:hanging="709"/>
        <w:rPr>
          <w:rFonts w:ascii="Arial" w:hAnsi="Arial" w:cs="Arial"/>
          <w:sz w:val="16"/>
          <w:szCs w:val="16"/>
        </w:rPr>
      </w:pPr>
      <w:r w:rsidRPr="005A18C7">
        <w:rPr>
          <w:rFonts w:ascii="Arial" w:hAnsi="Arial" w:cs="Arial"/>
        </w:rPr>
        <w:t>O</w:t>
      </w:r>
      <w:r w:rsidR="00D748C6" w:rsidRPr="005A18C7">
        <w:rPr>
          <w:rFonts w:ascii="Arial" w:hAnsi="Arial" w:cs="Arial"/>
        </w:rPr>
        <w:t>n</w:t>
      </w:r>
      <w:r w:rsidR="003E1E36" w:rsidRPr="005A18C7">
        <w:rPr>
          <w:rFonts w:ascii="Arial" w:hAnsi="Arial" w:cs="Arial"/>
        </w:rPr>
        <w:t xml:space="preserve"> like for like </w:t>
      </w:r>
      <w:r w:rsidR="00D748C6" w:rsidRPr="005A18C7">
        <w:rPr>
          <w:rFonts w:ascii="Arial" w:hAnsi="Arial" w:cs="Arial"/>
        </w:rPr>
        <w:t xml:space="preserve">basis, the rate available </w:t>
      </w:r>
      <w:r w:rsidR="00725E49" w:rsidRPr="005A18C7">
        <w:rPr>
          <w:rFonts w:ascii="Arial" w:hAnsi="Arial" w:cs="Arial"/>
        </w:rPr>
        <w:t>from</w:t>
      </w:r>
      <w:r w:rsidRPr="005A18C7">
        <w:rPr>
          <w:rFonts w:ascii="Arial" w:hAnsi="Arial" w:cs="Arial"/>
        </w:rPr>
        <w:t xml:space="preserve"> a sample of the banks which schools could bank with from the approved list set out in the Scheme for </w:t>
      </w:r>
      <w:r w:rsidR="003E1E36" w:rsidRPr="005A18C7">
        <w:rPr>
          <w:rFonts w:ascii="Arial" w:hAnsi="Arial" w:cs="Arial"/>
        </w:rPr>
        <w:t>Financing</w:t>
      </w:r>
      <w:r w:rsidRPr="005A18C7">
        <w:rPr>
          <w:rFonts w:ascii="Arial" w:hAnsi="Arial" w:cs="Arial"/>
        </w:rPr>
        <w:t xml:space="preserve"> Schools is circa 1%</w:t>
      </w:r>
      <w:r w:rsidR="00DA2EB9" w:rsidRPr="005A18C7">
        <w:rPr>
          <w:rFonts w:ascii="Arial" w:hAnsi="Arial" w:cs="Arial"/>
        </w:rPr>
        <w:t>; this is referenced further in section 5.</w:t>
      </w:r>
      <w:r w:rsidRPr="005A18C7">
        <w:rPr>
          <w:rFonts w:ascii="Arial" w:hAnsi="Arial" w:cs="Arial"/>
        </w:rPr>
        <w:t xml:space="preserve"> </w:t>
      </w:r>
    </w:p>
    <w:p w14:paraId="28975D36" w14:textId="506210CC" w:rsidR="00B61589" w:rsidRPr="00F61909" w:rsidRDefault="001206EF" w:rsidP="00355C6B">
      <w:pPr>
        <w:pStyle w:val="Heading2"/>
        <w:tabs>
          <w:tab w:val="num" w:pos="709"/>
        </w:tabs>
        <w:ind w:left="709" w:hanging="709"/>
        <w:rPr>
          <w:rFonts w:ascii="Arial" w:hAnsi="Arial" w:cs="Arial"/>
        </w:rPr>
      </w:pPr>
      <w:r>
        <w:rPr>
          <w:rFonts w:ascii="Arial" w:hAnsi="Arial" w:cs="Arial"/>
        </w:rPr>
        <w:t xml:space="preserve">The proposed narrative outlining this approach can be found in </w:t>
      </w:r>
      <w:r w:rsidRPr="00F61909">
        <w:rPr>
          <w:rFonts w:ascii="Arial" w:hAnsi="Arial" w:cs="Arial"/>
        </w:rPr>
        <w:t>Appendix B, section 4.3.</w:t>
      </w:r>
    </w:p>
    <w:p w14:paraId="660C4EB0" w14:textId="0CDC88AC" w:rsidR="00265CEA" w:rsidRPr="00265CEA" w:rsidRDefault="00265CEA" w:rsidP="00E7754E">
      <w:pPr>
        <w:pStyle w:val="Heading1"/>
        <w:spacing w:before="240" w:after="240"/>
        <w:rPr>
          <w:rFonts w:ascii="Arial" w:hAnsi="Arial" w:cs="Arial"/>
        </w:rPr>
      </w:pPr>
      <w:r>
        <w:rPr>
          <w:rFonts w:ascii="Arial" w:hAnsi="Arial" w:cs="Arial"/>
        </w:rPr>
        <w:t xml:space="preserve">Alternative </w:t>
      </w:r>
      <w:r w:rsidRPr="00265CEA">
        <w:rPr>
          <w:rFonts w:ascii="Arial" w:hAnsi="Arial" w:cs="Arial"/>
        </w:rPr>
        <w:t>Banking Arrangements</w:t>
      </w:r>
    </w:p>
    <w:p w14:paraId="47EBA40B" w14:textId="16F3DDA2" w:rsidR="00386C21" w:rsidRDefault="006D055F" w:rsidP="00355C6B">
      <w:pPr>
        <w:pStyle w:val="Heading2"/>
        <w:tabs>
          <w:tab w:val="clear" w:pos="1854"/>
          <w:tab w:val="num" w:pos="709"/>
          <w:tab w:val="num" w:pos="6533"/>
        </w:tabs>
        <w:ind w:left="709" w:hanging="709"/>
        <w:rPr>
          <w:rFonts w:ascii="Arial" w:hAnsi="Arial" w:cs="Arial"/>
        </w:rPr>
      </w:pPr>
      <w:r>
        <w:rPr>
          <w:rFonts w:ascii="Arial" w:hAnsi="Arial" w:cs="Arial"/>
        </w:rPr>
        <w:t xml:space="preserve">The Scheme for Financing Schools </w:t>
      </w:r>
      <w:r w:rsidR="00FF3BE1">
        <w:rPr>
          <w:rFonts w:ascii="Arial" w:hAnsi="Arial" w:cs="Arial"/>
        </w:rPr>
        <w:t xml:space="preserve">sets out </w:t>
      </w:r>
      <w:r w:rsidR="00265CEA">
        <w:rPr>
          <w:rFonts w:ascii="Arial" w:hAnsi="Arial" w:cs="Arial"/>
        </w:rPr>
        <w:t xml:space="preserve">in section </w:t>
      </w:r>
      <w:r w:rsidR="001F1124">
        <w:rPr>
          <w:rFonts w:ascii="Arial" w:hAnsi="Arial" w:cs="Arial"/>
        </w:rPr>
        <w:t xml:space="preserve">3 ‘Banking Arrangements’ </w:t>
      </w:r>
      <w:r w:rsidR="00F04199">
        <w:rPr>
          <w:rFonts w:ascii="Arial" w:hAnsi="Arial" w:cs="Arial"/>
        </w:rPr>
        <w:t xml:space="preserve">the </w:t>
      </w:r>
      <w:r w:rsidR="004458B1">
        <w:rPr>
          <w:rFonts w:ascii="Arial" w:hAnsi="Arial" w:cs="Arial"/>
        </w:rPr>
        <w:t xml:space="preserve">rules and processes which schools must follow if </w:t>
      </w:r>
      <w:r w:rsidR="002A3953">
        <w:rPr>
          <w:rFonts w:ascii="Arial" w:hAnsi="Arial" w:cs="Arial"/>
        </w:rPr>
        <w:t>they choose to operate their own banking arrangements.</w:t>
      </w:r>
    </w:p>
    <w:p w14:paraId="6C8AA5CF" w14:textId="32F1FC78" w:rsidR="002A3953" w:rsidRDefault="002A3953" w:rsidP="00355C6B">
      <w:pPr>
        <w:pStyle w:val="Heading2"/>
        <w:tabs>
          <w:tab w:val="clear" w:pos="1854"/>
          <w:tab w:val="num" w:pos="709"/>
          <w:tab w:val="num" w:pos="6533"/>
        </w:tabs>
        <w:ind w:left="709" w:hanging="709"/>
        <w:rPr>
          <w:rFonts w:ascii="Arial" w:hAnsi="Arial" w:cs="Arial"/>
        </w:rPr>
      </w:pPr>
      <w:r>
        <w:rPr>
          <w:rFonts w:ascii="Arial" w:hAnsi="Arial" w:cs="Arial"/>
        </w:rPr>
        <w:t xml:space="preserve">This </w:t>
      </w:r>
      <w:r w:rsidR="00CD5802">
        <w:rPr>
          <w:rFonts w:ascii="Arial" w:hAnsi="Arial" w:cs="Arial"/>
        </w:rPr>
        <w:t>current scheme</w:t>
      </w:r>
      <w:r>
        <w:rPr>
          <w:rFonts w:ascii="Arial" w:hAnsi="Arial" w:cs="Arial"/>
        </w:rPr>
        <w:t xml:space="preserve"> includes in section </w:t>
      </w:r>
      <w:r w:rsidR="0078622E">
        <w:rPr>
          <w:rFonts w:ascii="Arial" w:hAnsi="Arial" w:cs="Arial"/>
        </w:rPr>
        <w:t>3.6.1 the ‘</w:t>
      </w:r>
      <w:r w:rsidR="008048E8">
        <w:rPr>
          <w:rFonts w:ascii="Arial" w:hAnsi="Arial" w:cs="Arial"/>
        </w:rPr>
        <w:t>a</w:t>
      </w:r>
      <w:r w:rsidR="0078622E">
        <w:rPr>
          <w:rFonts w:ascii="Arial" w:hAnsi="Arial" w:cs="Arial"/>
        </w:rPr>
        <w:t xml:space="preserve">pproved </w:t>
      </w:r>
      <w:r w:rsidR="008048E8">
        <w:rPr>
          <w:rFonts w:ascii="Arial" w:hAnsi="Arial" w:cs="Arial"/>
        </w:rPr>
        <w:t xml:space="preserve">banking institutions’ which schools can </w:t>
      </w:r>
      <w:r w:rsidR="0064306E">
        <w:rPr>
          <w:rFonts w:ascii="Arial" w:hAnsi="Arial" w:cs="Arial"/>
        </w:rPr>
        <w:t>choose to bank with, and these are currently set out as:</w:t>
      </w:r>
    </w:p>
    <w:p w14:paraId="3DBE7967" w14:textId="77777777" w:rsidR="007D1FA7" w:rsidRPr="007D1FA7" w:rsidRDefault="007D1FA7" w:rsidP="002B19B1">
      <w:pPr>
        <w:pStyle w:val="Heading2"/>
        <w:numPr>
          <w:ilvl w:val="0"/>
          <w:numId w:val="43"/>
        </w:numPr>
        <w:rPr>
          <w:rFonts w:ascii="Arial" w:hAnsi="Arial" w:cs="Arial"/>
        </w:rPr>
      </w:pPr>
      <w:r w:rsidRPr="007D1FA7">
        <w:rPr>
          <w:rFonts w:ascii="Arial" w:hAnsi="Arial" w:cs="Arial"/>
        </w:rPr>
        <w:t>Lloyds TSB</w:t>
      </w:r>
    </w:p>
    <w:p w14:paraId="4F443C88" w14:textId="75511FC1" w:rsidR="007D1FA7" w:rsidRPr="007D1FA7" w:rsidRDefault="007D1FA7" w:rsidP="002B19B1">
      <w:pPr>
        <w:pStyle w:val="Heading2"/>
        <w:numPr>
          <w:ilvl w:val="0"/>
          <w:numId w:val="43"/>
        </w:numPr>
        <w:rPr>
          <w:rFonts w:ascii="Arial" w:hAnsi="Arial" w:cs="Arial"/>
        </w:rPr>
      </w:pPr>
      <w:r w:rsidRPr="007D1FA7">
        <w:rPr>
          <w:rFonts w:ascii="Arial" w:hAnsi="Arial" w:cs="Arial"/>
        </w:rPr>
        <w:t>Nat West</w:t>
      </w:r>
    </w:p>
    <w:p w14:paraId="07D31EA0" w14:textId="75E65501" w:rsidR="007D1FA7" w:rsidRPr="007D1FA7" w:rsidRDefault="007D1FA7" w:rsidP="002B19B1">
      <w:pPr>
        <w:pStyle w:val="Heading2"/>
        <w:numPr>
          <w:ilvl w:val="0"/>
          <w:numId w:val="43"/>
        </w:numPr>
        <w:rPr>
          <w:rFonts w:ascii="Arial" w:hAnsi="Arial" w:cs="Arial"/>
        </w:rPr>
      </w:pPr>
      <w:r w:rsidRPr="007D1FA7">
        <w:rPr>
          <w:rFonts w:ascii="Arial" w:hAnsi="Arial" w:cs="Arial"/>
        </w:rPr>
        <w:t>HSBC</w:t>
      </w:r>
    </w:p>
    <w:p w14:paraId="494AA535" w14:textId="6FDF2D65" w:rsidR="007D1FA7" w:rsidRPr="007D1FA7" w:rsidRDefault="007D1FA7" w:rsidP="002B19B1">
      <w:pPr>
        <w:pStyle w:val="Heading2"/>
        <w:numPr>
          <w:ilvl w:val="0"/>
          <w:numId w:val="43"/>
        </w:numPr>
        <w:rPr>
          <w:rFonts w:ascii="Arial" w:hAnsi="Arial" w:cs="Arial"/>
        </w:rPr>
      </w:pPr>
      <w:r w:rsidRPr="007D1FA7">
        <w:rPr>
          <w:rFonts w:ascii="Arial" w:hAnsi="Arial" w:cs="Arial"/>
        </w:rPr>
        <w:t>Barclays</w:t>
      </w:r>
    </w:p>
    <w:p w14:paraId="722BBA50" w14:textId="22BAA482" w:rsidR="0064306E" w:rsidRDefault="007D1FA7" w:rsidP="002B19B1">
      <w:pPr>
        <w:pStyle w:val="Heading2"/>
        <w:numPr>
          <w:ilvl w:val="0"/>
          <w:numId w:val="43"/>
        </w:numPr>
        <w:rPr>
          <w:rFonts w:ascii="Arial" w:hAnsi="Arial" w:cs="Arial"/>
        </w:rPr>
      </w:pPr>
      <w:r w:rsidRPr="007D1FA7">
        <w:rPr>
          <w:rFonts w:ascii="Arial" w:hAnsi="Arial" w:cs="Arial"/>
        </w:rPr>
        <w:t>Nationwide Building Society</w:t>
      </w:r>
    </w:p>
    <w:p w14:paraId="266B4038" w14:textId="13E8F3F3" w:rsidR="00667872" w:rsidRDefault="00667872" w:rsidP="007D1FA7">
      <w:pPr>
        <w:pStyle w:val="Heading2"/>
        <w:tabs>
          <w:tab w:val="clear" w:pos="1854"/>
          <w:tab w:val="num" w:pos="709"/>
          <w:tab w:val="num" w:pos="6533"/>
        </w:tabs>
        <w:ind w:left="709" w:hanging="709"/>
        <w:rPr>
          <w:rFonts w:ascii="Arial" w:hAnsi="Arial" w:cs="Arial"/>
        </w:rPr>
      </w:pPr>
      <w:r>
        <w:rPr>
          <w:rFonts w:ascii="Arial" w:hAnsi="Arial" w:cs="Arial"/>
        </w:rPr>
        <w:t xml:space="preserve">Where schools have a surplus balance, this balance is also restricted to being managed through the above approved </w:t>
      </w:r>
      <w:r w:rsidR="00FF3BE6">
        <w:rPr>
          <w:rFonts w:ascii="Arial" w:hAnsi="Arial" w:cs="Arial"/>
        </w:rPr>
        <w:t>banks.</w:t>
      </w:r>
      <w:r w:rsidR="00CD5802">
        <w:rPr>
          <w:rFonts w:ascii="Arial" w:hAnsi="Arial" w:cs="Arial"/>
        </w:rPr>
        <w:t xml:space="preserve"> The list of approved banking institutions is updated in Appendix B,</w:t>
      </w:r>
      <w:r w:rsidR="00610A16">
        <w:rPr>
          <w:rFonts w:ascii="Arial" w:hAnsi="Arial" w:cs="Arial"/>
        </w:rPr>
        <w:t xml:space="preserve"> section 3.</w:t>
      </w:r>
      <w:r w:rsidR="00610A16" w:rsidRPr="163D1591">
        <w:rPr>
          <w:rFonts w:ascii="Arial" w:hAnsi="Arial" w:cs="Arial"/>
        </w:rPr>
        <w:t>6</w:t>
      </w:r>
      <w:r w:rsidR="48973918" w:rsidRPr="163D1591">
        <w:rPr>
          <w:rFonts w:ascii="Arial" w:hAnsi="Arial" w:cs="Arial"/>
        </w:rPr>
        <w:t>.</w:t>
      </w:r>
      <w:r w:rsidR="00610A16" w:rsidRPr="163D1591">
        <w:rPr>
          <w:rFonts w:ascii="Arial" w:hAnsi="Arial" w:cs="Arial"/>
        </w:rPr>
        <w:t>1</w:t>
      </w:r>
      <w:r w:rsidR="00325074">
        <w:rPr>
          <w:rFonts w:ascii="Arial" w:hAnsi="Arial" w:cs="Arial"/>
        </w:rPr>
        <w:t>.</w:t>
      </w:r>
    </w:p>
    <w:p w14:paraId="181C2B87" w14:textId="3AF7ECC7" w:rsidR="000F50B4" w:rsidRDefault="006211E3" w:rsidP="007D1FA7">
      <w:pPr>
        <w:pStyle w:val="Heading2"/>
        <w:tabs>
          <w:tab w:val="clear" w:pos="1854"/>
          <w:tab w:val="num" w:pos="709"/>
          <w:tab w:val="num" w:pos="6533"/>
        </w:tabs>
        <w:ind w:left="709" w:hanging="709"/>
        <w:rPr>
          <w:rFonts w:ascii="Arial" w:hAnsi="Arial" w:cs="Arial"/>
        </w:rPr>
      </w:pPr>
      <w:r>
        <w:rPr>
          <w:rFonts w:ascii="Arial" w:hAnsi="Arial" w:cs="Arial"/>
        </w:rPr>
        <w:lastRenderedPageBreak/>
        <w:t xml:space="preserve">For comparative purposes, the County Council has engaged </w:t>
      </w:r>
      <w:r w:rsidR="009D5388">
        <w:rPr>
          <w:rFonts w:ascii="Arial" w:hAnsi="Arial" w:cs="Arial"/>
        </w:rPr>
        <w:t xml:space="preserve">with </w:t>
      </w:r>
      <w:proofErr w:type="spellStart"/>
      <w:r w:rsidR="008F0172">
        <w:rPr>
          <w:rFonts w:ascii="Arial" w:hAnsi="Arial" w:cs="Arial"/>
        </w:rPr>
        <w:t>Natwest</w:t>
      </w:r>
      <w:proofErr w:type="spellEnd"/>
      <w:r w:rsidR="008F0172">
        <w:rPr>
          <w:rFonts w:ascii="Arial" w:hAnsi="Arial" w:cs="Arial"/>
        </w:rPr>
        <w:t xml:space="preserve"> as </w:t>
      </w:r>
      <w:r w:rsidR="008B124E">
        <w:rPr>
          <w:rFonts w:ascii="Arial" w:hAnsi="Arial" w:cs="Arial"/>
        </w:rPr>
        <w:t xml:space="preserve">its current bank provider to establish what interest rate they would pay on a ‘business’ account which schools </w:t>
      </w:r>
      <w:r w:rsidR="000F50B4">
        <w:rPr>
          <w:rFonts w:ascii="Arial" w:hAnsi="Arial" w:cs="Arial"/>
        </w:rPr>
        <w:t>c</w:t>
      </w:r>
      <w:r w:rsidR="008B124E">
        <w:rPr>
          <w:rFonts w:ascii="Arial" w:hAnsi="Arial" w:cs="Arial"/>
        </w:rPr>
        <w:t xml:space="preserve">ould use, and we have also obtained rates on the same basis from </w:t>
      </w:r>
      <w:proofErr w:type="gramStart"/>
      <w:r w:rsidR="000F50B4">
        <w:rPr>
          <w:rFonts w:ascii="Arial" w:hAnsi="Arial" w:cs="Arial"/>
        </w:rPr>
        <w:t>Lloyds</w:t>
      </w:r>
      <w:proofErr w:type="gramEnd"/>
      <w:r w:rsidR="000F50B4">
        <w:rPr>
          <w:rFonts w:ascii="Arial" w:hAnsi="Arial" w:cs="Arial"/>
        </w:rPr>
        <w:t xml:space="preserve"> bank. The current rates on offer fr</w:t>
      </w:r>
      <w:r w:rsidR="00CD5802">
        <w:rPr>
          <w:rFonts w:ascii="Arial" w:hAnsi="Arial" w:cs="Arial"/>
        </w:rPr>
        <w:t>o</w:t>
      </w:r>
      <w:r w:rsidR="000F50B4">
        <w:rPr>
          <w:rFonts w:ascii="Arial" w:hAnsi="Arial" w:cs="Arial"/>
        </w:rPr>
        <w:t>m these 2 banks are:</w:t>
      </w:r>
    </w:p>
    <w:tbl>
      <w:tblPr>
        <w:tblStyle w:val="TableGrid"/>
        <w:tblW w:w="4100" w:type="dxa"/>
        <w:tblInd w:w="720" w:type="dxa"/>
        <w:tblLook w:val="04A0" w:firstRow="1" w:lastRow="0" w:firstColumn="1" w:lastColumn="0" w:noHBand="0" w:noVBand="1"/>
      </w:tblPr>
      <w:tblGrid>
        <w:gridCol w:w="1690"/>
        <w:gridCol w:w="1276"/>
        <w:gridCol w:w="1134"/>
      </w:tblGrid>
      <w:tr w:rsidR="00AC64DC" w14:paraId="32AEF8FC" w14:textId="77777777" w:rsidTr="00AC64DC">
        <w:tc>
          <w:tcPr>
            <w:tcW w:w="1690" w:type="dxa"/>
            <w:tcBorders>
              <w:top w:val="nil"/>
              <w:left w:val="nil"/>
            </w:tcBorders>
          </w:tcPr>
          <w:p w14:paraId="3C6673B5" w14:textId="77777777" w:rsidR="00AC64DC" w:rsidRPr="00545BE3" w:rsidRDefault="00AC64DC" w:rsidP="000F50B4">
            <w:pPr>
              <w:pStyle w:val="Heading1"/>
              <w:numPr>
                <w:ilvl w:val="0"/>
                <w:numId w:val="0"/>
              </w:numPr>
            </w:pPr>
          </w:p>
        </w:tc>
        <w:tc>
          <w:tcPr>
            <w:tcW w:w="2410" w:type="dxa"/>
            <w:gridSpan w:val="2"/>
          </w:tcPr>
          <w:p w14:paraId="424CEC08" w14:textId="44C94034" w:rsidR="00AC64DC" w:rsidRPr="00545BE3" w:rsidRDefault="00AC64DC" w:rsidP="002B19B1">
            <w:pPr>
              <w:pStyle w:val="Heading1"/>
              <w:numPr>
                <w:ilvl w:val="0"/>
                <w:numId w:val="0"/>
              </w:numPr>
              <w:jc w:val="center"/>
            </w:pPr>
            <w:r w:rsidRPr="00545BE3">
              <w:rPr>
                <w:rFonts w:ascii="Arial" w:hAnsi="Arial" w:cs="Arial"/>
                <w:kern w:val="0"/>
              </w:rPr>
              <w:t>Overnight Rate</w:t>
            </w:r>
          </w:p>
        </w:tc>
      </w:tr>
      <w:tr w:rsidR="00AC64DC" w14:paraId="6DFBD52C" w14:textId="77777777" w:rsidTr="00AC64DC">
        <w:tc>
          <w:tcPr>
            <w:tcW w:w="1690" w:type="dxa"/>
          </w:tcPr>
          <w:p w14:paraId="70CBC059" w14:textId="77777777" w:rsidR="00AC64DC" w:rsidRPr="00545BE3" w:rsidRDefault="00AC64DC" w:rsidP="000F50B4">
            <w:pPr>
              <w:pStyle w:val="Heading1"/>
              <w:numPr>
                <w:ilvl w:val="0"/>
                <w:numId w:val="0"/>
              </w:numPr>
            </w:pPr>
          </w:p>
        </w:tc>
        <w:tc>
          <w:tcPr>
            <w:tcW w:w="1276" w:type="dxa"/>
          </w:tcPr>
          <w:p w14:paraId="539EFFAF" w14:textId="7AE37BB9" w:rsidR="00AC64DC" w:rsidRPr="00545BE3" w:rsidRDefault="00AC64DC" w:rsidP="00E7754E">
            <w:pPr>
              <w:pStyle w:val="Heading1"/>
              <w:numPr>
                <w:ilvl w:val="0"/>
                <w:numId w:val="0"/>
              </w:numPr>
              <w:jc w:val="center"/>
              <w:rPr>
                <w:rFonts w:ascii="Arial" w:hAnsi="Arial" w:cs="Arial"/>
                <w:kern w:val="0"/>
              </w:rPr>
            </w:pPr>
            <w:r w:rsidRPr="00545BE3">
              <w:rPr>
                <w:rFonts w:ascii="Arial" w:hAnsi="Arial" w:cs="Arial"/>
                <w:kern w:val="0"/>
              </w:rPr>
              <w:t>£0 - £1m</w:t>
            </w:r>
          </w:p>
        </w:tc>
        <w:tc>
          <w:tcPr>
            <w:tcW w:w="1134" w:type="dxa"/>
          </w:tcPr>
          <w:p w14:paraId="15C3B5F7" w14:textId="20F38B2F" w:rsidR="00AC64DC" w:rsidRPr="00545BE3" w:rsidRDefault="00AC64DC" w:rsidP="00E7754E">
            <w:pPr>
              <w:pStyle w:val="Heading1"/>
              <w:numPr>
                <w:ilvl w:val="0"/>
                <w:numId w:val="0"/>
              </w:numPr>
              <w:jc w:val="center"/>
              <w:rPr>
                <w:rFonts w:ascii="Arial" w:hAnsi="Arial" w:cs="Arial"/>
                <w:kern w:val="0"/>
              </w:rPr>
            </w:pPr>
            <w:r w:rsidRPr="00545BE3">
              <w:rPr>
                <w:rFonts w:ascii="Arial" w:hAnsi="Arial" w:cs="Arial"/>
                <w:kern w:val="0"/>
              </w:rPr>
              <w:t>£1m+</w:t>
            </w:r>
          </w:p>
        </w:tc>
      </w:tr>
      <w:tr w:rsidR="00AC64DC" w14:paraId="5E8391BA" w14:textId="77777777" w:rsidTr="00AC64DC">
        <w:tc>
          <w:tcPr>
            <w:tcW w:w="1690" w:type="dxa"/>
          </w:tcPr>
          <w:p w14:paraId="712DDB70" w14:textId="1BF46E99" w:rsidR="00AC64DC" w:rsidRPr="00545BE3" w:rsidRDefault="00AC64DC" w:rsidP="000F50B4">
            <w:pPr>
              <w:pStyle w:val="Heading1"/>
              <w:numPr>
                <w:ilvl w:val="0"/>
                <w:numId w:val="0"/>
              </w:numPr>
              <w:rPr>
                <w:rFonts w:ascii="Arial" w:hAnsi="Arial" w:cs="Arial"/>
                <w:b w:val="0"/>
              </w:rPr>
            </w:pPr>
            <w:proofErr w:type="spellStart"/>
            <w:r w:rsidRPr="00545BE3">
              <w:rPr>
                <w:rFonts w:ascii="Arial" w:hAnsi="Arial" w:cs="Arial"/>
                <w:b w:val="0"/>
              </w:rPr>
              <w:t>Natwest</w:t>
            </w:r>
            <w:proofErr w:type="spellEnd"/>
          </w:p>
        </w:tc>
        <w:tc>
          <w:tcPr>
            <w:tcW w:w="1276" w:type="dxa"/>
          </w:tcPr>
          <w:p w14:paraId="07484B9B" w14:textId="560AC74C" w:rsidR="00AC64DC" w:rsidRPr="00545BE3" w:rsidRDefault="00AC64DC" w:rsidP="00E7754E">
            <w:pPr>
              <w:pStyle w:val="Heading1"/>
              <w:numPr>
                <w:ilvl w:val="0"/>
                <w:numId w:val="0"/>
              </w:numPr>
              <w:jc w:val="center"/>
              <w:rPr>
                <w:rFonts w:ascii="Arial" w:hAnsi="Arial" w:cs="Arial"/>
                <w:b w:val="0"/>
                <w:kern w:val="0"/>
              </w:rPr>
            </w:pPr>
            <w:r w:rsidRPr="00545BE3">
              <w:rPr>
                <w:rFonts w:ascii="Arial" w:hAnsi="Arial" w:cs="Arial"/>
                <w:b w:val="0"/>
                <w:kern w:val="0"/>
              </w:rPr>
              <w:t>1.15%</w:t>
            </w:r>
          </w:p>
        </w:tc>
        <w:tc>
          <w:tcPr>
            <w:tcW w:w="1134" w:type="dxa"/>
          </w:tcPr>
          <w:p w14:paraId="7B892CC8" w14:textId="3DC211D3" w:rsidR="00AC64DC" w:rsidRPr="00545BE3" w:rsidRDefault="00AC64DC" w:rsidP="00E7754E">
            <w:pPr>
              <w:pStyle w:val="Heading1"/>
              <w:numPr>
                <w:ilvl w:val="0"/>
                <w:numId w:val="0"/>
              </w:numPr>
              <w:jc w:val="center"/>
              <w:rPr>
                <w:rFonts w:ascii="Arial" w:hAnsi="Arial" w:cs="Arial"/>
                <w:b w:val="0"/>
                <w:kern w:val="0"/>
              </w:rPr>
            </w:pPr>
            <w:r w:rsidRPr="00545BE3">
              <w:rPr>
                <w:rFonts w:ascii="Arial" w:hAnsi="Arial" w:cs="Arial"/>
                <w:b w:val="0"/>
                <w:kern w:val="0"/>
              </w:rPr>
              <w:t>1.50%</w:t>
            </w:r>
          </w:p>
        </w:tc>
      </w:tr>
      <w:tr w:rsidR="00AC64DC" w14:paraId="140E7192" w14:textId="77777777" w:rsidTr="00AC64DC">
        <w:tc>
          <w:tcPr>
            <w:tcW w:w="1690" w:type="dxa"/>
          </w:tcPr>
          <w:p w14:paraId="787A673B" w14:textId="5D6B05E1" w:rsidR="00AC64DC" w:rsidRPr="00545BE3" w:rsidRDefault="00AC64DC" w:rsidP="000F50B4">
            <w:pPr>
              <w:pStyle w:val="Heading1"/>
              <w:numPr>
                <w:ilvl w:val="0"/>
                <w:numId w:val="0"/>
              </w:numPr>
              <w:rPr>
                <w:rFonts w:ascii="Arial" w:hAnsi="Arial" w:cs="Arial"/>
                <w:b w:val="0"/>
              </w:rPr>
            </w:pPr>
            <w:r w:rsidRPr="00545BE3">
              <w:rPr>
                <w:rFonts w:ascii="Arial" w:hAnsi="Arial" w:cs="Arial"/>
                <w:b w:val="0"/>
              </w:rPr>
              <w:t>Lloyds</w:t>
            </w:r>
          </w:p>
        </w:tc>
        <w:tc>
          <w:tcPr>
            <w:tcW w:w="1276" w:type="dxa"/>
          </w:tcPr>
          <w:p w14:paraId="0AD73A66" w14:textId="5860521A" w:rsidR="00AC64DC" w:rsidRPr="00545BE3" w:rsidRDefault="00AC64DC" w:rsidP="00E7754E">
            <w:pPr>
              <w:pStyle w:val="Heading1"/>
              <w:numPr>
                <w:ilvl w:val="0"/>
                <w:numId w:val="0"/>
              </w:numPr>
              <w:jc w:val="center"/>
              <w:rPr>
                <w:rFonts w:ascii="Arial" w:hAnsi="Arial" w:cs="Arial"/>
                <w:b w:val="0"/>
                <w:kern w:val="0"/>
              </w:rPr>
            </w:pPr>
            <w:r w:rsidRPr="00545BE3">
              <w:rPr>
                <w:rFonts w:ascii="Arial" w:hAnsi="Arial" w:cs="Arial"/>
                <w:b w:val="0"/>
                <w:kern w:val="0"/>
              </w:rPr>
              <w:t>0.95%</w:t>
            </w:r>
          </w:p>
        </w:tc>
        <w:tc>
          <w:tcPr>
            <w:tcW w:w="1134" w:type="dxa"/>
          </w:tcPr>
          <w:p w14:paraId="7DE8072F" w14:textId="614670E8" w:rsidR="00AC64DC" w:rsidRPr="00545BE3" w:rsidRDefault="00AC64DC" w:rsidP="00E7754E">
            <w:pPr>
              <w:pStyle w:val="Heading1"/>
              <w:numPr>
                <w:ilvl w:val="0"/>
                <w:numId w:val="0"/>
              </w:numPr>
              <w:jc w:val="center"/>
              <w:rPr>
                <w:rFonts w:ascii="Arial" w:hAnsi="Arial" w:cs="Arial"/>
                <w:b w:val="0"/>
                <w:kern w:val="0"/>
              </w:rPr>
            </w:pPr>
            <w:r w:rsidRPr="00545BE3">
              <w:rPr>
                <w:rFonts w:ascii="Arial" w:hAnsi="Arial" w:cs="Arial"/>
                <w:b w:val="0"/>
                <w:kern w:val="0"/>
              </w:rPr>
              <w:t>1.45%</w:t>
            </w:r>
          </w:p>
        </w:tc>
      </w:tr>
    </w:tbl>
    <w:p w14:paraId="0DB50C48" w14:textId="4B0FF654" w:rsidR="000F50B4" w:rsidRDefault="000C326F" w:rsidP="00890C95">
      <w:pPr>
        <w:pStyle w:val="Heading2"/>
        <w:tabs>
          <w:tab w:val="clear" w:pos="1854"/>
          <w:tab w:val="num" w:pos="709"/>
          <w:tab w:val="num" w:pos="6533"/>
        </w:tabs>
        <w:ind w:left="709" w:hanging="709"/>
        <w:rPr>
          <w:rFonts w:ascii="Arial" w:hAnsi="Arial" w:cs="Arial"/>
        </w:rPr>
      </w:pPr>
      <w:r>
        <w:rPr>
          <w:rFonts w:ascii="Arial" w:hAnsi="Arial" w:cs="Arial"/>
        </w:rPr>
        <w:t xml:space="preserve">On </w:t>
      </w:r>
      <w:r w:rsidR="003D586B">
        <w:rPr>
          <w:rFonts w:ascii="Arial" w:hAnsi="Arial" w:cs="Arial"/>
        </w:rPr>
        <w:t>a like for like basis, with funds held in the bank account</w:t>
      </w:r>
      <w:r w:rsidR="00AD12C4">
        <w:rPr>
          <w:rFonts w:ascii="Arial" w:hAnsi="Arial" w:cs="Arial"/>
        </w:rPr>
        <w:t xml:space="preserve"> of the above institutions</w:t>
      </w:r>
      <w:r w:rsidR="003D586B">
        <w:rPr>
          <w:rFonts w:ascii="Arial" w:hAnsi="Arial" w:cs="Arial"/>
        </w:rPr>
        <w:t xml:space="preserve">, schools would attract the overnight </w:t>
      </w:r>
      <w:r w:rsidR="00E23257">
        <w:rPr>
          <w:rFonts w:ascii="Arial" w:hAnsi="Arial" w:cs="Arial"/>
        </w:rPr>
        <w:t>rate but</w:t>
      </w:r>
      <w:r w:rsidR="0000327E">
        <w:rPr>
          <w:rFonts w:ascii="Arial" w:hAnsi="Arial" w:cs="Arial"/>
        </w:rPr>
        <w:t xml:space="preserve"> would need to </w:t>
      </w:r>
      <w:r w:rsidR="00B94322">
        <w:rPr>
          <w:rFonts w:ascii="Arial" w:hAnsi="Arial" w:cs="Arial"/>
        </w:rPr>
        <w:t>manage their cash flow</w:t>
      </w:r>
      <w:r w:rsidR="00F6168D">
        <w:rPr>
          <w:rFonts w:ascii="Arial" w:hAnsi="Arial" w:cs="Arial"/>
        </w:rPr>
        <w:t>.</w:t>
      </w:r>
    </w:p>
    <w:p w14:paraId="7BD1E193" w14:textId="0DD4C2FD" w:rsidR="00F6168D" w:rsidRDefault="00F6168D" w:rsidP="00890C95">
      <w:pPr>
        <w:pStyle w:val="Heading2"/>
        <w:tabs>
          <w:tab w:val="clear" w:pos="1854"/>
          <w:tab w:val="num" w:pos="709"/>
          <w:tab w:val="num" w:pos="6533"/>
        </w:tabs>
        <w:ind w:left="709" w:hanging="709"/>
        <w:rPr>
          <w:rFonts w:ascii="Arial" w:hAnsi="Arial" w:cs="Arial"/>
        </w:rPr>
      </w:pPr>
      <w:proofErr w:type="gramStart"/>
      <w:r>
        <w:rPr>
          <w:rFonts w:ascii="Arial" w:hAnsi="Arial" w:cs="Arial"/>
        </w:rPr>
        <w:t>In order to</w:t>
      </w:r>
      <w:proofErr w:type="gramEnd"/>
      <w:r>
        <w:rPr>
          <w:rFonts w:ascii="Arial" w:hAnsi="Arial" w:cs="Arial"/>
        </w:rPr>
        <w:t xml:space="preserve"> attract longer terms rates, schools would need to tie their funds up for </w:t>
      </w:r>
      <w:r w:rsidR="00B83BE3">
        <w:rPr>
          <w:rFonts w:ascii="Arial" w:hAnsi="Arial" w:cs="Arial"/>
        </w:rPr>
        <w:t xml:space="preserve">longer </w:t>
      </w:r>
      <w:r>
        <w:rPr>
          <w:rFonts w:ascii="Arial" w:hAnsi="Arial" w:cs="Arial"/>
        </w:rPr>
        <w:t xml:space="preserve">durations, and then regularly reinvest their cash </w:t>
      </w:r>
      <w:r w:rsidR="009D4FFC">
        <w:rPr>
          <w:rFonts w:ascii="Arial" w:hAnsi="Arial" w:cs="Arial"/>
        </w:rPr>
        <w:t xml:space="preserve">for those durations to ensure they attract the </w:t>
      </w:r>
      <w:r w:rsidR="00D967EE">
        <w:rPr>
          <w:rFonts w:ascii="Arial" w:hAnsi="Arial" w:cs="Arial"/>
        </w:rPr>
        <w:t>relevant rate</w:t>
      </w:r>
      <w:r w:rsidR="00963670">
        <w:rPr>
          <w:rFonts w:ascii="Arial" w:hAnsi="Arial" w:cs="Arial"/>
        </w:rPr>
        <w:t>.</w:t>
      </w:r>
    </w:p>
    <w:p w14:paraId="3B6DEB1D" w14:textId="2957F6D6" w:rsidR="00CD6663" w:rsidRDefault="004549B2" w:rsidP="00890C95">
      <w:pPr>
        <w:pStyle w:val="Heading2"/>
        <w:tabs>
          <w:tab w:val="clear" w:pos="1854"/>
          <w:tab w:val="num" w:pos="709"/>
          <w:tab w:val="num" w:pos="6533"/>
        </w:tabs>
        <w:ind w:left="709" w:hanging="709"/>
        <w:rPr>
          <w:rFonts w:ascii="Arial" w:hAnsi="Arial" w:cs="Arial"/>
        </w:rPr>
      </w:pPr>
      <w:r>
        <w:rPr>
          <w:rFonts w:ascii="Arial" w:hAnsi="Arial" w:cs="Arial"/>
        </w:rPr>
        <w:t xml:space="preserve">It is also the case </w:t>
      </w:r>
      <w:r w:rsidR="00D54ADE">
        <w:rPr>
          <w:rFonts w:ascii="Arial" w:hAnsi="Arial" w:cs="Arial"/>
        </w:rPr>
        <w:t>o</w:t>
      </w:r>
      <w:r>
        <w:rPr>
          <w:rFonts w:ascii="Arial" w:hAnsi="Arial" w:cs="Arial"/>
        </w:rPr>
        <w:t xml:space="preserve">f course that the main banks will </w:t>
      </w:r>
      <w:r w:rsidR="00B142E1">
        <w:rPr>
          <w:rFonts w:ascii="Arial" w:hAnsi="Arial" w:cs="Arial"/>
        </w:rPr>
        <w:t>anchor the rates they pay in line with movements in the Bank of England Base Rate</w:t>
      </w:r>
      <w:r w:rsidR="0027044B">
        <w:rPr>
          <w:rFonts w:ascii="Arial" w:hAnsi="Arial" w:cs="Arial"/>
        </w:rPr>
        <w:t xml:space="preserve"> (BOE BR)</w:t>
      </w:r>
      <w:r w:rsidR="00B142E1">
        <w:rPr>
          <w:rFonts w:ascii="Arial" w:hAnsi="Arial" w:cs="Arial"/>
        </w:rPr>
        <w:t xml:space="preserve">, so the above rates would move downwards </w:t>
      </w:r>
      <w:r w:rsidR="0027044B">
        <w:rPr>
          <w:rFonts w:ascii="Arial" w:hAnsi="Arial" w:cs="Arial"/>
        </w:rPr>
        <w:t xml:space="preserve">as the </w:t>
      </w:r>
      <w:r w:rsidR="00B142E1">
        <w:rPr>
          <w:rFonts w:ascii="Arial" w:hAnsi="Arial" w:cs="Arial"/>
        </w:rPr>
        <w:t xml:space="preserve"> </w:t>
      </w:r>
      <w:r w:rsidR="0027044B">
        <w:rPr>
          <w:rFonts w:ascii="Arial" w:hAnsi="Arial" w:cs="Arial"/>
        </w:rPr>
        <w:t>BOE BR reduces (which is the current predicted trajectory for BOE BR)</w:t>
      </w:r>
      <w:r w:rsidR="000F1839">
        <w:rPr>
          <w:rFonts w:ascii="Arial" w:hAnsi="Arial" w:cs="Arial"/>
        </w:rPr>
        <w:t>, so the above rates are at a point in time and would fluctuate as the rate changes.</w:t>
      </w:r>
    </w:p>
    <w:p w14:paraId="0B87656D" w14:textId="599D131A" w:rsidR="000F1839" w:rsidRDefault="001441F5" w:rsidP="00890C95">
      <w:pPr>
        <w:pStyle w:val="Heading2"/>
        <w:tabs>
          <w:tab w:val="clear" w:pos="1854"/>
          <w:tab w:val="num" w:pos="709"/>
          <w:tab w:val="num" w:pos="6533"/>
        </w:tabs>
        <w:ind w:left="709" w:hanging="709"/>
        <w:rPr>
          <w:rFonts w:ascii="Arial" w:hAnsi="Arial" w:cs="Arial"/>
        </w:rPr>
      </w:pPr>
      <w:r>
        <w:rPr>
          <w:rFonts w:ascii="Arial" w:hAnsi="Arial" w:cs="Arial"/>
        </w:rPr>
        <w:t>T</w:t>
      </w:r>
      <w:r w:rsidR="16300878" w:rsidRPr="7A94CD11">
        <w:rPr>
          <w:rFonts w:ascii="Arial" w:hAnsi="Arial" w:cs="Arial"/>
        </w:rPr>
        <w:t xml:space="preserve">he </w:t>
      </w:r>
      <w:r w:rsidR="0D6105FA" w:rsidRPr="7A94CD11">
        <w:rPr>
          <w:rFonts w:ascii="Arial" w:hAnsi="Arial" w:cs="Arial"/>
        </w:rPr>
        <w:t xml:space="preserve">banks on the approved list will </w:t>
      </w:r>
      <w:r w:rsidR="37CEAE2B" w:rsidRPr="7A94CD11">
        <w:rPr>
          <w:rFonts w:ascii="Arial" w:hAnsi="Arial" w:cs="Arial"/>
        </w:rPr>
        <w:t>operate bank charges for transactions through a business bank account</w:t>
      </w:r>
      <w:r w:rsidR="3AE9DBCD" w:rsidRPr="7A94CD11">
        <w:rPr>
          <w:rFonts w:ascii="Arial" w:hAnsi="Arial" w:cs="Arial"/>
        </w:rPr>
        <w:t xml:space="preserve">, so schools would need to take account of the charges to be incurred. </w:t>
      </w:r>
      <w:r w:rsidR="00A011DD">
        <w:rPr>
          <w:rFonts w:ascii="Arial" w:hAnsi="Arial" w:cs="Arial"/>
        </w:rPr>
        <w:t xml:space="preserve">As an example, the rates for transacting with </w:t>
      </w:r>
      <w:proofErr w:type="spellStart"/>
      <w:r w:rsidR="00A011DD">
        <w:rPr>
          <w:rFonts w:ascii="Arial" w:hAnsi="Arial" w:cs="Arial"/>
        </w:rPr>
        <w:t>Natwest</w:t>
      </w:r>
      <w:proofErr w:type="spellEnd"/>
      <w:r w:rsidR="00A011DD">
        <w:rPr>
          <w:rFonts w:ascii="Arial" w:hAnsi="Arial" w:cs="Arial"/>
        </w:rPr>
        <w:t xml:space="preserve"> through their business account </w:t>
      </w:r>
      <w:r w:rsidR="0097594E">
        <w:rPr>
          <w:rFonts w:ascii="Arial" w:hAnsi="Arial" w:cs="Arial"/>
        </w:rPr>
        <w:t xml:space="preserve">can be viewed on the </w:t>
      </w:r>
      <w:hyperlink r:id="rId14" w:anchor="more-info" w:history="1">
        <w:proofErr w:type="spellStart"/>
        <w:r w:rsidR="0097594E" w:rsidRPr="0081310B">
          <w:rPr>
            <w:rStyle w:val="Hyperlink"/>
            <w:rFonts w:ascii="Arial" w:hAnsi="Arial" w:cs="Arial"/>
          </w:rPr>
          <w:t>Natwest</w:t>
        </w:r>
        <w:proofErr w:type="spellEnd"/>
        <w:r w:rsidR="0097594E" w:rsidRPr="0081310B">
          <w:rPr>
            <w:rStyle w:val="Hyperlink"/>
            <w:rFonts w:ascii="Arial" w:hAnsi="Arial" w:cs="Arial"/>
          </w:rPr>
          <w:t xml:space="preserve"> Business banking</w:t>
        </w:r>
      </w:hyperlink>
      <w:r w:rsidR="0097594E">
        <w:rPr>
          <w:rFonts w:ascii="Arial" w:hAnsi="Arial" w:cs="Arial"/>
        </w:rPr>
        <w:t xml:space="preserve"> web site</w:t>
      </w:r>
      <w:r w:rsidR="00FC678D">
        <w:rPr>
          <w:rFonts w:ascii="Arial" w:hAnsi="Arial" w:cs="Arial"/>
        </w:rPr>
        <w:t>.</w:t>
      </w:r>
    </w:p>
    <w:p w14:paraId="567A486B" w14:textId="3DBDEE36" w:rsidR="006849BA" w:rsidRDefault="006849BA" w:rsidP="00890C95">
      <w:pPr>
        <w:pStyle w:val="Heading2"/>
        <w:tabs>
          <w:tab w:val="clear" w:pos="1854"/>
          <w:tab w:val="num" w:pos="709"/>
          <w:tab w:val="num" w:pos="6533"/>
        </w:tabs>
        <w:ind w:left="709" w:hanging="709"/>
        <w:rPr>
          <w:rFonts w:ascii="Arial" w:hAnsi="Arial" w:cs="Arial"/>
        </w:rPr>
      </w:pPr>
      <w:r>
        <w:rPr>
          <w:rFonts w:ascii="Arial" w:hAnsi="Arial" w:cs="Arial"/>
        </w:rPr>
        <w:t xml:space="preserve">The other consideration for schools </w:t>
      </w:r>
      <w:r w:rsidR="00FF3BE6">
        <w:rPr>
          <w:rFonts w:ascii="Arial" w:hAnsi="Arial" w:cs="Arial"/>
        </w:rPr>
        <w:t>is t</w:t>
      </w:r>
      <w:r w:rsidR="009805CF">
        <w:rPr>
          <w:rFonts w:ascii="Arial" w:hAnsi="Arial" w:cs="Arial"/>
        </w:rPr>
        <w:t>hat the Financial Services Compensation Scheme protect</w:t>
      </w:r>
      <w:r w:rsidR="00877E33">
        <w:rPr>
          <w:rFonts w:ascii="Arial" w:hAnsi="Arial" w:cs="Arial"/>
        </w:rPr>
        <w:t xml:space="preserve">ion against loss of funds </w:t>
      </w:r>
      <w:r w:rsidR="00240B02">
        <w:rPr>
          <w:rFonts w:ascii="Arial" w:hAnsi="Arial" w:cs="Arial"/>
        </w:rPr>
        <w:t xml:space="preserve">through banking failure is </w:t>
      </w:r>
      <w:r w:rsidR="00CF79D2">
        <w:rPr>
          <w:rFonts w:ascii="Arial" w:hAnsi="Arial" w:cs="Arial"/>
        </w:rPr>
        <w:t xml:space="preserve">set at £85,000, and any funds </w:t>
      </w:r>
      <w:proofErr w:type="gramStart"/>
      <w:r w:rsidR="00CF79D2">
        <w:rPr>
          <w:rFonts w:ascii="Arial" w:hAnsi="Arial" w:cs="Arial"/>
        </w:rPr>
        <w:t>in excess of</w:t>
      </w:r>
      <w:proofErr w:type="gramEnd"/>
      <w:r w:rsidR="00CF79D2">
        <w:rPr>
          <w:rFonts w:ascii="Arial" w:hAnsi="Arial" w:cs="Arial"/>
        </w:rPr>
        <w:t xml:space="preserve"> this amount with a single banking institution </w:t>
      </w:r>
      <w:r w:rsidR="006E06C3">
        <w:rPr>
          <w:rFonts w:ascii="Arial" w:hAnsi="Arial" w:cs="Arial"/>
        </w:rPr>
        <w:t>are</w:t>
      </w:r>
      <w:r w:rsidR="00CF79D2">
        <w:rPr>
          <w:rFonts w:ascii="Arial" w:hAnsi="Arial" w:cs="Arial"/>
        </w:rPr>
        <w:t xml:space="preserve"> not protected.</w:t>
      </w:r>
    </w:p>
    <w:p w14:paraId="16E2920F" w14:textId="77777777" w:rsidR="001820BA" w:rsidRDefault="00CF79D2" w:rsidP="00890C95">
      <w:pPr>
        <w:pStyle w:val="Heading2"/>
        <w:tabs>
          <w:tab w:val="clear" w:pos="1854"/>
          <w:tab w:val="num" w:pos="709"/>
          <w:tab w:val="num" w:pos="6533"/>
        </w:tabs>
        <w:ind w:left="709" w:hanging="709"/>
        <w:rPr>
          <w:rFonts w:ascii="Arial" w:hAnsi="Arial" w:cs="Arial"/>
        </w:rPr>
      </w:pPr>
      <w:r>
        <w:rPr>
          <w:rFonts w:ascii="Arial" w:hAnsi="Arial" w:cs="Arial"/>
        </w:rPr>
        <w:t xml:space="preserve">In considering the </w:t>
      </w:r>
      <w:r w:rsidR="00C95B96">
        <w:rPr>
          <w:rFonts w:ascii="Arial" w:hAnsi="Arial" w:cs="Arial"/>
        </w:rPr>
        <w:t>rates which may be available should a school choose to move banking arrangements away from the County Council, sch</w:t>
      </w:r>
      <w:r>
        <w:rPr>
          <w:rFonts w:ascii="Arial" w:hAnsi="Arial" w:cs="Arial"/>
        </w:rPr>
        <w:t xml:space="preserve">ools </w:t>
      </w:r>
      <w:r w:rsidR="005D1DE0">
        <w:rPr>
          <w:rFonts w:ascii="Arial" w:hAnsi="Arial" w:cs="Arial"/>
        </w:rPr>
        <w:t xml:space="preserve">should </w:t>
      </w:r>
      <w:proofErr w:type="gramStart"/>
      <w:r w:rsidR="00B1526D">
        <w:rPr>
          <w:rFonts w:ascii="Arial" w:hAnsi="Arial" w:cs="Arial"/>
        </w:rPr>
        <w:t>take into account</w:t>
      </w:r>
      <w:proofErr w:type="gramEnd"/>
      <w:r w:rsidR="001820BA">
        <w:rPr>
          <w:rFonts w:ascii="Arial" w:hAnsi="Arial" w:cs="Arial"/>
        </w:rPr>
        <w:t>:</w:t>
      </w:r>
    </w:p>
    <w:p w14:paraId="4748C06E" w14:textId="77777777" w:rsidR="004B29EC" w:rsidRDefault="00B1526D" w:rsidP="004B29EC">
      <w:pPr>
        <w:pStyle w:val="Heading2"/>
        <w:numPr>
          <w:ilvl w:val="0"/>
          <w:numId w:val="44"/>
        </w:numPr>
        <w:ind w:left="1418" w:hanging="425"/>
        <w:rPr>
          <w:rFonts w:ascii="Arial" w:hAnsi="Arial" w:cs="Arial"/>
        </w:rPr>
      </w:pPr>
      <w:r>
        <w:rPr>
          <w:rFonts w:ascii="Arial" w:hAnsi="Arial" w:cs="Arial"/>
        </w:rPr>
        <w:t xml:space="preserve">the additional work </w:t>
      </w:r>
      <w:r w:rsidR="00BE6D89">
        <w:rPr>
          <w:rFonts w:ascii="Arial" w:hAnsi="Arial" w:cs="Arial"/>
        </w:rPr>
        <w:t>required</w:t>
      </w:r>
      <w:r>
        <w:rPr>
          <w:rFonts w:ascii="Arial" w:hAnsi="Arial" w:cs="Arial"/>
        </w:rPr>
        <w:t xml:space="preserve"> </w:t>
      </w:r>
      <w:r w:rsidR="00BE6D89">
        <w:rPr>
          <w:rFonts w:ascii="Arial" w:hAnsi="Arial" w:cs="Arial"/>
        </w:rPr>
        <w:t>to manage and operate a local school account</w:t>
      </w:r>
      <w:r w:rsidR="00BF427F">
        <w:rPr>
          <w:rFonts w:ascii="Arial" w:hAnsi="Arial" w:cs="Arial"/>
        </w:rPr>
        <w:t xml:space="preserve"> including the requirement to manage cash flow</w:t>
      </w:r>
    </w:p>
    <w:p w14:paraId="00F13326" w14:textId="4D93B855" w:rsidR="00973FC5" w:rsidRDefault="004B29EC" w:rsidP="004B29EC">
      <w:pPr>
        <w:pStyle w:val="Heading2"/>
        <w:numPr>
          <w:ilvl w:val="0"/>
          <w:numId w:val="44"/>
        </w:numPr>
        <w:ind w:left="1418" w:hanging="425"/>
        <w:rPr>
          <w:rFonts w:ascii="Arial" w:hAnsi="Arial" w:cs="Arial"/>
        </w:rPr>
      </w:pPr>
      <w:r>
        <w:rPr>
          <w:rFonts w:ascii="Arial" w:hAnsi="Arial" w:cs="Arial"/>
        </w:rPr>
        <w:t>th</w:t>
      </w:r>
      <w:r w:rsidR="00973FC5">
        <w:rPr>
          <w:rFonts w:ascii="Arial" w:hAnsi="Arial" w:cs="Arial"/>
        </w:rPr>
        <w:t>at bank transaction charges would apply</w:t>
      </w:r>
    </w:p>
    <w:p w14:paraId="7E54EE48" w14:textId="335E4BE6" w:rsidR="00CF79D2" w:rsidRDefault="00807557" w:rsidP="004B29EC">
      <w:pPr>
        <w:pStyle w:val="Heading2"/>
        <w:numPr>
          <w:ilvl w:val="0"/>
          <w:numId w:val="44"/>
        </w:numPr>
        <w:ind w:left="1418" w:hanging="425"/>
        <w:rPr>
          <w:rFonts w:ascii="Arial" w:hAnsi="Arial" w:cs="Arial"/>
        </w:rPr>
      </w:pPr>
      <w:r>
        <w:rPr>
          <w:rFonts w:ascii="Arial" w:hAnsi="Arial" w:cs="Arial"/>
        </w:rPr>
        <w:t xml:space="preserve">that the rates on offer will move as the BOE BR </w:t>
      </w:r>
      <w:r w:rsidR="00E6366F">
        <w:rPr>
          <w:rFonts w:ascii="Arial" w:hAnsi="Arial" w:cs="Arial"/>
        </w:rPr>
        <w:t>changes</w:t>
      </w:r>
    </w:p>
    <w:p w14:paraId="11E7E8D8" w14:textId="56BEFF97" w:rsidR="00E6366F" w:rsidRDefault="00511A2F" w:rsidP="004B29EC">
      <w:pPr>
        <w:pStyle w:val="Heading2"/>
        <w:numPr>
          <w:ilvl w:val="0"/>
          <w:numId w:val="44"/>
        </w:numPr>
        <w:ind w:left="1418" w:hanging="425"/>
        <w:rPr>
          <w:rFonts w:ascii="Arial" w:hAnsi="Arial" w:cs="Arial"/>
        </w:rPr>
      </w:pPr>
      <w:r>
        <w:rPr>
          <w:rFonts w:ascii="Arial" w:hAnsi="Arial" w:cs="Arial"/>
        </w:rPr>
        <w:t xml:space="preserve">The FSCS </w:t>
      </w:r>
      <w:r w:rsidR="00F9451A">
        <w:rPr>
          <w:rFonts w:ascii="Arial" w:hAnsi="Arial" w:cs="Arial"/>
        </w:rPr>
        <w:t>protection at £85,000; all funds are protected through the County Council</w:t>
      </w:r>
    </w:p>
    <w:p w14:paraId="5D5B0D4C" w14:textId="214AD42A" w:rsidR="00F9451A" w:rsidRDefault="00510E92" w:rsidP="00D54ADE">
      <w:pPr>
        <w:pStyle w:val="Heading2"/>
        <w:numPr>
          <w:ilvl w:val="0"/>
          <w:numId w:val="44"/>
        </w:numPr>
        <w:ind w:left="1418" w:hanging="425"/>
        <w:rPr>
          <w:rFonts w:ascii="Arial" w:hAnsi="Arial" w:cs="Arial"/>
        </w:rPr>
      </w:pPr>
      <w:r>
        <w:rPr>
          <w:rFonts w:ascii="Arial" w:hAnsi="Arial" w:cs="Arial"/>
        </w:rPr>
        <w:t xml:space="preserve">the tiered rate now being proposed </w:t>
      </w:r>
      <w:r w:rsidR="00D33115">
        <w:rPr>
          <w:rFonts w:ascii="Arial" w:hAnsi="Arial" w:cs="Arial"/>
        </w:rPr>
        <w:t xml:space="preserve">is not out of kilter with the potential rates which </w:t>
      </w:r>
      <w:r w:rsidR="00D95CD2">
        <w:rPr>
          <w:rFonts w:ascii="Arial" w:hAnsi="Arial" w:cs="Arial"/>
        </w:rPr>
        <w:t>one of the approved banks would offer</w:t>
      </w:r>
    </w:p>
    <w:p w14:paraId="50DA4F28" w14:textId="77777777" w:rsidR="00D56153" w:rsidRDefault="00D56153" w:rsidP="00D56153">
      <w:pPr>
        <w:pStyle w:val="Heading2"/>
        <w:numPr>
          <w:ilvl w:val="0"/>
          <w:numId w:val="0"/>
        </w:numPr>
        <w:ind w:left="1854" w:hanging="720"/>
        <w:rPr>
          <w:rFonts w:ascii="Arial" w:hAnsi="Arial" w:cs="Arial"/>
        </w:rPr>
      </w:pPr>
    </w:p>
    <w:p w14:paraId="5490BAC3" w14:textId="77777777" w:rsidR="00D56153" w:rsidRDefault="00D56153" w:rsidP="00D56153">
      <w:pPr>
        <w:pStyle w:val="Heading2"/>
        <w:numPr>
          <w:ilvl w:val="0"/>
          <w:numId w:val="0"/>
        </w:numPr>
        <w:ind w:left="1854" w:hanging="720"/>
        <w:rPr>
          <w:rFonts w:ascii="Arial" w:hAnsi="Arial" w:cs="Arial"/>
        </w:rPr>
      </w:pPr>
    </w:p>
    <w:p w14:paraId="362C00A6" w14:textId="0FDB6ABB" w:rsidR="006C5CB6" w:rsidRPr="006C5CB6" w:rsidRDefault="00D00464" w:rsidP="006C5CB6">
      <w:pPr>
        <w:pStyle w:val="Heading1"/>
        <w:spacing w:before="240" w:after="240"/>
        <w:rPr>
          <w:rFonts w:ascii="Arial" w:hAnsi="Arial" w:cs="Arial"/>
          <w:bCs/>
        </w:rPr>
      </w:pPr>
      <w:r>
        <w:rPr>
          <w:rFonts w:ascii="Arial" w:hAnsi="Arial" w:cs="Arial"/>
          <w:kern w:val="0"/>
        </w:rPr>
        <w:lastRenderedPageBreak/>
        <w:t>Conclusions</w:t>
      </w:r>
    </w:p>
    <w:p w14:paraId="0074747E" w14:textId="676C118F" w:rsidR="00B82168" w:rsidRDefault="00015519" w:rsidP="004E7974">
      <w:pPr>
        <w:pStyle w:val="Heading2"/>
        <w:tabs>
          <w:tab w:val="num" w:pos="709"/>
        </w:tabs>
        <w:ind w:left="709" w:hanging="709"/>
        <w:rPr>
          <w:rFonts w:ascii="Arial" w:hAnsi="Arial" w:cs="Arial"/>
        </w:rPr>
      </w:pPr>
      <w:r>
        <w:rPr>
          <w:rFonts w:ascii="Arial" w:hAnsi="Arial" w:cs="Arial"/>
        </w:rPr>
        <w:t xml:space="preserve">The </w:t>
      </w:r>
      <w:r w:rsidR="00D31028">
        <w:rPr>
          <w:rFonts w:ascii="Arial" w:hAnsi="Arial" w:cs="Arial"/>
        </w:rPr>
        <w:t>County</w:t>
      </w:r>
      <w:r>
        <w:rPr>
          <w:rFonts w:ascii="Arial" w:hAnsi="Arial" w:cs="Arial"/>
        </w:rPr>
        <w:t xml:space="preserve"> Council </w:t>
      </w:r>
      <w:r w:rsidR="00B82168">
        <w:rPr>
          <w:rFonts w:ascii="Arial" w:hAnsi="Arial" w:cs="Arial"/>
        </w:rPr>
        <w:t xml:space="preserve">notes that </w:t>
      </w:r>
      <w:proofErr w:type="gramStart"/>
      <w:r w:rsidR="00B82168">
        <w:rPr>
          <w:rFonts w:ascii="Arial" w:hAnsi="Arial" w:cs="Arial"/>
        </w:rPr>
        <w:t>overall</w:t>
      </w:r>
      <w:proofErr w:type="gramEnd"/>
      <w:r w:rsidR="00B82168">
        <w:rPr>
          <w:rFonts w:ascii="Arial" w:hAnsi="Arial" w:cs="Arial"/>
        </w:rPr>
        <w:t xml:space="preserve"> the response rate to the consultation was low, with 93% of schools expressing no view.</w:t>
      </w:r>
    </w:p>
    <w:p w14:paraId="4F23D759" w14:textId="76E8AD69" w:rsidR="00811E23" w:rsidRDefault="00B82168" w:rsidP="004E7974">
      <w:pPr>
        <w:pStyle w:val="Heading2"/>
        <w:tabs>
          <w:tab w:val="num" w:pos="709"/>
        </w:tabs>
        <w:ind w:left="709" w:hanging="709"/>
        <w:rPr>
          <w:rFonts w:ascii="Arial" w:hAnsi="Arial" w:cs="Arial"/>
        </w:rPr>
      </w:pPr>
      <w:r>
        <w:rPr>
          <w:rFonts w:ascii="Arial" w:hAnsi="Arial" w:cs="Arial"/>
        </w:rPr>
        <w:t xml:space="preserve">The </w:t>
      </w:r>
      <w:r w:rsidR="00D31028">
        <w:rPr>
          <w:rFonts w:ascii="Arial" w:hAnsi="Arial" w:cs="Arial"/>
        </w:rPr>
        <w:t>County</w:t>
      </w:r>
      <w:r>
        <w:rPr>
          <w:rFonts w:ascii="Arial" w:hAnsi="Arial" w:cs="Arial"/>
        </w:rPr>
        <w:t xml:space="preserve"> Council notes that from the 33 unique </w:t>
      </w:r>
      <w:r w:rsidR="007475E4">
        <w:rPr>
          <w:rFonts w:ascii="Arial" w:hAnsi="Arial" w:cs="Arial"/>
        </w:rPr>
        <w:t xml:space="preserve">identifiable </w:t>
      </w:r>
      <w:r>
        <w:rPr>
          <w:rFonts w:ascii="Arial" w:hAnsi="Arial" w:cs="Arial"/>
        </w:rPr>
        <w:t xml:space="preserve">school responses received, </w:t>
      </w:r>
      <w:r w:rsidR="002850F8">
        <w:rPr>
          <w:rFonts w:ascii="Arial" w:hAnsi="Arial" w:cs="Arial"/>
        </w:rPr>
        <w:t xml:space="preserve">23 schools </w:t>
      </w:r>
      <w:r w:rsidR="00D568D8">
        <w:rPr>
          <w:rFonts w:ascii="Arial" w:hAnsi="Arial" w:cs="Arial"/>
        </w:rPr>
        <w:t>expressed their opposition to the proposed reduction in interest payable.</w:t>
      </w:r>
    </w:p>
    <w:p w14:paraId="14662596" w14:textId="77777777" w:rsidR="009F51DC" w:rsidRDefault="009A32CB" w:rsidP="009A32CB">
      <w:pPr>
        <w:pStyle w:val="Heading2"/>
        <w:tabs>
          <w:tab w:val="num" w:pos="709"/>
        </w:tabs>
        <w:ind w:left="709" w:hanging="709"/>
        <w:rPr>
          <w:rFonts w:ascii="Arial" w:hAnsi="Arial" w:cs="Arial"/>
        </w:rPr>
      </w:pPr>
      <w:r w:rsidRPr="009A32CB">
        <w:rPr>
          <w:rFonts w:ascii="Arial" w:hAnsi="Arial" w:cs="Arial"/>
        </w:rPr>
        <w:t xml:space="preserve">As payment of interest on balances is an area of discretionary spend with many other local authorities not making payment to schools, </w:t>
      </w:r>
      <w:r w:rsidR="00102511">
        <w:rPr>
          <w:rFonts w:ascii="Arial" w:hAnsi="Arial" w:cs="Arial"/>
        </w:rPr>
        <w:t>a review of t</w:t>
      </w:r>
      <w:r w:rsidR="0003378B">
        <w:rPr>
          <w:rFonts w:ascii="Arial" w:hAnsi="Arial" w:cs="Arial"/>
        </w:rPr>
        <w:t xml:space="preserve">he current approach </w:t>
      </w:r>
      <w:r w:rsidR="0060010A">
        <w:rPr>
          <w:rFonts w:ascii="Arial" w:hAnsi="Arial" w:cs="Arial"/>
        </w:rPr>
        <w:t>was needed</w:t>
      </w:r>
      <w:r w:rsidRPr="009A32CB">
        <w:rPr>
          <w:rFonts w:ascii="Arial" w:hAnsi="Arial" w:cs="Arial"/>
        </w:rPr>
        <w:t xml:space="preserve">. </w:t>
      </w:r>
    </w:p>
    <w:p w14:paraId="548827A6" w14:textId="648A7492" w:rsidR="00B93CAC" w:rsidRDefault="009F51DC" w:rsidP="00B93CAC">
      <w:pPr>
        <w:pStyle w:val="Heading2"/>
        <w:tabs>
          <w:tab w:val="num" w:pos="709"/>
        </w:tabs>
        <w:ind w:left="709" w:hanging="709"/>
        <w:rPr>
          <w:rFonts w:ascii="Arial" w:hAnsi="Arial" w:cs="Arial"/>
        </w:rPr>
      </w:pPr>
      <w:r>
        <w:rPr>
          <w:rFonts w:ascii="Arial" w:hAnsi="Arial" w:cs="Arial"/>
        </w:rPr>
        <w:t>The proposal</w:t>
      </w:r>
      <w:r w:rsidR="008E22A8">
        <w:rPr>
          <w:rFonts w:ascii="Arial" w:hAnsi="Arial" w:cs="Arial"/>
        </w:rPr>
        <w:t>s</w:t>
      </w:r>
      <w:r>
        <w:rPr>
          <w:rFonts w:ascii="Arial" w:hAnsi="Arial" w:cs="Arial"/>
        </w:rPr>
        <w:t xml:space="preserve"> set out </w:t>
      </w:r>
      <w:r w:rsidR="00B93CAC">
        <w:rPr>
          <w:rFonts w:ascii="Arial" w:hAnsi="Arial" w:cs="Arial"/>
        </w:rPr>
        <w:t xml:space="preserve">seeks to respond to the considerable financial challenges being faced by the </w:t>
      </w:r>
      <w:r w:rsidR="00D31028">
        <w:rPr>
          <w:rFonts w:ascii="Arial" w:hAnsi="Arial" w:cs="Arial"/>
        </w:rPr>
        <w:t xml:space="preserve">County </w:t>
      </w:r>
      <w:r w:rsidR="00B93CAC">
        <w:rPr>
          <w:rFonts w:ascii="Arial" w:hAnsi="Arial" w:cs="Arial"/>
        </w:rPr>
        <w:t xml:space="preserve">Council but also recognises the many benefits schools receive </w:t>
      </w:r>
      <w:proofErr w:type="gramStart"/>
      <w:r w:rsidR="00B93CAC">
        <w:rPr>
          <w:rFonts w:ascii="Arial" w:hAnsi="Arial" w:cs="Arial"/>
        </w:rPr>
        <w:t>through the use of</w:t>
      </w:r>
      <w:proofErr w:type="gramEnd"/>
      <w:r w:rsidR="00B93CAC">
        <w:rPr>
          <w:rFonts w:ascii="Arial" w:hAnsi="Arial" w:cs="Arial"/>
        </w:rPr>
        <w:t xml:space="preserve"> the local authority account. Benefits include treasury management services, integration with the Councils accounting system and Shared Services arrangements, reducing workload in schools and confidence that all savings held are protected.</w:t>
      </w:r>
    </w:p>
    <w:p w14:paraId="0ADE96E9" w14:textId="3A1FF66C" w:rsidR="00CD37F7" w:rsidRDefault="00843F0D" w:rsidP="00B93CAC">
      <w:pPr>
        <w:pStyle w:val="Heading2"/>
        <w:tabs>
          <w:tab w:val="num" w:pos="709"/>
        </w:tabs>
        <w:ind w:left="709" w:hanging="709"/>
        <w:rPr>
          <w:rFonts w:ascii="Arial" w:hAnsi="Arial" w:cs="Arial"/>
        </w:rPr>
      </w:pPr>
      <w:r>
        <w:rPr>
          <w:rFonts w:ascii="Arial" w:hAnsi="Arial" w:cs="Arial"/>
        </w:rPr>
        <w:t xml:space="preserve">These </w:t>
      </w:r>
      <w:r w:rsidR="00147441">
        <w:rPr>
          <w:rFonts w:ascii="Arial" w:hAnsi="Arial" w:cs="Arial"/>
        </w:rPr>
        <w:t xml:space="preserve">benefits are </w:t>
      </w:r>
      <w:proofErr w:type="gramStart"/>
      <w:r w:rsidR="00147441">
        <w:rPr>
          <w:rFonts w:ascii="Arial" w:hAnsi="Arial" w:cs="Arial"/>
        </w:rPr>
        <w:t>considerable</w:t>
      </w:r>
      <w:proofErr w:type="gramEnd"/>
      <w:r w:rsidR="00147441">
        <w:rPr>
          <w:rFonts w:ascii="Arial" w:hAnsi="Arial" w:cs="Arial"/>
        </w:rPr>
        <w:t xml:space="preserve"> and i</w:t>
      </w:r>
      <w:r w:rsidR="00CD37F7">
        <w:rPr>
          <w:rFonts w:ascii="Arial" w:hAnsi="Arial" w:cs="Arial"/>
        </w:rPr>
        <w:t xml:space="preserve">t is important </w:t>
      </w:r>
      <w:r w:rsidR="00CF5E1A">
        <w:rPr>
          <w:rFonts w:ascii="Arial" w:hAnsi="Arial" w:cs="Arial"/>
        </w:rPr>
        <w:t xml:space="preserve">for schools to note the costs and complexities schools would face if </w:t>
      </w:r>
      <w:r w:rsidR="00147441">
        <w:rPr>
          <w:rFonts w:ascii="Arial" w:hAnsi="Arial" w:cs="Arial"/>
        </w:rPr>
        <w:t>they chose to</w:t>
      </w:r>
      <w:r w:rsidR="00F1728C">
        <w:rPr>
          <w:rFonts w:ascii="Arial" w:hAnsi="Arial" w:cs="Arial"/>
        </w:rPr>
        <w:t xml:space="preserve"> maintain their own bank account. Key points to note include th</w:t>
      </w:r>
      <w:r w:rsidR="00987A2B">
        <w:rPr>
          <w:rFonts w:ascii="Arial" w:hAnsi="Arial" w:cs="Arial"/>
        </w:rPr>
        <w:t xml:space="preserve">e requirement to only bank at </w:t>
      </w:r>
      <w:r w:rsidR="000C284C">
        <w:rPr>
          <w:rFonts w:ascii="Arial" w:hAnsi="Arial" w:cs="Arial"/>
        </w:rPr>
        <w:t>approved banking institutions a</w:t>
      </w:r>
      <w:r w:rsidR="009322BA">
        <w:rPr>
          <w:rFonts w:ascii="Arial" w:hAnsi="Arial" w:cs="Arial"/>
        </w:rPr>
        <w:t>s</w:t>
      </w:r>
      <w:r w:rsidR="000C284C">
        <w:rPr>
          <w:rFonts w:ascii="Arial" w:hAnsi="Arial" w:cs="Arial"/>
        </w:rPr>
        <w:t xml:space="preserve"> stated in the scheme</w:t>
      </w:r>
      <w:r w:rsidR="00263344">
        <w:rPr>
          <w:rFonts w:ascii="Arial" w:hAnsi="Arial" w:cs="Arial"/>
        </w:rPr>
        <w:t xml:space="preserve"> </w:t>
      </w:r>
      <w:r w:rsidR="00BD15A4">
        <w:rPr>
          <w:rFonts w:ascii="Arial" w:hAnsi="Arial" w:cs="Arial"/>
        </w:rPr>
        <w:t xml:space="preserve">and </w:t>
      </w:r>
      <w:r w:rsidR="00EC381F">
        <w:rPr>
          <w:rFonts w:ascii="Arial" w:hAnsi="Arial" w:cs="Arial"/>
        </w:rPr>
        <w:t xml:space="preserve">as </w:t>
      </w:r>
      <w:r w:rsidR="00263344">
        <w:rPr>
          <w:rFonts w:ascii="Arial" w:hAnsi="Arial" w:cs="Arial"/>
        </w:rPr>
        <w:t xml:space="preserve">set out in paragraph </w:t>
      </w:r>
      <w:r w:rsidR="003F60ED">
        <w:rPr>
          <w:rFonts w:ascii="Arial" w:hAnsi="Arial" w:cs="Arial"/>
        </w:rPr>
        <w:t>5.2</w:t>
      </w:r>
      <w:r w:rsidR="00263344">
        <w:rPr>
          <w:rFonts w:ascii="Arial" w:hAnsi="Arial" w:cs="Arial"/>
        </w:rPr>
        <w:t xml:space="preserve"> </w:t>
      </w:r>
      <w:r w:rsidR="0053586F">
        <w:rPr>
          <w:rFonts w:ascii="Arial" w:hAnsi="Arial" w:cs="Arial"/>
        </w:rPr>
        <w:t xml:space="preserve">and 5.3 </w:t>
      </w:r>
      <w:r w:rsidR="00263344">
        <w:rPr>
          <w:rFonts w:ascii="Arial" w:hAnsi="Arial" w:cs="Arial"/>
        </w:rPr>
        <w:t>abo</w:t>
      </w:r>
      <w:r w:rsidR="00EC381F">
        <w:rPr>
          <w:rFonts w:ascii="Arial" w:hAnsi="Arial" w:cs="Arial"/>
        </w:rPr>
        <w:t>v</w:t>
      </w:r>
      <w:r w:rsidR="00263344">
        <w:rPr>
          <w:rFonts w:ascii="Arial" w:hAnsi="Arial" w:cs="Arial"/>
        </w:rPr>
        <w:t>e</w:t>
      </w:r>
      <w:r w:rsidR="000C284C">
        <w:rPr>
          <w:rFonts w:ascii="Arial" w:hAnsi="Arial" w:cs="Arial"/>
        </w:rPr>
        <w:t xml:space="preserve">, </w:t>
      </w:r>
      <w:r w:rsidR="007111A8">
        <w:rPr>
          <w:rFonts w:ascii="Arial" w:hAnsi="Arial" w:cs="Arial"/>
        </w:rPr>
        <w:t>bank and transaction charges along with the additional staff costs associated with</w:t>
      </w:r>
      <w:r w:rsidR="00FF5845">
        <w:rPr>
          <w:rFonts w:ascii="Arial" w:hAnsi="Arial" w:cs="Arial"/>
        </w:rPr>
        <w:t xml:space="preserve"> new responsibilities e.g. cash flow management, </w:t>
      </w:r>
      <w:r w:rsidR="0027564A">
        <w:rPr>
          <w:rFonts w:ascii="Arial" w:hAnsi="Arial" w:cs="Arial"/>
        </w:rPr>
        <w:t>additional reporting requirements etc.</w:t>
      </w:r>
      <w:r w:rsidR="000462B3">
        <w:rPr>
          <w:rFonts w:ascii="Arial" w:hAnsi="Arial" w:cs="Arial"/>
        </w:rPr>
        <w:t xml:space="preserve"> </w:t>
      </w:r>
      <w:r w:rsidR="00D12877">
        <w:rPr>
          <w:rFonts w:ascii="Arial" w:hAnsi="Arial" w:cs="Arial"/>
        </w:rPr>
        <w:t>The</w:t>
      </w:r>
      <w:r w:rsidR="00861590">
        <w:rPr>
          <w:rFonts w:ascii="Arial" w:hAnsi="Arial" w:cs="Arial"/>
        </w:rPr>
        <w:t xml:space="preserve"> </w:t>
      </w:r>
      <w:r w:rsidR="000462B3">
        <w:rPr>
          <w:rFonts w:ascii="Arial" w:hAnsi="Arial" w:cs="Arial"/>
        </w:rPr>
        <w:t xml:space="preserve">scheme also details </w:t>
      </w:r>
      <w:r w:rsidR="00F45F94">
        <w:rPr>
          <w:rFonts w:ascii="Arial" w:hAnsi="Arial" w:cs="Arial"/>
        </w:rPr>
        <w:t xml:space="preserve">deadlines for any changes recognising for all parties, the </w:t>
      </w:r>
      <w:r w:rsidR="00A1626A">
        <w:rPr>
          <w:rFonts w:ascii="Arial" w:hAnsi="Arial" w:cs="Arial"/>
        </w:rPr>
        <w:t>need for considerable process, service and system change.</w:t>
      </w:r>
    </w:p>
    <w:p w14:paraId="416A2C7C" w14:textId="6B0E84F0" w:rsidR="00F91D27" w:rsidRDefault="00F91D27" w:rsidP="00B93CAC">
      <w:pPr>
        <w:pStyle w:val="Heading2"/>
        <w:tabs>
          <w:tab w:val="num" w:pos="709"/>
        </w:tabs>
        <w:ind w:left="709" w:hanging="709"/>
        <w:rPr>
          <w:rFonts w:ascii="Arial" w:hAnsi="Arial" w:cs="Arial"/>
        </w:rPr>
      </w:pPr>
      <w:r>
        <w:rPr>
          <w:rFonts w:ascii="Arial" w:hAnsi="Arial" w:cs="Arial"/>
        </w:rPr>
        <w:t xml:space="preserve">It is important that prior to any changes, schools understand the level of interest on surplus balances that would be available from </w:t>
      </w:r>
      <w:r w:rsidR="00EC381F">
        <w:rPr>
          <w:rFonts w:ascii="Arial" w:hAnsi="Arial" w:cs="Arial"/>
        </w:rPr>
        <w:t xml:space="preserve">a business </w:t>
      </w:r>
      <w:r w:rsidR="09D3B0AB" w:rsidRPr="615EAD8D">
        <w:rPr>
          <w:rFonts w:ascii="Arial" w:hAnsi="Arial" w:cs="Arial"/>
        </w:rPr>
        <w:t>account</w:t>
      </w:r>
      <w:r w:rsidR="00EC381F">
        <w:rPr>
          <w:rFonts w:ascii="Arial" w:hAnsi="Arial" w:cs="Arial"/>
        </w:rPr>
        <w:t xml:space="preserve"> with the approved bank institutions, and paragraph </w:t>
      </w:r>
      <w:r w:rsidR="00C62EA4">
        <w:rPr>
          <w:rFonts w:ascii="Arial" w:hAnsi="Arial" w:cs="Arial"/>
        </w:rPr>
        <w:t>5.4</w:t>
      </w:r>
      <w:r w:rsidR="00EC381F">
        <w:rPr>
          <w:rFonts w:ascii="Arial" w:hAnsi="Arial" w:cs="Arial"/>
        </w:rPr>
        <w:t xml:space="preserve"> provides some comparative data</w:t>
      </w:r>
      <w:r w:rsidR="0002429B">
        <w:rPr>
          <w:rFonts w:ascii="Arial" w:hAnsi="Arial" w:cs="Arial"/>
        </w:rPr>
        <w:t>.</w:t>
      </w:r>
    </w:p>
    <w:p w14:paraId="22719B64" w14:textId="5C7481D7" w:rsidR="00634D88" w:rsidRDefault="00D12877" w:rsidP="00102511">
      <w:pPr>
        <w:pStyle w:val="Heading2"/>
        <w:tabs>
          <w:tab w:val="num" w:pos="709"/>
        </w:tabs>
        <w:ind w:left="709" w:hanging="709"/>
        <w:rPr>
          <w:rFonts w:ascii="Arial" w:hAnsi="Arial" w:cs="Arial"/>
        </w:rPr>
      </w:pPr>
      <w:r>
        <w:rPr>
          <w:rFonts w:ascii="Arial" w:hAnsi="Arial" w:cs="Arial"/>
        </w:rPr>
        <w:t>The</w:t>
      </w:r>
      <w:r w:rsidR="00861590">
        <w:rPr>
          <w:rFonts w:ascii="Arial" w:hAnsi="Arial" w:cs="Arial"/>
        </w:rPr>
        <w:t xml:space="preserve"> proposal</w:t>
      </w:r>
      <w:r w:rsidR="001C5167">
        <w:rPr>
          <w:rFonts w:ascii="Arial" w:hAnsi="Arial" w:cs="Arial"/>
        </w:rPr>
        <w:t>s</w:t>
      </w:r>
      <w:r w:rsidR="00861590">
        <w:rPr>
          <w:rFonts w:ascii="Arial" w:hAnsi="Arial" w:cs="Arial"/>
        </w:rPr>
        <w:t xml:space="preserve"> seek to agree a balance between both the Council and </w:t>
      </w:r>
      <w:r w:rsidR="339AE9C6" w:rsidRPr="615EAD8D">
        <w:rPr>
          <w:rFonts w:ascii="Arial" w:hAnsi="Arial" w:cs="Arial"/>
        </w:rPr>
        <w:t>schools'</w:t>
      </w:r>
      <w:r w:rsidR="00861590">
        <w:rPr>
          <w:rFonts w:ascii="Arial" w:hAnsi="Arial" w:cs="Arial"/>
        </w:rPr>
        <w:t xml:space="preserve"> needs </w:t>
      </w:r>
      <w:r w:rsidR="00897B35">
        <w:rPr>
          <w:rFonts w:ascii="Arial" w:hAnsi="Arial" w:cs="Arial"/>
        </w:rPr>
        <w:t xml:space="preserve">and the revised proposal goes further in recognising </w:t>
      </w:r>
      <w:r w:rsidR="00D66CC2">
        <w:rPr>
          <w:rFonts w:ascii="Arial" w:hAnsi="Arial" w:cs="Arial"/>
        </w:rPr>
        <w:t>the financial challenges schools are facing</w:t>
      </w:r>
      <w:r w:rsidR="00B35E33">
        <w:rPr>
          <w:rFonts w:ascii="Arial" w:hAnsi="Arial" w:cs="Arial"/>
        </w:rPr>
        <w:t xml:space="preserve">. This approach is consistent with the County Councils desire to work in </w:t>
      </w:r>
      <w:r w:rsidR="006A4061">
        <w:rPr>
          <w:rFonts w:ascii="Arial" w:hAnsi="Arial" w:cs="Arial"/>
        </w:rPr>
        <w:t xml:space="preserve">partnership </w:t>
      </w:r>
      <w:r w:rsidR="00B35E33">
        <w:rPr>
          <w:rFonts w:ascii="Arial" w:hAnsi="Arial" w:cs="Arial"/>
        </w:rPr>
        <w:t>with schools</w:t>
      </w:r>
      <w:r w:rsidR="009358CC">
        <w:rPr>
          <w:rFonts w:ascii="Arial" w:hAnsi="Arial" w:cs="Arial"/>
        </w:rPr>
        <w:t>.</w:t>
      </w:r>
    </w:p>
    <w:p w14:paraId="4D46CB15" w14:textId="3D279CDE" w:rsidR="0002429B" w:rsidRDefault="0002429B" w:rsidP="00102511">
      <w:pPr>
        <w:pStyle w:val="Heading2"/>
        <w:tabs>
          <w:tab w:val="clear" w:pos="1854"/>
          <w:tab w:val="num" w:pos="709"/>
          <w:tab w:val="num" w:pos="6533"/>
        </w:tabs>
        <w:ind w:left="709" w:hanging="709"/>
        <w:rPr>
          <w:rFonts w:ascii="Arial" w:hAnsi="Arial" w:cs="Arial"/>
        </w:rPr>
      </w:pPr>
      <w:r>
        <w:rPr>
          <w:rFonts w:ascii="Arial" w:hAnsi="Arial" w:cs="Arial"/>
        </w:rPr>
        <w:t xml:space="preserve">The proposal also takes account of the interest which schools could potentially receive were they to move their banking away from the County Council and set up an account with one of the approved banks </w:t>
      </w:r>
    </w:p>
    <w:p w14:paraId="2313DDAA" w14:textId="13095812" w:rsidR="00102511" w:rsidRDefault="004D5CEA" w:rsidP="00102511">
      <w:pPr>
        <w:pStyle w:val="Heading2"/>
        <w:tabs>
          <w:tab w:val="num" w:pos="709"/>
        </w:tabs>
        <w:ind w:left="709" w:hanging="709"/>
        <w:rPr>
          <w:rFonts w:ascii="Arial" w:hAnsi="Arial" w:cs="Arial"/>
        </w:rPr>
      </w:pPr>
      <w:r>
        <w:rPr>
          <w:rFonts w:ascii="Arial" w:hAnsi="Arial" w:cs="Arial"/>
        </w:rPr>
        <w:t>Overall,</w:t>
      </w:r>
      <w:r w:rsidR="0002429B">
        <w:rPr>
          <w:rFonts w:ascii="Arial" w:hAnsi="Arial" w:cs="Arial"/>
        </w:rPr>
        <w:t xml:space="preserve"> the proposal </w:t>
      </w:r>
      <w:proofErr w:type="gramStart"/>
      <w:r w:rsidR="00DE67FD">
        <w:rPr>
          <w:rFonts w:ascii="Arial" w:hAnsi="Arial" w:cs="Arial"/>
        </w:rPr>
        <w:t>tak</w:t>
      </w:r>
      <w:r w:rsidR="00892E82">
        <w:rPr>
          <w:rFonts w:ascii="Arial" w:hAnsi="Arial" w:cs="Arial"/>
        </w:rPr>
        <w:t>es</w:t>
      </w:r>
      <w:r w:rsidR="00DE67FD">
        <w:rPr>
          <w:rFonts w:ascii="Arial" w:hAnsi="Arial" w:cs="Arial"/>
        </w:rPr>
        <w:t xml:space="preserve"> into account</w:t>
      </w:r>
      <w:proofErr w:type="gramEnd"/>
      <w:r w:rsidR="00DE67FD">
        <w:rPr>
          <w:rFonts w:ascii="Arial" w:hAnsi="Arial" w:cs="Arial"/>
        </w:rPr>
        <w:t xml:space="preserve"> the other benefits for schools in banking with the Council</w:t>
      </w:r>
      <w:r w:rsidR="0002429B">
        <w:rPr>
          <w:rFonts w:ascii="Arial" w:hAnsi="Arial" w:cs="Arial"/>
        </w:rPr>
        <w:t xml:space="preserve">, </w:t>
      </w:r>
      <w:r w:rsidR="00DE67FD">
        <w:rPr>
          <w:rFonts w:ascii="Arial" w:hAnsi="Arial" w:cs="Arial"/>
        </w:rPr>
        <w:t xml:space="preserve">and </w:t>
      </w:r>
      <w:r w:rsidR="00892E82">
        <w:rPr>
          <w:rFonts w:ascii="Arial" w:hAnsi="Arial" w:cs="Arial"/>
        </w:rPr>
        <w:t xml:space="preserve">that interest payments to schools </w:t>
      </w:r>
      <w:r w:rsidR="00CF6A11">
        <w:rPr>
          <w:rFonts w:ascii="Arial" w:hAnsi="Arial" w:cs="Arial"/>
        </w:rPr>
        <w:t xml:space="preserve">recently </w:t>
      </w:r>
      <w:r w:rsidR="00892E82">
        <w:rPr>
          <w:rFonts w:ascii="Arial" w:hAnsi="Arial" w:cs="Arial"/>
        </w:rPr>
        <w:t xml:space="preserve">have been </w:t>
      </w:r>
      <w:r w:rsidR="0002429B">
        <w:rPr>
          <w:rFonts w:ascii="Arial" w:hAnsi="Arial" w:cs="Arial"/>
        </w:rPr>
        <w:t xml:space="preserve">unusually </w:t>
      </w:r>
      <w:r w:rsidR="00892E82">
        <w:rPr>
          <w:rFonts w:ascii="Arial" w:hAnsi="Arial" w:cs="Arial"/>
        </w:rPr>
        <w:t>favourable as they have been closely aligned to the Bank of England base rate</w:t>
      </w:r>
      <w:r w:rsidR="00977540">
        <w:rPr>
          <w:rFonts w:ascii="Arial" w:hAnsi="Arial" w:cs="Arial"/>
        </w:rPr>
        <w:t xml:space="preserve">, which has seen a steep rise compared to the last </w:t>
      </w:r>
      <w:r w:rsidR="00486583">
        <w:rPr>
          <w:rFonts w:ascii="Arial" w:hAnsi="Arial" w:cs="Arial"/>
        </w:rPr>
        <w:t>decade</w:t>
      </w:r>
      <w:r w:rsidR="00892E82">
        <w:rPr>
          <w:rFonts w:ascii="Arial" w:hAnsi="Arial" w:cs="Arial"/>
        </w:rPr>
        <w:t>.</w:t>
      </w:r>
      <w:r w:rsidR="00667CAE">
        <w:rPr>
          <w:rFonts w:ascii="Arial" w:hAnsi="Arial" w:cs="Arial"/>
        </w:rPr>
        <w:t xml:space="preserve"> It is unlikely</w:t>
      </w:r>
      <w:r w:rsidR="00F83D02">
        <w:rPr>
          <w:rFonts w:ascii="Arial" w:hAnsi="Arial" w:cs="Arial"/>
        </w:rPr>
        <w:t xml:space="preserve">, as set out in this report, </w:t>
      </w:r>
      <w:r w:rsidR="00667CAE">
        <w:rPr>
          <w:rFonts w:ascii="Arial" w:hAnsi="Arial" w:cs="Arial"/>
        </w:rPr>
        <w:t xml:space="preserve">that similar rates would be achieved </w:t>
      </w:r>
      <w:r w:rsidR="00C368E9">
        <w:rPr>
          <w:rFonts w:ascii="Arial" w:hAnsi="Arial" w:cs="Arial"/>
        </w:rPr>
        <w:t xml:space="preserve">by schools investing </w:t>
      </w:r>
      <w:r w:rsidR="00F83D02">
        <w:rPr>
          <w:rFonts w:ascii="Arial" w:hAnsi="Arial" w:cs="Arial"/>
        </w:rPr>
        <w:t xml:space="preserve">their </w:t>
      </w:r>
      <w:r w:rsidR="00C368E9">
        <w:rPr>
          <w:rFonts w:ascii="Arial" w:hAnsi="Arial" w:cs="Arial"/>
        </w:rPr>
        <w:t xml:space="preserve">balances </w:t>
      </w:r>
      <w:r w:rsidR="00F83D02">
        <w:rPr>
          <w:rFonts w:ascii="Arial" w:hAnsi="Arial" w:cs="Arial"/>
        </w:rPr>
        <w:t xml:space="preserve">through setting up their own business banking with one of the approved banks, and </w:t>
      </w:r>
      <w:r w:rsidR="00312D6F">
        <w:rPr>
          <w:rFonts w:ascii="Arial" w:hAnsi="Arial" w:cs="Arial"/>
        </w:rPr>
        <w:t>crucially not</w:t>
      </w:r>
      <w:r w:rsidR="0004675F">
        <w:rPr>
          <w:rFonts w:ascii="Arial" w:hAnsi="Arial" w:cs="Arial"/>
        </w:rPr>
        <w:t xml:space="preserve"> </w:t>
      </w:r>
      <w:r w:rsidR="00C368E9">
        <w:rPr>
          <w:rFonts w:ascii="Arial" w:hAnsi="Arial" w:cs="Arial"/>
        </w:rPr>
        <w:t>without the need for considerable additional input</w:t>
      </w:r>
      <w:r w:rsidR="0004675F">
        <w:rPr>
          <w:rFonts w:ascii="Arial" w:hAnsi="Arial" w:cs="Arial"/>
        </w:rPr>
        <w:t xml:space="preserve"> to manage its cash</w:t>
      </w:r>
      <w:r w:rsidR="00C368E9">
        <w:rPr>
          <w:rFonts w:ascii="Arial" w:hAnsi="Arial" w:cs="Arial"/>
        </w:rPr>
        <w:t>.</w:t>
      </w:r>
    </w:p>
    <w:p w14:paraId="62A72E39" w14:textId="320B8D91" w:rsidR="0048371C" w:rsidRDefault="001C2918" w:rsidP="00102511">
      <w:pPr>
        <w:pStyle w:val="Heading2"/>
        <w:tabs>
          <w:tab w:val="num" w:pos="709"/>
        </w:tabs>
        <w:ind w:left="709" w:hanging="709"/>
        <w:rPr>
          <w:rFonts w:ascii="Arial" w:hAnsi="Arial" w:cs="Arial"/>
        </w:rPr>
      </w:pPr>
      <w:r>
        <w:rPr>
          <w:rFonts w:ascii="Arial" w:hAnsi="Arial" w:cs="Arial"/>
        </w:rPr>
        <w:t>The proposal</w:t>
      </w:r>
      <w:r w:rsidR="00634D88">
        <w:rPr>
          <w:rFonts w:ascii="Arial" w:hAnsi="Arial" w:cs="Arial"/>
        </w:rPr>
        <w:t>s</w:t>
      </w:r>
      <w:r>
        <w:rPr>
          <w:rFonts w:ascii="Arial" w:hAnsi="Arial" w:cs="Arial"/>
        </w:rPr>
        <w:t xml:space="preserve"> also </w:t>
      </w:r>
      <w:proofErr w:type="gramStart"/>
      <w:r>
        <w:rPr>
          <w:rFonts w:ascii="Arial" w:hAnsi="Arial" w:cs="Arial"/>
        </w:rPr>
        <w:t>states</w:t>
      </w:r>
      <w:proofErr w:type="gramEnd"/>
      <w:r>
        <w:rPr>
          <w:rFonts w:ascii="Arial" w:hAnsi="Arial" w:cs="Arial"/>
        </w:rPr>
        <w:t xml:space="preserve"> </w:t>
      </w:r>
      <w:r w:rsidR="00E06D83">
        <w:rPr>
          <w:rFonts w:ascii="Arial" w:hAnsi="Arial" w:cs="Arial"/>
        </w:rPr>
        <w:t>a threshold below which no interest will be paid</w:t>
      </w:r>
      <w:r w:rsidR="001521B6">
        <w:rPr>
          <w:rFonts w:ascii="Arial" w:hAnsi="Arial" w:cs="Arial"/>
        </w:rPr>
        <w:t xml:space="preserve"> as has been noted in some consultation responses. This point clarifies a </w:t>
      </w:r>
      <w:proofErr w:type="gramStart"/>
      <w:r w:rsidR="001521B6">
        <w:rPr>
          <w:rFonts w:ascii="Arial" w:hAnsi="Arial" w:cs="Arial"/>
        </w:rPr>
        <w:t>long standing</w:t>
      </w:r>
      <w:proofErr w:type="gramEnd"/>
      <w:r w:rsidR="001521B6">
        <w:rPr>
          <w:rFonts w:ascii="Arial" w:hAnsi="Arial" w:cs="Arial"/>
        </w:rPr>
        <w:t xml:space="preserve"> existing </w:t>
      </w:r>
      <w:r w:rsidR="00FC5084">
        <w:rPr>
          <w:rFonts w:ascii="Arial" w:hAnsi="Arial" w:cs="Arial"/>
        </w:rPr>
        <w:t xml:space="preserve">point in the scheme as </w:t>
      </w:r>
      <w:r w:rsidR="00D20721">
        <w:rPr>
          <w:rFonts w:ascii="Arial" w:hAnsi="Arial" w:cs="Arial"/>
        </w:rPr>
        <w:t xml:space="preserve">no interest is </w:t>
      </w:r>
      <w:r w:rsidR="00D20721">
        <w:rPr>
          <w:rFonts w:ascii="Arial" w:hAnsi="Arial" w:cs="Arial"/>
        </w:rPr>
        <w:lastRenderedPageBreak/>
        <w:t xml:space="preserve">paid when the Bank of England base rate was lower than the </w:t>
      </w:r>
      <w:r w:rsidR="00037AAF">
        <w:rPr>
          <w:rFonts w:ascii="Arial" w:hAnsi="Arial" w:cs="Arial"/>
        </w:rPr>
        <w:t xml:space="preserve">percentage reduction stated in the scheme. This was the case for many years when </w:t>
      </w:r>
      <w:r w:rsidR="00265B31">
        <w:rPr>
          <w:rFonts w:ascii="Arial" w:hAnsi="Arial" w:cs="Arial"/>
        </w:rPr>
        <w:t>interest rates were very low.</w:t>
      </w:r>
    </w:p>
    <w:p w14:paraId="1352B706" w14:textId="4827EE82" w:rsidR="00C97698" w:rsidRDefault="00FE55BF" w:rsidP="00C97698">
      <w:pPr>
        <w:pStyle w:val="Heading2"/>
        <w:tabs>
          <w:tab w:val="num" w:pos="709"/>
        </w:tabs>
        <w:ind w:left="709" w:hanging="709"/>
        <w:rPr>
          <w:rFonts w:ascii="Arial" w:hAnsi="Arial" w:cs="Arial"/>
        </w:rPr>
      </w:pPr>
      <w:r>
        <w:rPr>
          <w:rFonts w:ascii="Arial" w:hAnsi="Arial" w:cs="Arial"/>
        </w:rPr>
        <w:t xml:space="preserve">It is </w:t>
      </w:r>
      <w:r w:rsidR="00B66AC0">
        <w:rPr>
          <w:rFonts w:ascii="Arial" w:hAnsi="Arial" w:cs="Arial"/>
        </w:rPr>
        <w:t xml:space="preserve">also worth considering the likelihood that </w:t>
      </w:r>
      <w:r w:rsidR="004C2651">
        <w:rPr>
          <w:rFonts w:ascii="Arial" w:hAnsi="Arial" w:cs="Arial"/>
        </w:rPr>
        <w:t xml:space="preserve">the impact of the change is potentially </w:t>
      </w:r>
      <w:r w:rsidR="00C97698">
        <w:rPr>
          <w:rFonts w:ascii="Arial" w:hAnsi="Arial" w:cs="Arial"/>
        </w:rPr>
        <w:t xml:space="preserve">short term </w:t>
      </w:r>
      <w:r w:rsidR="004C2651">
        <w:rPr>
          <w:rFonts w:ascii="Arial" w:hAnsi="Arial" w:cs="Arial"/>
        </w:rPr>
        <w:t>as</w:t>
      </w:r>
      <w:r w:rsidR="00C97698">
        <w:rPr>
          <w:rFonts w:ascii="Arial" w:hAnsi="Arial" w:cs="Arial"/>
        </w:rPr>
        <w:t xml:space="preserve"> interest rates are forecast to decline over the next three years.</w:t>
      </w:r>
    </w:p>
    <w:p w14:paraId="4F790435" w14:textId="60DD9AFF" w:rsidR="009C080A" w:rsidRPr="00497236" w:rsidRDefault="001E4AEA" w:rsidP="00235611">
      <w:pPr>
        <w:pStyle w:val="Heading2"/>
        <w:tabs>
          <w:tab w:val="num" w:pos="709"/>
        </w:tabs>
        <w:ind w:left="709" w:hanging="709"/>
        <w:rPr>
          <w:rFonts w:ascii="Arial" w:hAnsi="Arial" w:cs="Arial"/>
        </w:rPr>
      </w:pPr>
      <w:r w:rsidRPr="00497236">
        <w:rPr>
          <w:rFonts w:ascii="Arial" w:hAnsi="Arial" w:cs="Arial"/>
        </w:rPr>
        <w:t xml:space="preserve">The </w:t>
      </w:r>
      <w:r w:rsidR="004947E9" w:rsidRPr="00497236">
        <w:rPr>
          <w:rFonts w:ascii="Arial" w:hAnsi="Arial" w:cs="Arial"/>
        </w:rPr>
        <w:t xml:space="preserve">County Council, having taken account of the response to the consultation, </w:t>
      </w:r>
      <w:r w:rsidR="002D6BFB" w:rsidRPr="00497236">
        <w:rPr>
          <w:rFonts w:ascii="Arial" w:hAnsi="Arial" w:cs="Arial"/>
        </w:rPr>
        <w:t xml:space="preserve">would </w:t>
      </w:r>
      <w:r w:rsidR="006F6F37" w:rsidRPr="00497236">
        <w:rPr>
          <w:rFonts w:ascii="Arial" w:hAnsi="Arial" w:cs="Arial"/>
        </w:rPr>
        <w:t xml:space="preserve">still propose to implement </w:t>
      </w:r>
      <w:r w:rsidR="00040338">
        <w:rPr>
          <w:rFonts w:ascii="Arial" w:hAnsi="Arial" w:cs="Arial"/>
        </w:rPr>
        <w:t>a</w:t>
      </w:r>
      <w:r w:rsidR="002D6BFB" w:rsidRPr="00497236">
        <w:rPr>
          <w:rFonts w:ascii="Arial" w:hAnsi="Arial" w:cs="Arial"/>
        </w:rPr>
        <w:t xml:space="preserve"> reduction in interest payable on school balances</w:t>
      </w:r>
      <w:r w:rsidR="00040338">
        <w:rPr>
          <w:rFonts w:ascii="Arial" w:hAnsi="Arial" w:cs="Arial"/>
        </w:rPr>
        <w:t xml:space="preserve">, but in the basis of the revised proposal set out in </w:t>
      </w:r>
      <w:r w:rsidR="00F01B23">
        <w:rPr>
          <w:rFonts w:ascii="Arial" w:hAnsi="Arial" w:cs="Arial"/>
        </w:rPr>
        <w:t>paragraphs</w:t>
      </w:r>
      <w:r w:rsidR="00040338">
        <w:rPr>
          <w:rFonts w:ascii="Arial" w:hAnsi="Arial" w:cs="Arial"/>
        </w:rPr>
        <w:t xml:space="preserve"> </w:t>
      </w:r>
      <w:r w:rsidR="004F250E">
        <w:rPr>
          <w:rFonts w:ascii="Arial" w:hAnsi="Arial" w:cs="Arial"/>
        </w:rPr>
        <w:t>4.1 – 4.5</w:t>
      </w:r>
      <w:r w:rsidR="000246D1">
        <w:rPr>
          <w:rFonts w:ascii="Arial" w:hAnsi="Arial" w:cs="Arial"/>
        </w:rPr>
        <w:t>.</w:t>
      </w:r>
      <w:r w:rsidR="00310D89">
        <w:rPr>
          <w:rFonts w:ascii="Arial" w:hAnsi="Arial" w:cs="Arial"/>
        </w:rPr>
        <w:t xml:space="preserve"> </w:t>
      </w:r>
      <w:r w:rsidR="000A48C8">
        <w:rPr>
          <w:rFonts w:ascii="Arial" w:hAnsi="Arial" w:cs="Arial"/>
        </w:rPr>
        <w:t>Th</w:t>
      </w:r>
      <w:r w:rsidR="000246D1">
        <w:rPr>
          <w:rFonts w:ascii="Arial" w:hAnsi="Arial" w:cs="Arial"/>
        </w:rPr>
        <w:t>is</w:t>
      </w:r>
      <w:r w:rsidR="000A48C8">
        <w:rPr>
          <w:rFonts w:ascii="Arial" w:hAnsi="Arial" w:cs="Arial"/>
        </w:rPr>
        <w:t xml:space="preserve"> revised proposal is recommended </w:t>
      </w:r>
      <w:r w:rsidR="004F250E">
        <w:rPr>
          <w:rFonts w:ascii="Arial" w:hAnsi="Arial" w:cs="Arial"/>
        </w:rPr>
        <w:t>for Schools</w:t>
      </w:r>
      <w:r w:rsidR="000A48C8">
        <w:rPr>
          <w:rFonts w:ascii="Arial" w:hAnsi="Arial" w:cs="Arial"/>
        </w:rPr>
        <w:t xml:space="preserve"> Forum support</w:t>
      </w:r>
      <w:r w:rsidR="00DE03CF">
        <w:rPr>
          <w:rFonts w:ascii="Arial" w:hAnsi="Arial" w:cs="Arial"/>
        </w:rPr>
        <w:t>.</w:t>
      </w:r>
    </w:p>
    <w:bookmarkEnd w:id="10"/>
    <w:p w14:paraId="5A2F981F" w14:textId="77777777" w:rsidR="00DA3989" w:rsidRPr="00784E08" w:rsidRDefault="00D43662" w:rsidP="00784E08">
      <w:pPr>
        <w:pStyle w:val="Heading1"/>
        <w:keepNext/>
        <w:spacing w:before="240" w:after="240"/>
        <w:rPr>
          <w:rFonts w:ascii="Arial" w:hAnsi="Arial" w:cs="Arial"/>
        </w:rPr>
      </w:pPr>
      <w:r w:rsidRPr="00784E08">
        <w:rPr>
          <w:rFonts w:ascii="Arial" w:hAnsi="Arial" w:cs="Arial"/>
        </w:rPr>
        <w:t>Recommendations</w:t>
      </w:r>
      <w:bookmarkStart w:id="11" w:name="OLE_LINK5"/>
      <w:bookmarkStart w:id="12" w:name="OLE_LINK4"/>
    </w:p>
    <w:p w14:paraId="48D7F156" w14:textId="112A2E0A" w:rsidR="002B74EB" w:rsidRDefault="0047740E">
      <w:pPr>
        <w:pStyle w:val="Heading2"/>
        <w:tabs>
          <w:tab w:val="num" w:pos="709"/>
        </w:tabs>
        <w:ind w:left="709" w:hanging="709"/>
        <w:rPr>
          <w:rFonts w:ascii="Arial" w:hAnsi="Arial" w:cs="Arial"/>
        </w:rPr>
      </w:pPr>
      <w:r w:rsidRPr="0047740E">
        <w:rPr>
          <w:rFonts w:ascii="Arial" w:hAnsi="Arial" w:cs="Arial"/>
        </w:rPr>
        <w:t>It is recommended that Schools Forum agrees to the changes in the Scheme for Financing Schools</w:t>
      </w:r>
      <w:r w:rsidR="00B20C54">
        <w:rPr>
          <w:rFonts w:ascii="Arial" w:hAnsi="Arial" w:cs="Arial"/>
        </w:rPr>
        <w:t xml:space="preserve"> as outlined in Appendix B</w:t>
      </w:r>
      <w:r w:rsidR="00493187">
        <w:rPr>
          <w:rFonts w:ascii="Arial" w:hAnsi="Arial" w:cs="Arial"/>
        </w:rPr>
        <w:t>, which would mean that</w:t>
      </w:r>
      <w:r w:rsidR="00446C7D">
        <w:rPr>
          <w:rFonts w:ascii="Arial" w:hAnsi="Arial" w:cs="Arial"/>
        </w:rPr>
        <w:t xml:space="preserve"> the </w:t>
      </w:r>
      <w:r w:rsidR="00493187">
        <w:rPr>
          <w:rFonts w:ascii="Arial" w:hAnsi="Arial" w:cs="Arial"/>
        </w:rPr>
        <w:t>revised interest proposal would apply to the balances at the end of March 2025</w:t>
      </w:r>
      <w:r>
        <w:rPr>
          <w:rFonts w:ascii="Arial" w:hAnsi="Arial" w:cs="Arial"/>
        </w:rPr>
        <w:t>.</w:t>
      </w:r>
      <w:bookmarkEnd w:id="11"/>
      <w:bookmarkEnd w:id="12"/>
      <w:r w:rsidR="002B74EB">
        <w:rPr>
          <w:rFonts w:ascii="Arial" w:hAnsi="Arial" w:cs="Arial"/>
        </w:rPr>
        <w:br w:type="page"/>
      </w:r>
    </w:p>
    <w:p w14:paraId="4C4FBD13" w14:textId="1298575E" w:rsidR="002B74EB" w:rsidRDefault="002B74EB" w:rsidP="002B74EB">
      <w:pPr>
        <w:pStyle w:val="Heading2"/>
        <w:numPr>
          <w:ilvl w:val="0"/>
          <w:numId w:val="0"/>
        </w:numPr>
        <w:tabs>
          <w:tab w:val="num" w:pos="6533"/>
        </w:tabs>
        <w:rPr>
          <w:rFonts w:ascii="Arial" w:hAnsi="Arial" w:cs="Arial"/>
          <w:b/>
          <w:bCs/>
          <w:sz w:val="36"/>
          <w:szCs w:val="36"/>
        </w:rPr>
      </w:pPr>
      <w:r w:rsidRPr="00E9187C">
        <w:rPr>
          <w:rFonts w:ascii="Arial" w:hAnsi="Arial" w:cs="Arial"/>
          <w:b/>
          <w:bCs/>
          <w:sz w:val="36"/>
          <w:szCs w:val="36"/>
        </w:rPr>
        <w:lastRenderedPageBreak/>
        <w:t>Appendix A</w:t>
      </w:r>
      <w:r w:rsidR="00CF0AAC">
        <w:rPr>
          <w:rFonts w:ascii="Arial" w:hAnsi="Arial" w:cs="Arial"/>
          <w:b/>
          <w:bCs/>
          <w:sz w:val="36"/>
          <w:szCs w:val="36"/>
        </w:rPr>
        <w:t xml:space="preserve"> – Consultation responses</w:t>
      </w:r>
    </w:p>
    <w:p w14:paraId="6DB0D105" w14:textId="727E8859" w:rsidR="009F65AD" w:rsidRPr="009F65AD" w:rsidRDefault="009F65AD" w:rsidP="002B74EB">
      <w:pPr>
        <w:pStyle w:val="Heading2"/>
        <w:numPr>
          <w:ilvl w:val="0"/>
          <w:numId w:val="0"/>
        </w:numPr>
        <w:tabs>
          <w:tab w:val="num" w:pos="6533"/>
        </w:tabs>
        <w:rPr>
          <w:rFonts w:ascii="Arial" w:hAnsi="Arial" w:cs="Arial"/>
          <w:b/>
          <w:bCs/>
          <w:szCs w:val="24"/>
          <w:u w:val="single"/>
        </w:rPr>
      </w:pPr>
      <w:r w:rsidRPr="009F65AD">
        <w:rPr>
          <w:rFonts w:ascii="Arial" w:hAnsi="Arial" w:cs="Arial"/>
          <w:b/>
          <w:bCs/>
          <w:szCs w:val="24"/>
          <w:u w:val="single"/>
        </w:rPr>
        <w:t>Comments</w:t>
      </w:r>
    </w:p>
    <w:p w14:paraId="25317458" w14:textId="699BB580" w:rsidR="009F65AD" w:rsidRDefault="00CA6EE9" w:rsidP="002B74EB">
      <w:pPr>
        <w:pStyle w:val="Heading2"/>
        <w:numPr>
          <w:ilvl w:val="0"/>
          <w:numId w:val="0"/>
        </w:numPr>
        <w:tabs>
          <w:tab w:val="num" w:pos="6533"/>
        </w:tabs>
        <w:rPr>
          <w:rFonts w:ascii="Arial" w:hAnsi="Arial" w:cs="Arial"/>
          <w:szCs w:val="24"/>
        </w:rPr>
      </w:pPr>
      <w:r>
        <w:rPr>
          <w:rFonts w:ascii="Arial" w:hAnsi="Arial" w:cs="Arial"/>
          <w:szCs w:val="24"/>
        </w:rPr>
        <w:t>Do you have any further comments you wish to make regarding the proposal?</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tblGrid>
      <w:tr w:rsidR="00B55D0D" w:rsidRPr="00B55D0D" w14:paraId="54D929F7" w14:textId="77777777" w:rsidTr="00B55D0D">
        <w:trPr>
          <w:trHeight w:val="576"/>
        </w:trPr>
        <w:tc>
          <w:tcPr>
            <w:tcW w:w="8480" w:type="dxa"/>
            <w:shd w:val="clear" w:color="auto" w:fill="auto"/>
            <w:vAlign w:val="bottom"/>
            <w:hideMark/>
          </w:tcPr>
          <w:p w14:paraId="7F2F4E3B"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After not receiving the interest for a few years it is nice to have something back for saving money.</w:t>
            </w:r>
          </w:p>
        </w:tc>
      </w:tr>
      <w:tr w:rsidR="00B55D0D" w:rsidRPr="00B55D0D" w14:paraId="6B3333F3" w14:textId="77777777" w:rsidTr="00B55D0D">
        <w:trPr>
          <w:trHeight w:val="288"/>
        </w:trPr>
        <w:tc>
          <w:tcPr>
            <w:tcW w:w="8480" w:type="dxa"/>
            <w:shd w:val="clear" w:color="auto" w:fill="auto"/>
            <w:vAlign w:val="bottom"/>
            <w:hideMark/>
          </w:tcPr>
          <w:p w14:paraId="2A2BBE60"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Appreciate the challenges of the LA but schools are also struggling</w:t>
            </w:r>
          </w:p>
        </w:tc>
      </w:tr>
      <w:tr w:rsidR="00B55D0D" w:rsidRPr="00B55D0D" w14:paraId="56AE8D2C" w14:textId="77777777" w:rsidTr="00B55D0D">
        <w:trPr>
          <w:trHeight w:val="1152"/>
        </w:trPr>
        <w:tc>
          <w:tcPr>
            <w:tcW w:w="8480" w:type="dxa"/>
            <w:shd w:val="clear" w:color="auto" w:fill="auto"/>
            <w:vAlign w:val="bottom"/>
            <w:hideMark/>
          </w:tcPr>
          <w:p w14:paraId="265CF1A2"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As we navigate the current financial landscape, it is imperative that we recognise the diligent efforts a few schools are undertaking to maintain their surplus budgets. </w:t>
            </w:r>
            <w:proofErr w:type="gramStart"/>
            <w:r w:rsidRPr="00B55D0D">
              <w:rPr>
                <w:rFonts w:ascii="Arial" w:hAnsi="Arial" w:cs="Arial"/>
                <w:color w:val="000000"/>
                <w:szCs w:val="24"/>
                <w:lang w:eastAsia="en-GB"/>
              </w:rPr>
              <w:t>In light of</w:t>
            </w:r>
            <w:proofErr w:type="gramEnd"/>
            <w:r w:rsidRPr="00B55D0D">
              <w:rPr>
                <w:rFonts w:ascii="Arial" w:hAnsi="Arial" w:cs="Arial"/>
                <w:color w:val="000000"/>
                <w:szCs w:val="24"/>
                <w:lang w:eastAsia="en-GB"/>
              </w:rPr>
              <w:t xml:space="preserve"> these efforts, it is only fair that we receive the full interest accrued on these budgets.</w:t>
            </w:r>
          </w:p>
        </w:tc>
      </w:tr>
      <w:tr w:rsidR="00B55D0D" w:rsidRPr="00B55D0D" w14:paraId="73E6154C" w14:textId="77777777" w:rsidTr="00B55D0D">
        <w:trPr>
          <w:trHeight w:val="699"/>
        </w:trPr>
        <w:tc>
          <w:tcPr>
            <w:tcW w:w="8480" w:type="dxa"/>
            <w:shd w:val="clear" w:color="auto" w:fill="auto"/>
            <w:vAlign w:val="bottom"/>
            <w:hideMark/>
          </w:tcPr>
          <w:p w14:paraId="016AA91B" w14:textId="508B994F"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Good financial management, or management to secure interest, by schools is not done so for the benefit of the County Council's individual challenges and poor financial management. </w:t>
            </w:r>
            <w:r w:rsidRPr="00B55D0D">
              <w:rPr>
                <w:rFonts w:ascii="Arial" w:hAnsi="Arial" w:cs="Arial"/>
                <w:color w:val="000000"/>
                <w:szCs w:val="24"/>
                <w:lang w:eastAsia="en-GB"/>
              </w:rPr>
              <w:br/>
              <w:t xml:space="preserve">Whilst the County Council may be facing financial difficulty, this needs to be tackled in a different manner and in a sustainable manner. This does not a appear to be a considered action on the part of schools or managing the County Councils financial difficulties. </w:t>
            </w:r>
            <w:r w:rsidRPr="00B55D0D">
              <w:rPr>
                <w:rFonts w:ascii="Arial" w:hAnsi="Arial" w:cs="Arial"/>
                <w:color w:val="000000"/>
                <w:szCs w:val="24"/>
                <w:lang w:eastAsia="en-GB"/>
              </w:rPr>
              <w:br/>
              <w:t xml:space="preserve">This money belongs to each individual school and should therefore be provided to them for the benefit of the pupils they serve. </w:t>
            </w:r>
            <w:r w:rsidRPr="00B55D0D">
              <w:rPr>
                <w:rFonts w:ascii="Arial" w:hAnsi="Arial" w:cs="Arial"/>
                <w:color w:val="000000"/>
                <w:szCs w:val="24"/>
                <w:lang w:eastAsia="en-GB"/>
              </w:rPr>
              <w:br/>
              <w:t xml:space="preserve">School's individual circumstances vary and those who have balanced budgets or surplus should not be penalised in this manner. </w:t>
            </w:r>
            <w:r w:rsidRPr="00B55D0D">
              <w:rPr>
                <w:rFonts w:ascii="Arial" w:hAnsi="Arial" w:cs="Arial"/>
                <w:color w:val="000000"/>
                <w:szCs w:val="24"/>
                <w:lang w:eastAsia="en-GB"/>
              </w:rPr>
              <w:br/>
              <w:t xml:space="preserve">This would not be in the best interest of schools. </w:t>
            </w:r>
            <w:r w:rsidRPr="00B55D0D">
              <w:rPr>
                <w:rFonts w:ascii="Arial" w:hAnsi="Arial" w:cs="Arial"/>
                <w:color w:val="000000"/>
                <w:szCs w:val="24"/>
                <w:lang w:eastAsia="en-GB"/>
              </w:rPr>
              <w:br/>
              <w:t xml:space="preserve">If the council intended to make this change, it would have been more appropriate to do so with more notice than less than a month - this is not appropriate conduct. No school would be </w:t>
            </w:r>
            <w:proofErr w:type="gramStart"/>
            <w:r w:rsidRPr="00B55D0D">
              <w:rPr>
                <w:rFonts w:ascii="Arial" w:hAnsi="Arial" w:cs="Arial"/>
                <w:color w:val="000000"/>
                <w:szCs w:val="24"/>
                <w:lang w:eastAsia="en-GB"/>
              </w:rPr>
              <w:t>in a position</w:t>
            </w:r>
            <w:proofErr w:type="gramEnd"/>
            <w:r w:rsidRPr="00B55D0D">
              <w:rPr>
                <w:rFonts w:ascii="Arial" w:hAnsi="Arial" w:cs="Arial"/>
                <w:color w:val="000000"/>
                <w:szCs w:val="24"/>
                <w:lang w:eastAsia="en-GB"/>
              </w:rPr>
              <w:t xml:space="preserve"> to set up and transfer to their own managed bank account in this time. </w:t>
            </w:r>
            <w:r w:rsidRPr="00B55D0D">
              <w:rPr>
                <w:rFonts w:ascii="Arial" w:hAnsi="Arial" w:cs="Arial"/>
                <w:color w:val="000000"/>
                <w:szCs w:val="24"/>
                <w:lang w:eastAsia="en-GB"/>
              </w:rPr>
              <w:br/>
              <w:t>This consultation is highly irregular and inappropriate, offering schools no real option to protect their interest accrued across the past year within the consultation period of less than a month.</w:t>
            </w:r>
            <w:r w:rsidRPr="00B55D0D">
              <w:rPr>
                <w:rFonts w:ascii="Arial" w:hAnsi="Arial" w:cs="Arial"/>
                <w:color w:val="000000"/>
                <w:szCs w:val="24"/>
                <w:lang w:eastAsia="en-GB"/>
              </w:rPr>
              <w:br/>
              <w:t xml:space="preserve">Making a decision that impacts schools within a month appears as a foregone conclusion and that 'consultation' is fruitless and irrelevant. </w:t>
            </w:r>
            <w:r w:rsidRPr="00B55D0D">
              <w:rPr>
                <w:rFonts w:ascii="Arial" w:hAnsi="Arial" w:cs="Arial"/>
                <w:color w:val="000000"/>
                <w:szCs w:val="24"/>
                <w:lang w:eastAsia="en-GB"/>
              </w:rPr>
              <w:br/>
              <w:t>This communication method appears to take no consideration to the impact on relationships with schools that the Local Authority has. As a maintained school, where the LAs role is to support schools, it does not feel that this is in our best interests.</w:t>
            </w:r>
          </w:p>
        </w:tc>
      </w:tr>
      <w:tr w:rsidR="00B55D0D" w:rsidRPr="00B55D0D" w14:paraId="16C54099" w14:textId="77777777" w:rsidTr="00B55D0D">
        <w:trPr>
          <w:trHeight w:val="1728"/>
        </w:trPr>
        <w:tc>
          <w:tcPr>
            <w:tcW w:w="8480" w:type="dxa"/>
            <w:shd w:val="clear" w:color="auto" w:fill="auto"/>
            <w:vAlign w:val="bottom"/>
            <w:hideMark/>
          </w:tcPr>
          <w:p w14:paraId="5CCBF00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School's money belongs to schools, and in this case those who have managed their budgets well.  This should continue to be the case always, regardless of the Bank of England base rate.  </w:t>
            </w:r>
            <w:r w:rsidRPr="00B55D0D">
              <w:rPr>
                <w:rFonts w:ascii="Arial" w:hAnsi="Arial" w:cs="Arial"/>
                <w:color w:val="000000"/>
                <w:szCs w:val="24"/>
                <w:lang w:eastAsia="en-GB"/>
              </w:rPr>
              <w:br/>
            </w:r>
            <w:proofErr w:type="spellStart"/>
            <w:proofErr w:type="gramStart"/>
            <w:r w:rsidRPr="00B55D0D">
              <w:rPr>
                <w:rFonts w:ascii="Arial" w:hAnsi="Arial" w:cs="Arial"/>
                <w:color w:val="000000"/>
                <w:szCs w:val="24"/>
                <w:lang w:eastAsia="en-GB"/>
              </w:rPr>
              <w:t>School's</w:t>
            </w:r>
            <w:proofErr w:type="spellEnd"/>
            <w:proofErr w:type="gramEnd"/>
            <w:r w:rsidRPr="00B55D0D">
              <w:rPr>
                <w:rFonts w:ascii="Arial" w:hAnsi="Arial" w:cs="Arial"/>
                <w:color w:val="000000"/>
                <w:szCs w:val="24"/>
                <w:lang w:eastAsia="en-GB"/>
              </w:rPr>
              <w:t xml:space="preserve"> are already seeing funding cuts everywhere, with real terms funding now lower than levels in 2010, this is essentially another cut to funding in an already hostile environment.  </w:t>
            </w:r>
            <w:r w:rsidRPr="00B55D0D">
              <w:rPr>
                <w:rFonts w:ascii="Arial" w:hAnsi="Arial" w:cs="Arial"/>
                <w:color w:val="000000"/>
                <w:szCs w:val="24"/>
                <w:lang w:eastAsia="en-GB"/>
              </w:rPr>
              <w:br/>
              <w:t xml:space="preserve">Regardless of the amount of interest received, it is important that if school's have managed their budget well that they see the reward of this. </w:t>
            </w:r>
          </w:p>
        </w:tc>
      </w:tr>
      <w:tr w:rsidR="00B55D0D" w:rsidRPr="00B55D0D" w14:paraId="0624BEAA" w14:textId="77777777" w:rsidTr="00B55D0D">
        <w:trPr>
          <w:trHeight w:val="864"/>
        </w:trPr>
        <w:tc>
          <w:tcPr>
            <w:tcW w:w="8480" w:type="dxa"/>
            <w:shd w:val="clear" w:color="auto" w:fill="auto"/>
            <w:vAlign w:val="bottom"/>
            <w:hideMark/>
          </w:tcPr>
          <w:p w14:paraId="284BFC8F"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Schools' money belongs to the schools for the benefit of the pupils we are serving.</w:t>
            </w:r>
            <w:r w:rsidRPr="00B55D0D">
              <w:rPr>
                <w:rFonts w:ascii="Arial" w:hAnsi="Arial" w:cs="Arial"/>
                <w:color w:val="000000"/>
                <w:szCs w:val="24"/>
                <w:lang w:eastAsia="en-GB"/>
              </w:rPr>
              <w:br/>
              <w:t>This is money that belongs to schools - we have worked hard to manage our budgets appropriately and we should be able to see the reward (albeit small!) of this! </w:t>
            </w:r>
          </w:p>
        </w:tc>
      </w:tr>
      <w:tr w:rsidR="00B55D0D" w:rsidRPr="00B55D0D" w14:paraId="5540534F" w14:textId="77777777" w:rsidTr="00B55D0D">
        <w:trPr>
          <w:trHeight w:val="864"/>
        </w:trPr>
        <w:tc>
          <w:tcPr>
            <w:tcW w:w="8480" w:type="dxa"/>
            <w:shd w:val="clear" w:color="auto" w:fill="auto"/>
            <w:vAlign w:val="bottom"/>
            <w:hideMark/>
          </w:tcPr>
          <w:p w14:paraId="4AB32286"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lastRenderedPageBreak/>
              <w:t xml:space="preserve">Schools need all the monetary support they can get. Costs are rising all the time and if we want the future generations to have a good education we MUST help our schools with financing. The proposed change IS NOT helping schools. </w:t>
            </w:r>
          </w:p>
        </w:tc>
      </w:tr>
      <w:tr w:rsidR="00B55D0D" w:rsidRPr="00B55D0D" w14:paraId="76AE3E8D" w14:textId="77777777" w:rsidTr="00B55D0D">
        <w:trPr>
          <w:trHeight w:val="576"/>
        </w:trPr>
        <w:tc>
          <w:tcPr>
            <w:tcW w:w="8480" w:type="dxa"/>
            <w:shd w:val="clear" w:color="auto" w:fill="auto"/>
            <w:vAlign w:val="bottom"/>
            <w:hideMark/>
          </w:tcPr>
          <w:p w14:paraId="1FC8D55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This is money that belongs to schools.  They have worked hard to manage budgets appropriately and should be able to see the reward of this! </w:t>
            </w:r>
          </w:p>
        </w:tc>
      </w:tr>
      <w:tr w:rsidR="00B55D0D" w:rsidRPr="00B55D0D" w14:paraId="1C962B6B" w14:textId="77777777" w:rsidTr="00B55D0D">
        <w:trPr>
          <w:trHeight w:val="288"/>
        </w:trPr>
        <w:tc>
          <w:tcPr>
            <w:tcW w:w="8480" w:type="dxa"/>
            <w:shd w:val="clear" w:color="auto" w:fill="auto"/>
            <w:vAlign w:val="bottom"/>
            <w:hideMark/>
          </w:tcPr>
          <w:p w14:paraId="15A2AB66"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Why should the council benefit from the schools</w:t>
            </w:r>
          </w:p>
        </w:tc>
      </w:tr>
      <w:tr w:rsidR="00B55D0D" w:rsidRPr="00B55D0D" w14:paraId="1ECB437A" w14:textId="77777777" w:rsidTr="00B55D0D">
        <w:trPr>
          <w:trHeight w:val="288"/>
        </w:trPr>
        <w:tc>
          <w:tcPr>
            <w:tcW w:w="8480" w:type="dxa"/>
            <w:shd w:val="clear" w:color="auto" w:fill="auto"/>
            <w:vAlign w:val="bottom"/>
            <w:hideMark/>
          </w:tcPr>
          <w:p w14:paraId="480C66A9"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The school has worked hard for the money. The money should go to that school.</w:t>
            </w:r>
          </w:p>
        </w:tc>
      </w:tr>
      <w:tr w:rsidR="00B55D0D" w:rsidRPr="00B55D0D" w14:paraId="4E26DAF5" w14:textId="77777777" w:rsidTr="00B55D0D">
        <w:trPr>
          <w:trHeight w:val="864"/>
        </w:trPr>
        <w:tc>
          <w:tcPr>
            <w:tcW w:w="8480" w:type="dxa"/>
            <w:shd w:val="clear" w:color="auto" w:fill="auto"/>
            <w:vAlign w:val="bottom"/>
            <w:hideMark/>
          </w:tcPr>
          <w:p w14:paraId="76E8703D" w14:textId="4FF0454E"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Schools </w:t>
            </w:r>
            <w:proofErr w:type="gramStart"/>
            <w:r w:rsidRPr="00B55D0D">
              <w:rPr>
                <w:rFonts w:ascii="Arial" w:hAnsi="Arial" w:cs="Arial"/>
                <w:color w:val="000000"/>
                <w:szCs w:val="24"/>
                <w:lang w:eastAsia="en-GB"/>
              </w:rPr>
              <w:t>are in need of</w:t>
            </w:r>
            <w:proofErr w:type="gramEnd"/>
            <w:r w:rsidRPr="00B55D0D">
              <w:rPr>
                <w:rFonts w:ascii="Arial" w:hAnsi="Arial" w:cs="Arial"/>
                <w:color w:val="000000"/>
                <w:szCs w:val="24"/>
                <w:lang w:eastAsia="en-GB"/>
              </w:rPr>
              <w:t xml:space="preserve"> money to employ teachers and support staff without which they </w:t>
            </w:r>
            <w:proofErr w:type="spellStart"/>
            <w:r w:rsidRPr="00B55D0D">
              <w:rPr>
                <w:rFonts w:ascii="Arial" w:hAnsi="Arial" w:cs="Arial"/>
                <w:color w:val="000000"/>
                <w:szCs w:val="24"/>
                <w:lang w:eastAsia="en-GB"/>
              </w:rPr>
              <w:t>can not</w:t>
            </w:r>
            <w:proofErr w:type="spellEnd"/>
            <w:r w:rsidRPr="00B55D0D">
              <w:rPr>
                <w:rFonts w:ascii="Arial" w:hAnsi="Arial" w:cs="Arial"/>
                <w:color w:val="000000"/>
                <w:szCs w:val="24"/>
                <w:lang w:eastAsia="en-GB"/>
              </w:rPr>
              <w:t xml:space="preserve"> function effectively and so it will be the children who will suffer as a result.</w:t>
            </w:r>
            <w:r>
              <w:rPr>
                <w:rFonts w:ascii="Arial" w:hAnsi="Arial" w:cs="Arial"/>
                <w:color w:val="000000"/>
                <w:szCs w:val="24"/>
                <w:lang w:eastAsia="en-GB"/>
              </w:rPr>
              <w:t xml:space="preserve"> </w:t>
            </w:r>
            <w:r w:rsidRPr="00B55D0D">
              <w:rPr>
                <w:rFonts w:ascii="Arial" w:hAnsi="Arial" w:cs="Arial"/>
                <w:color w:val="000000"/>
                <w:szCs w:val="24"/>
                <w:lang w:eastAsia="en-GB"/>
              </w:rPr>
              <w:t xml:space="preserve">This is a really absurd </w:t>
            </w:r>
            <w:proofErr w:type="gramStart"/>
            <w:r w:rsidRPr="00B55D0D">
              <w:rPr>
                <w:rFonts w:ascii="Arial" w:hAnsi="Arial" w:cs="Arial"/>
                <w:color w:val="000000"/>
                <w:szCs w:val="24"/>
                <w:lang w:eastAsia="en-GB"/>
              </w:rPr>
              <w:t>proposal</w:t>
            </w:r>
            <w:proofErr w:type="gramEnd"/>
            <w:r w:rsidRPr="00B55D0D">
              <w:rPr>
                <w:rFonts w:ascii="Arial" w:hAnsi="Arial" w:cs="Arial"/>
                <w:color w:val="000000"/>
                <w:szCs w:val="24"/>
                <w:lang w:eastAsia="en-GB"/>
              </w:rPr>
              <w:t xml:space="preserve"> and I would vote against it</w:t>
            </w:r>
          </w:p>
        </w:tc>
      </w:tr>
      <w:tr w:rsidR="00B55D0D" w:rsidRPr="00B55D0D" w14:paraId="07B43925" w14:textId="77777777" w:rsidTr="00B55D0D">
        <w:trPr>
          <w:trHeight w:val="1152"/>
        </w:trPr>
        <w:tc>
          <w:tcPr>
            <w:tcW w:w="8480" w:type="dxa"/>
            <w:shd w:val="clear" w:color="auto" w:fill="auto"/>
            <w:vAlign w:val="bottom"/>
            <w:hideMark/>
          </w:tcPr>
          <w:p w14:paraId="43AABA27"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Any interest should continue to be shared amongst schools. The money that the interest is being accrued from isn't the money of the local authority, it is the money for schools. Therefore, this money should continue to be shared with schools, not plug the hole in the finances of Hampshire County Council. </w:t>
            </w:r>
          </w:p>
        </w:tc>
      </w:tr>
      <w:tr w:rsidR="00B55D0D" w:rsidRPr="00B55D0D" w14:paraId="4A2F724C" w14:textId="77777777" w:rsidTr="00B55D0D">
        <w:trPr>
          <w:trHeight w:val="288"/>
        </w:trPr>
        <w:tc>
          <w:tcPr>
            <w:tcW w:w="8480" w:type="dxa"/>
            <w:shd w:val="clear" w:color="auto" w:fill="auto"/>
            <w:vAlign w:val="bottom"/>
            <w:hideMark/>
          </w:tcPr>
          <w:p w14:paraId="28010527"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Schools' money belongs to the schools for the benefit of the pupils we are serving.   </w:t>
            </w:r>
          </w:p>
        </w:tc>
      </w:tr>
      <w:tr w:rsidR="00B55D0D" w:rsidRPr="00B55D0D" w14:paraId="6202A5D3" w14:textId="77777777" w:rsidTr="00B55D0D">
        <w:trPr>
          <w:trHeight w:val="1152"/>
        </w:trPr>
        <w:tc>
          <w:tcPr>
            <w:tcW w:w="8480" w:type="dxa"/>
            <w:shd w:val="clear" w:color="auto" w:fill="auto"/>
            <w:vAlign w:val="bottom"/>
            <w:hideMark/>
          </w:tcPr>
          <w:p w14:paraId="1940B23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This is a punishing scheme for schools who have done everything in their power to maintain their budgets at a stable level. The money in interest would allow schools to invest this amount (no matter how small the amount may be deemed to be) back into the children they serve. Why would this be denied to schools? Appalling proposal.</w:t>
            </w:r>
          </w:p>
        </w:tc>
      </w:tr>
      <w:tr w:rsidR="00B55D0D" w:rsidRPr="00B55D0D" w14:paraId="19F8760C" w14:textId="77777777" w:rsidTr="00B55D0D">
        <w:trPr>
          <w:trHeight w:val="2304"/>
        </w:trPr>
        <w:tc>
          <w:tcPr>
            <w:tcW w:w="8480" w:type="dxa"/>
            <w:shd w:val="clear" w:color="auto" w:fill="auto"/>
            <w:vAlign w:val="bottom"/>
            <w:hideMark/>
          </w:tcPr>
          <w:p w14:paraId="1AA07D6D"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If school budgets keep being eroded like this, impacting on already severely challenged budgets, don't be surprised when more and more of them go into deficit. We already can't sustain the very high levels of SEN we have on top of increasing staffing costs and other price increases </w:t>
            </w:r>
            <w:proofErr w:type="gramStart"/>
            <w:r w:rsidRPr="00B55D0D">
              <w:rPr>
                <w:rFonts w:ascii="Arial" w:hAnsi="Arial" w:cs="Arial"/>
                <w:color w:val="000000"/>
                <w:szCs w:val="24"/>
                <w:lang w:eastAsia="en-GB"/>
              </w:rPr>
              <w:t>and  we've</w:t>
            </w:r>
            <w:proofErr w:type="gramEnd"/>
            <w:r w:rsidRPr="00B55D0D">
              <w:rPr>
                <w:rFonts w:ascii="Arial" w:hAnsi="Arial" w:cs="Arial"/>
                <w:color w:val="000000"/>
                <w:szCs w:val="24"/>
                <w:lang w:eastAsia="en-GB"/>
              </w:rPr>
              <w:t xml:space="preserve"> already been told our budget shares are flatlining. </w:t>
            </w:r>
            <w:r w:rsidRPr="00B55D0D">
              <w:rPr>
                <w:rFonts w:ascii="Arial" w:hAnsi="Arial" w:cs="Arial"/>
                <w:color w:val="000000"/>
                <w:szCs w:val="24"/>
                <w:lang w:eastAsia="en-GB"/>
              </w:rPr>
              <w:br/>
            </w:r>
            <w:r w:rsidRPr="00B55D0D">
              <w:rPr>
                <w:rFonts w:ascii="Arial" w:hAnsi="Arial" w:cs="Arial"/>
                <w:color w:val="000000"/>
                <w:szCs w:val="24"/>
                <w:lang w:eastAsia="en-GB"/>
              </w:rPr>
              <w:br/>
              <w:t>Please reconsider - just because other councils don't pass this money on to schools and support them when they should, isn't a reason for Hampshire to do the same, especially when our schools are already so poorly funded compared with others nationally!</w:t>
            </w:r>
          </w:p>
        </w:tc>
      </w:tr>
      <w:tr w:rsidR="00B55D0D" w:rsidRPr="00B55D0D" w14:paraId="75DF10FE" w14:textId="77777777" w:rsidTr="00B55D0D">
        <w:trPr>
          <w:trHeight w:val="288"/>
        </w:trPr>
        <w:tc>
          <w:tcPr>
            <w:tcW w:w="8480" w:type="dxa"/>
            <w:shd w:val="clear" w:color="auto" w:fill="auto"/>
            <w:vAlign w:val="bottom"/>
            <w:hideMark/>
          </w:tcPr>
          <w:p w14:paraId="6BD56DB8"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Schools' money belongs to the schools for the benefit of the pupils we are serving.</w:t>
            </w:r>
          </w:p>
        </w:tc>
      </w:tr>
      <w:tr w:rsidR="00B55D0D" w:rsidRPr="00B55D0D" w14:paraId="3D416B95" w14:textId="77777777" w:rsidTr="00B55D0D">
        <w:trPr>
          <w:trHeight w:val="576"/>
        </w:trPr>
        <w:tc>
          <w:tcPr>
            <w:tcW w:w="8480" w:type="dxa"/>
            <w:shd w:val="clear" w:color="auto" w:fill="auto"/>
            <w:vAlign w:val="bottom"/>
            <w:hideMark/>
          </w:tcPr>
          <w:p w14:paraId="099BE8DF"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We strongly believe that any interest earnt on money allocated to the school belongs to the school and should be credited back to our school. </w:t>
            </w:r>
          </w:p>
        </w:tc>
      </w:tr>
      <w:tr w:rsidR="00B55D0D" w:rsidRPr="00B55D0D" w14:paraId="69CF6E95" w14:textId="77777777" w:rsidTr="00B55D0D">
        <w:trPr>
          <w:trHeight w:val="864"/>
        </w:trPr>
        <w:tc>
          <w:tcPr>
            <w:tcW w:w="8480" w:type="dxa"/>
            <w:shd w:val="clear" w:color="auto" w:fill="auto"/>
            <w:vAlign w:val="bottom"/>
            <w:hideMark/>
          </w:tcPr>
          <w:p w14:paraId="11C9124A"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The reason is my school is in </w:t>
            </w:r>
            <w:proofErr w:type="gramStart"/>
            <w:r w:rsidRPr="00B55D0D">
              <w:rPr>
                <w:rFonts w:ascii="Arial" w:hAnsi="Arial" w:cs="Arial"/>
                <w:color w:val="000000"/>
                <w:szCs w:val="24"/>
                <w:lang w:eastAsia="en-GB"/>
              </w:rPr>
              <w:t>deficit</w:t>
            </w:r>
            <w:proofErr w:type="gramEnd"/>
            <w:r w:rsidRPr="00B55D0D">
              <w:rPr>
                <w:rFonts w:ascii="Arial" w:hAnsi="Arial" w:cs="Arial"/>
                <w:color w:val="000000"/>
                <w:szCs w:val="24"/>
                <w:lang w:eastAsia="en-GB"/>
              </w:rPr>
              <w:t xml:space="preserve"> so it makes no difference to us. Hopefully this will help towards funding SEND and small schools across Hampshire, as both these areas are significantly underfunded. </w:t>
            </w:r>
          </w:p>
        </w:tc>
      </w:tr>
      <w:tr w:rsidR="00D94D41" w:rsidRPr="00B55D0D" w14:paraId="5D16F275" w14:textId="77777777" w:rsidTr="00B55D0D">
        <w:trPr>
          <w:trHeight w:val="864"/>
        </w:trPr>
        <w:tc>
          <w:tcPr>
            <w:tcW w:w="8480" w:type="dxa"/>
            <w:shd w:val="clear" w:color="auto" w:fill="auto"/>
            <w:vAlign w:val="bottom"/>
          </w:tcPr>
          <w:p w14:paraId="32721185" w14:textId="76195E7E" w:rsidR="00D94D41" w:rsidRPr="00B55D0D" w:rsidRDefault="00D94D41" w:rsidP="00B55D0D">
            <w:pPr>
              <w:rPr>
                <w:rFonts w:ascii="Arial" w:hAnsi="Arial" w:cs="Arial"/>
                <w:color w:val="000000"/>
                <w:szCs w:val="24"/>
                <w:lang w:eastAsia="en-GB"/>
              </w:rPr>
            </w:pPr>
            <w:r w:rsidRPr="00B55D0D">
              <w:rPr>
                <w:rFonts w:ascii="Arial" w:hAnsi="Arial" w:cs="Arial"/>
                <w:color w:val="000000"/>
                <w:szCs w:val="24"/>
                <w:lang w:eastAsia="en-GB"/>
              </w:rPr>
              <w:t xml:space="preserve">As a school with a surplus budget that we are focussing on using with our pupils, it is worrying that an income that our school and pupils were entitled to before will be removed. This is concerning considering the </w:t>
            </w:r>
            <w:proofErr w:type="spellStart"/>
            <w:r w:rsidRPr="00B55D0D">
              <w:rPr>
                <w:rFonts w:ascii="Arial" w:hAnsi="Arial" w:cs="Arial"/>
                <w:color w:val="000000"/>
                <w:szCs w:val="24"/>
                <w:lang w:eastAsia="en-GB"/>
              </w:rPr>
              <w:t>in</w:t>
            </w:r>
            <w:proofErr w:type="spellEnd"/>
            <w:r w:rsidRPr="00B55D0D">
              <w:rPr>
                <w:rFonts w:ascii="Arial" w:hAnsi="Arial" w:cs="Arial"/>
                <w:color w:val="000000"/>
                <w:szCs w:val="24"/>
                <w:lang w:eastAsia="en-GB"/>
              </w:rPr>
              <w:t xml:space="preserve"> year deficits that are reported each year within our sector</w:t>
            </w:r>
          </w:p>
        </w:tc>
      </w:tr>
      <w:tr w:rsidR="000057B0" w:rsidRPr="00B55D0D" w14:paraId="71E59A39" w14:textId="77777777" w:rsidTr="00B55D0D">
        <w:trPr>
          <w:trHeight w:val="864"/>
        </w:trPr>
        <w:tc>
          <w:tcPr>
            <w:tcW w:w="8480" w:type="dxa"/>
            <w:shd w:val="clear" w:color="auto" w:fill="auto"/>
            <w:vAlign w:val="bottom"/>
          </w:tcPr>
          <w:p w14:paraId="3D4096CA" w14:textId="403C31CA" w:rsidR="000057B0" w:rsidRPr="00B55D0D" w:rsidRDefault="00440D6F" w:rsidP="00B55D0D">
            <w:pPr>
              <w:rPr>
                <w:rFonts w:ascii="Arial" w:hAnsi="Arial" w:cs="Arial"/>
                <w:color w:val="000000"/>
                <w:szCs w:val="24"/>
                <w:lang w:eastAsia="en-GB"/>
              </w:rPr>
            </w:pPr>
            <w:r w:rsidRPr="00B55D0D">
              <w:rPr>
                <w:rFonts w:ascii="Arial" w:hAnsi="Arial" w:cs="Arial"/>
                <w:color w:val="000000"/>
                <w:szCs w:val="24"/>
                <w:lang w:eastAsia="en-GB"/>
              </w:rPr>
              <w:t>This is non-statutory additional funds for schools. Schools within the LA benefit significantly from the wider networks within the LA and the services directly provided to school. Additional funds are always appreciated but if this in some way supports the wider system for children then we support the proposal.</w:t>
            </w:r>
          </w:p>
        </w:tc>
      </w:tr>
      <w:tr w:rsidR="00B55D0D" w:rsidRPr="00B55D0D" w14:paraId="7BCE7AD6" w14:textId="77777777" w:rsidTr="00B55D0D">
        <w:trPr>
          <w:trHeight w:val="8192"/>
        </w:trPr>
        <w:tc>
          <w:tcPr>
            <w:tcW w:w="8480" w:type="dxa"/>
            <w:shd w:val="clear" w:color="auto" w:fill="auto"/>
            <w:vAlign w:val="bottom"/>
            <w:hideMark/>
          </w:tcPr>
          <w:p w14:paraId="55D231D4" w14:textId="18E78F2D"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lastRenderedPageBreak/>
              <w:t>I am chair of the Finance Committee. I am utterly dismayed at what can only be termed as a “cash grab” for Hampshire CC to take money out of schools which have managed their funds appropriately. Moreover, this is going to have a significant impact on our budgets, which we have carefully managed and already allocated spend on. If the council decides to press ahead with this plan, then I fully expect our surplus to turn to deficit, and you will only have yourselves to blame. You are robbing Peter to pay Paul, as the saying goes, unfortunately the Peter in this case are the students from our school, whom one would think the County Council would have their best interests at heart. Perhaps a better analogy may have been taking candy from a baby. Whichever way you look at it, it’s the wrong way to go about addressing council shortfalls.</w:t>
            </w:r>
            <w:r w:rsidRPr="00B55D0D">
              <w:rPr>
                <w:rFonts w:ascii="Arial" w:hAnsi="Arial" w:cs="Arial"/>
                <w:color w:val="000000"/>
                <w:szCs w:val="24"/>
                <w:lang w:eastAsia="en-GB"/>
              </w:rPr>
              <w:br/>
            </w:r>
            <w:r w:rsidRPr="00B55D0D">
              <w:rPr>
                <w:rFonts w:ascii="Arial" w:hAnsi="Arial" w:cs="Arial"/>
                <w:color w:val="000000"/>
                <w:szCs w:val="24"/>
                <w:lang w:eastAsia="en-GB"/>
              </w:rPr>
              <w:br/>
              <w:t xml:space="preserve">I understand that you are struggling to obtain funds, as we all are, but taking them away from hard earned school income is not the way to do this. We are already working to avoid falling into deficit and Hampshire CC is making this even harder for us. The logic is also flawed, basing this on the Bank of England base rate, rather than the actual interest paid. </w:t>
            </w:r>
            <w:proofErr w:type="gramStart"/>
            <w:r w:rsidRPr="00B55D0D">
              <w:rPr>
                <w:rFonts w:ascii="Arial" w:hAnsi="Arial" w:cs="Arial"/>
                <w:color w:val="000000"/>
                <w:szCs w:val="24"/>
                <w:lang w:eastAsia="en-GB"/>
              </w:rPr>
              <w:t>It seems as though</w:t>
            </w:r>
            <w:proofErr w:type="gramEnd"/>
            <w:r w:rsidRPr="00B55D0D">
              <w:rPr>
                <w:rFonts w:ascii="Arial" w:hAnsi="Arial" w:cs="Arial"/>
                <w:color w:val="000000"/>
                <w:szCs w:val="24"/>
                <w:lang w:eastAsia="en-GB"/>
              </w:rPr>
              <w:t xml:space="preserve"> this harebrained scheme was dreamed up in a brainstorming exercise with little thought to the impact or the fact that the income from the council is supposed to go to the very schools you are taking them from. A better solution would have been for you to investigate additional revenue streams, not moving peas around the plate.</w:t>
            </w:r>
            <w:r w:rsidRPr="00B55D0D">
              <w:rPr>
                <w:rFonts w:ascii="Arial" w:hAnsi="Arial" w:cs="Arial"/>
                <w:color w:val="000000"/>
                <w:szCs w:val="24"/>
                <w:lang w:eastAsia="en-GB"/>
              </w:rPr>
              <w:br/>
            </w:r>
            <w:r w:rsidRPr="00B55D0D">
              <w:rPr>
                <w:rFonts w:ascii="Arial" w:hAnsi="Arial" w:cs="Arial"/>
                <w:color w:val="000000"/>
                <w:szCs w:val="24"/>
                <w:lang w:eastAsia="en-GB"/>
              </w:rPr>
              <w:br/>
              <w:t>I cannot stress to you how utterly disappointed I am with Hampshire CC and given that we avail many of your paid services as a school. We will look to fully review our spend with you to accommodate any shortfall you may create by pressing ahead with this plan, which would put you in a net loss position in any case.</w:t>
            </w:r>
            <w:r w:rsidRPr="00B55D0D">
              <w:rPr>
                <w:rFonts w:ascii="Arial" w:hAnsi="Arial" w:cs="Arial"/>
                <w:color w:val="000000"/>
                <w:szCs w:val="24"/>
                <w:lang w:eastAsia="en-GB"/>
              </w:rPr>
              <w:br/>
            </w:r>
            <w:r w:rsidRPr="00B55D0D">
              <w:rPr>
                <w:rFonts w:ascii="Arial" w:hAnsi="Arial" w:cs="Arial"/>
                <w:color w:val="000000"/>
                <w:szCs w:val="24"/>
                <w:lang w:eastAsia="en-GB"/>
              </w:rPr>
              <w:br/>
              <w:t>I sincerely hope you reconsider this disastrous plan.</w:t>
            </w:r>
          </w:p>
        </w:tc>
      </w:tr>
      <w:tr w:rsidR="00B55D0D" w:rsidRPr="00B55D0D" w14:paraId="56EFA51B" w14:textId="77777777" w:rsidTr="00B55D0D">
        <w:trPr>
          <w:trHeight w:val="576"/>
        </w:trPr>
        <w:tc>
          <w:tcPr>
            <w:tcW w:w="8480" w:type="dxa"/>
            <w:shd w:val="clear" w:color="auto" w:fill="auto"/>
            <w:vAlign w:val="bottom"/>
            <w:hideMark/>
          </w:tcPr>
          <w:p w14:paraId="3B4B685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I think this is disgusting. Schools are trying so hard to diminish deficit and this is a further kick in the teeth.</w:t>
            </w:r>
          </w:p>
        </w:tc>
      </w:tr>
      <w:tr w:rsidR="00B55D0D" w:rsidRPr="00B55D0D" w14:paraId="3C548F12" w14:textId="77777777" w:rsidTr="00B55D0D">
        <w:trPr>
          <w:trHeight w:val="576"/>
        </w:trPr>
        <w:tc>
          <w:tcPr>
            <w:tcW w:w="8480" w:type="dxa"/>
            <w:shd w:val="clear" w:color="auto" w:fill="auto"/>
            <w:vAlign w:val="bottom"/>
            <w:hideMark/>
          </w:tcPr>
          <w:p w14:paraId="429DD72C"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Schools should not lose out when they have been prudent wot their finances. This is a disgrace!</w:t>
            </w:r>
          </w:p>
        </w:tc>
      </w:tr>
      <w:tr w:rsidR="00B55D0D" w:rsidRPr="00B55D0D" w14:paraId="7C8DBD7B" w14:textId="77777777" w:rsidTr="00B55D0D">
        <w:trPr>
          <w:trHeight w:val="1440"/>
        </w:trPr>
        <w:tc>
          <w:tcPr>
            <w:tcW w:w="8480" w:type="dxa"/>
            <w:shd w:val="clear" w:color="auto" w:fill="auto"/>
            <w:vAlign w:val="bottom"/>
            <w:hideMark/>
          </w:tcPr>
          <w:p w14:paraId="15731F8A"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We can't support any change that withholds money from schools however unless a school is holding very large </w:t>
            </w:r>
            <w:proofErr w:type="gramStart"/>
            <w:r w:rsidRPr="00B55D0D">
              <w:rPr>
                <w:rFonts w:ascii="Arial" w:hAnsi="Arial" w:cs="Arial"/>
                <w:color w:val="000000"/>
                <w:szCs w:val="24"/>
                <w:lang w:eastAsia="en-GB"/>
              </w:rPr>
              <w:t>balances</w:t>
            </w:r>
            <w:proofErr w:type="gramEnd"/>
            <w:r w:rsidRPr="00B55D0D">
              <w:rPr>
                <w:rFonts w:ascii="Arial" w:hAnsi="Arial" w:cs="Arial"/>
                <w:color w:val="000000"/>
                <w:szCs w:val="24"/>
                <w:lang w:eastAsia="en-GB"/>
              </w:rPr>
              <w:t xml:space="preserve"> we don't think this will impact many significantly.  We recognise the financial crisis of the local authority but also the financial challenges of most schools and feel that, as it is all 'one pot' you are just moving budget deficits from one part of the pot to another.</w:t>
            </w:r>
          </w:p>
        </w:tc>
      </w:tr>
      <w:tr w:rsidR="00B55D0D" w:rsidRPr="00B55D0D" w14:paraId="13474B36" w14:textId="77777777" w:rsidTr="00B55D0D">
        <w:trPr>
          <w:trHeight w:val="576"/>
        </w:trPr>
        <w:tc>
          <w:tcPr>
            <w:tcW w:w="8480" w:type="dxa"/>
            <w:shd w:val="clear" w:color="auto" w:fill="auto"/>
            <w:vAlign w:val="bottom"/>
            <w:hideMark/>
          </w:tcPr>
          <w:p w14:paraId="64AB1B68"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The school needs all the funding they can get and if they are managing their finances well </w:t>
            </w:r>
            <w:proofErr w:type="gramStart"/>
            <w:r w:rsidRPr="00B55D0D">
              <w:rPr>
                <w:rFonts w:ascii="Arial" w:hAnsi="Arial" w:cs="Arial"/>
                <w:color w:val="000000"/>
                <w:szCs w:val="24"/>
                <w:lang w:eastAsia="en-GB"/>
              </w:rPr>
              <w:t>then</w:t>
            </w:r>
            <w:proofErr w:type="gramEnd"/>
            <w:r w:rsidRPr="00B55D0D">
              <w:rPr>
                <w:rFonts w:ascii="Arial" w:hAnsi="Arial" w:cs="Arial"/>
                <w:color w:val="000000"/>
                <w:szCs w:val="24"/>
                <w:lang w:eastAsia="en-GB"/>
              </w:rPr>
              <w:t xml:space="preserve"> they should be able to benefit from this interest and not be handed back to the councils.</w:t>
            </w:r>
          </w:p>
        </w:tc>
      </w:tr>
      <w:tr w:rsidR="00B55D0D" w:rsidRPr="00B55D0D" w14:paraId="43D69858" w14:textId="77777777" w:rsidTr="00B55D0D">
        <w:trPr>
          <w:trHeight w:val="576"/>
        </w:trPr>
        <w:tc>
          <w:tcPr>
            <w:tcW w:w="8480" w:type="dxa"/>
            <w:shd w:val="clear" w:color="auto" w:fill="auto"/>
            <w:vAlign w:val="bottom"/>
            <w:hideMark/>
          </w:tcPr>
          <w:p w14:paraId="311D15B5"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The school's money should be used for the school - not centrally.  We have earned interest due to effective budgeting and this should therefore be used by the school.</w:t>
            </w:r>
          </w:p>
        </w:tc>
      </w:tr>
      <w:tr w:rsidR="00B55D0D" w:rsidRPr="00B55D0D" w14:paraId="6C9DBD7F" w14:textId="77777777" w:rsidTr="00B55D0D">
        <w:trPr>
          <w:trHeight w:val="576"/>
        </w:trPr>
        <w:tc>
          <w:tcPr>
            <w:tcW w:w="8480" w:type="dxa"/>
            <w:shd w:val="clear" w:color="auto" w:fill="auto"/>
            <w:vAlign w:val="bottom"/>
            <w:hideMark/>
          </w:tcPr>
          <w:p w14:paraId="1A9F4EC6"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Schools are struggling to meet the growing needs of their pupils as it is, this would be another cut that they can ill-afford.</w:t>
            </w:r>
          </w:p>
        </w:tc>
      </w:tr>
      <w:tr w:rsidR="00B55D0D" w:rsidRPr="00B55D0D" w14:paraId="72E26FDE" w14:textId="77777777" w:rsidTr="00B55D0D">
        <w:trPr>
          <w:trHeight w:val="576"/>
        </w:trPr>
        <w:tc>
          <w:tcPr>
            <w:tcW w:w="8480" w:type="dxa"/>
            <w:shd w:val="clear" w:color="auto" w:fill="auto"/>
            <w:vAlign w:val="bottom"/>
            <w:hideMark/>
          </w:tcPr>
          <w:p w14:paraId="7A7B9A7C"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This will have another financial impact on the school, where cost </w:t>
            </w:r>
            <w:proofErr w:type="gramStart"/>
            <w:r w:rsidRPr="00B55D0D">
              <w:rPr>
                <w:rFonts w:ascii="Arial" w:hAnsi="Arial" w:cs="Arial"/>
                <w:color w:val="000000"/>
                <w:szCs w:val="24"/>
                <w:lang w:eastAsia="en-GB"/>
              </w:rPr>
              <w:t>are</w:t>
            </w:r>
            <w:proofErr w:type="gramEnd"/>
            <w:r w:rsidRPr="00B55D0D">
              <w:rPr>
                <w:rFonts w:ascii="Arial" w:hAnsi="Arial" w:cs="Arial"/>
                <w:color w:val="000000"/>
                <w:szCs w:val="24"/>
                <w:lang w:eastAsia="en-GB"/>
              </w:rPr>
              <w:t xml:space="preserve"> already rising and funding reduced.</w:t>
            </w:r>
          </w:p>
        </w:tc>
      </w:tr>
      <w:tr w:rsidR="00B55D0D" w:rsidRPr="00B55D0D" w14:paraId="0A7CD030" w14:textId="77777777" w:rsidTr="00B55D0D">
        <w:trPr>
          <w:trHeight w:val="1440"/>
        </w:trPr>
        <w:tc>
          <w:tcPr>
            <w:tcW w:w="8480" w:type="dxa"/>
            <w:shd w:val="clear" w:color="auto" w:fill="auto"/>
            <w:vAlign w:val="bottom"/>
            <w:hideMark/>
          </w:tcPr>
          <w:p w14:paraId="73EA9C58"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lastRenderedPageBreak/>
              <w:t xml:space="preserve">As a school experiencing significant financial hardship, the interest payments we have received in recent years have been vital.  To us, the additional interest amount has contributed to us not needing to resort to drastic measures (including restructures) immediately and so we are concerned the impact only receiving a minimum, or zero, amount would have.   </w:t>
            </w:r>
          </w:p>
        </w:tc>
      </w:tr>
      <w:tr w:rsidR="00B55D0D" w:rsidRPr="00B55D0D" w14:paraId="753E98C8" w14:textId="77777777" w:rsidTr="00B55D0D">
        <w:trPr>
          <w:trHeight w:val="1728"/>
        </w:trPr>
        <w:tc>
          <w:tcPr>
            <w:tcW w:w="8480" w:type="dxa"/>
            <w:shd w:val="clear" w:color="auto" w:fill="auto"/>
            <w:vAlign w:val="bottom"/>
            <w:hideMark/>
          </w:tcPr>
          <w:p w14:paraId="714B6A6C"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This will encourage schools to take their money out and invest separately - which may increase the risk to the council if such schemes fail?  Currently the council are, I assume, making a profit on held finances (or at least offsetting against more expensive interest payments that would otherwise be necessary.  It may also drive schools to spend rather than maintain a cash reserve which will be devalued over time in real terms, again increasing the risk top the council and increase the likelihood of such schools running out of money.</w:t>
            </w:r>
          </w:p>
        </w:tc>
      </w:tr>
      <w:tr w:rsidR="00B55D0D" w:rsidRPr="00B55D0D" w14:paraId="0725379A" w14:textId="77777777" w:rsidTr="00B55D0D">
        <w:trPr>
          <w:trHeight w:val="1152"/>
        </w:trPr>
        <w:tc>
          <w:tcPr>
            <w:tcW w:w="8480" w:type="dxa"/>
            <w:shd w:val="clear" w:color="auto" w:fill="auto"/>
            <w:vAlign w:val="bottom"/>
            <w:hideMark/>
          </w:tcPr>
          <w:p w14:paraId="7D78320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It is a shame that the full interest rate cannot be passed on as it has made a difference each year to help with staying in surplus when budgets are so tight. We will obviously be grateful to receive the new interest rate as it is better than nothing, but the plan for 0% some years has not gone down well with our Governing Body.</w:t>
            </w:r>
          </w:p>
        </w:tc>
      </w:tr>
      <w:tr w:rsidR="00B55D0D" w:rsidRPr="00B55D0D" w14:paraId="68145CE7" w14:textId="77777777" w:rsidTr="00B55D0D">
        <w:trPr>
          <w:trHeight w:val="864"/>
        </w:trPr>
        <w:tc>
          <w:tcPr>
            <w:tcW w:w="8480" w:type="dxa"/>
            <w:shd w:val="clear" w:color="auto" w:fill="auto"/>
            <w:vAlign w:val="bottom"/>
            <w:hideMark/>
          </w:tcPr>
          <w:p w14:paraId="39D2D3C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This interest should be returned to schools, as it has been acquired within their financial management and not the local authorities. </w:t>
            </w:r>
            <w:r w:rsidRPr="00B55D0D">
              <w:rPr>
                <w:rFonts w:ascii="Arial" w:hAnsi="Arial" w:cs="Arial"/>
                <w:color w:val="000000"/>
                <w:szCs w:val="24"/>
                <w:lang w:eastAsia="en-GB"/>
              </w:rPr>
              <w:br/>
              <w:t>Good school financial management is not there to be taken by the LA.</w:t>
            </w:r>
          </w:p>
        </w:tc>
      </w:tr>
      <w:tr w:rsidR="00B55D0D" w:rsidRPr="00B55D0D" w14:paraId="6B5C16C0" w14:textId="77777777" w:rsidTr="00B55D0D">
        <w:trPr>
          <w:trHeight w:val="1440"/>
        </w:trPr>
        <w:tc>
          <w:tcPr>
            <w:tcW w:w="8480" w:type="dxa"/>
            <w:shd w:val="clear" w:color="auto" w:fill="auto"/>
            <w:vAlign w:val="bottom"/>
            <w:hideMark/>
          </w:tcPr>
          <w:p w14:paraId="703CE64D"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HCC LA schools have no real ability to manage their funds independently and therefore this seeks to take advantage of this arrangement. LA schools would be at a disadvantage if they were to have their own accounts and not be able to use IBC services. </w:t>
            </w:r>
            <w:proofErr w:type="gramStart"/>
            <w:r w:rsidRPr="00B55D0D">
              <w:rPr>
                <w:rFonts w:ascii="Arial" w:hAnsi="Arial" w:cs="Arial"/>
                <w:color w:val="000000"/>
                <w:szCs w:val="24"/>
                <w:lang w:eastAsia="en-GB"/>
              </w:rPr>
              <w:t>All of</w:t>
            </w:r>
            <w:proofErr w:type="gramEnd"/>
            <w:r w:rsidRPr="00B55D0D">
              <w:rPr>
                <w:rFonts w:ascii="Arial" w:hAnsi="Arial" w:cs="Arial"/>
                <w:color w:val="000000"/>
                <w:szCs w:val="24"/>
                <w:lang w:eastAsia="en-GB"/>
              </w:rPr>
              <w:t xml:space="preserve"> these services schools are charged for within SLAs, and therefore additional school funds should not be taken.  </w:t>
            </w:r>
          </w:p>
        </w:tc>
      </w:tr>
      <w:tr w:rsidR="00B55D0D" w:rsidRPr="00B55D0D" w14:paraId="5A55E55B" w14:textId="77777777" w:rsidTr="00B55D0D">
        <w:trPr>
          <w:trHeight w:val="2304"/>
        </w:trPr>
        <w:tc>
          <w:tcPr>
            <w:tcW w:w="8480" w:type="dxa"/>
            <w:shd w:val="clear" w:color="auto" w:fill="auto"/>
            <w:vAlign w:val="bottom"/>
            <w:hideMark/>
          </w:tcPr>
          <w:p w14:paraId="46E1AA7A"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Another blatant misuse of school funds to provide a short-term fix to poor financial management of the LA. </w:t>
            </w:r>
            <w:r w:rsidRPr="00B55D0D">
              <w:rPr>
                <w:rFonts w:ascii="Arial" w:hAnsi="Arial" w:cs="Arial"/>
                <w:color w:val="000000"/>
                <w:szCs w:val="24"/>
                <w:lang w:eastAsia="en-GB"/>
              </w:rPr>
              <w:br/>
              <w:t>This will not resolve matters longer-term regarding LA spend.</w:t>
            </w:r>
            <w:r w:rsidRPr="00B55D0D">
              <w:rPr>
                <w:rFonts w:ascii="Arial" w:hAnsi="Arial" w:cs="Arial"/>
                <w:color w:val="000000"/>
                <w:szCs w:val="24"/>
                <w:lang w:eastAsia="en-GB"/>
              </w:rPr>
              <w:br/>
              <w:t xml:space="preserve">It does not encourage </w:t>
            </w:r>
            <w:proofErr w:type="gramStart"/>
            <w:r w:rsidRPr="00B55D0D">
              <w:rPr>
                <w:rFonts w:ascii="Arial" w:hAnsi="Arial" w:cs="Arial"/>
                <w:color w:val="000000"/>
                <w:szCs w:val="24"/>
                <w:lang w:eastAsia="en-GB"/>
              </w:rPr>
              <w:t>school's</w:t>
            </w:r>
            <w:proofErr w:type="gramEnd"/>
            <w:r w:rsidRPr="00B55D0D">
              <w:rPr>
                <w:rFonts w:ascii="Arial" w:hAnsi="Arial" w:cs="Arial"/>
                <w:color w:val="000000"/>
                <w:szCs w:val="24"/>
                <w:lang w:eastAsia="en-GB"/>
              </w:rPr>
              <w:t xml:space="preserve"> to remain with the LA.</w:t>
            </w:r>
            <w:r w:rsidRPr="00B55D0D">
              <w:rPr>
                <w:rFonts w:ascii="Arial" w:hAnsi="Arial" w:cs="Arial"/>
                <w:color w:val="000000"/>
                <w:szCs w:val="24"/>
                <w:lang w:eastAsia="en-GB"/>
              </w:rPr>
              <w:br/>
              <w:t xml:space="preserve">Another action negatively impacting school and LA relations. </w:t>
            </w:r>
            <w:r w:rsidRPr="00B55D0D">
              <w:rPr>
                <w:rFonts w:ascii="Arial" w:hAnsi="Arial" w:cs="Arial"/>
                <w:color w:val="000000"/>
                <w:szCs w:val="24"/>
                <w:lang w:eastAsia="en-GB"/>
              </w:rPr>
              <w:br/>
            </w:r>
            <w:r w:rsidRPr="00B55D0D">
              <w:rPr>
                <w:rFonts w:ascii="Arial" w:hAnsi="Arial" w:cs="Arial"/>
                <w:color w:val="000000"/>
                <w:szCs w:val="24"/>
                <w:lang w:eastAsia="en-GB"/>
              </w:rPr>
              <w:br/>
              <w:t xml:space="preserve">Decisions from the LA should be made in the best interests of schools and the children they serve - this is not. </w:t>
            </w:r>
          </w:p>
        </w:tc>
      </w:tr>
      <w:tr w:rsidR="00B55D0D" w:rsidRPr="00B55D0D" w14:paraId="18B49452" w14:textId="77777777" w:rsidTr="00B55D0D">
        <w:trPr>
          <w:trHeight w:val="3744"/>
        </w:trPr>
        <w:tc>
          <w:tcPr>
            <w:tcW w:w="8480" w:type="dxa"/>
            <w:shd w:val="clear" w:color="auto" w:fill="auto"/>
            <w:vAlign w:val="bottom"/>
            <w:hideMark/>
          </w:tcPr>
          <w:p w14:paraId="2C4CC880"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I would not want to see this become a pattern whereby the LA looks to maintained schools for funds to support statutory duties of the LA. Maintained schools were disadvantaged in the initial funding arrangements when academies were promoted by the coalition government form 2010. Maintained schools continue to be disadvantaged in the placemat of </w:t>
            </w:r>
            <w:proofErr w:type="gramStart"/>
            <w:r w:rsidRPr="00B55D0D">
              <w:rPr>
                <w:rFonts w:ascii="Arial" w:hAnsi="Arial" w:cs="Arial"/>
                <w:color w:val="000000"/>
                <w:szCs w:val="24"/>
                <w:lang w:eastAsia="en-GB"/>
              </w:rPr>
              <w:t>hard to place</w:t>
            </w:r>
            <w:proofErr w:type="gramEnd"/>
            <w:r w:rsidRPr="00B55D0D">
              <w:rPr>
                <w:rFonts w:ascii="Arial" w:hAnsi="Arial" w:cs="Arial"/>
                <w:color w:val="000000"/>
                <w:szCs w:val="24"/>
                <w:lang w:eastAsia="en-GB"/>
              </w:rPr>
              <w:t xml:space="preserve"> students and in-year school transitions. These add costs to the school which are not recognised in funding that comes in to a school. Schools have taken on </w:t>
            </w:r>
            <w:proofErr w:type="gramStart"/>
            <w:r w:rsidRPr="00B55D0D">
              <w:rPr>
                <w:rFonts w:ascii="Arial" w:hAnsi="Arial" w:cs="Arial"/>
                <w:color w:val="000000"/>
                <w:szCs w:val="24"/>
                <w:lang w:eastAsia="en-GB"/>
              </w:rPr>
              <w:t>a number of</w:t>
            </w:r>
            <w:proofErr w:type="gramEnd"/>
            <w:r w:rsidRPr="00B55D0D">
              <w:rPr>
                <w:rFonts w:ascii="Arial" w:hAnsi="Arial" w:cs="Arial"/>
                <w:color w:val="000000"/>
                <w:szCs w:val="24"/>
                <w:lang w:eastAsia="en-GB"/>
              </w:rPr>
              <w:t xml:space="preserve"> roles which used to be funded and are not now or undertaken by other agencies and are not now, again adding costs to schools which are not covered by funding.</w:t>
            </w:r>
            <w:r w:rsidRPr="00B55D0D">
              <w:rPr>
                <w:rFonts w:ascii="Arial" w:hAnsi="Arial" w:cs="Arial"/>
                <w:color w:val="000000"/>
                <w:szCs w:val="24"/>
                <w:lang w:eastAsia="en-GB"/>
              </w:rPr>
              <w:br/>
            </w:r>
            <w:r w:rsidRPr="00B55D0D">
              <w:rPr>
                <w:rFonts w:ascii="Arial" w:hAnsi="Arial" w:cs="Arial"/>
                <w:color w:val="000000"/>
                <w:szCs w:val="24"/>
                <w:lang w:eastAsia="en-GB"/>
              </w:rPr>
              <w:br/>
              <w:t>Schools who have carefully managed their money should gain the full benefit of that care. It is hard to see where the benefit now sits in careful planning of finances over the long term. A lack of care is likely to lead to increased job turbulence and so redundancy costs and less consistency in the school workforce where relationships with students are very important.</w:t>
            </w:r>
          </w:p>
        </w:tc>
      </w:tr>
      <w:tr w:rsidR="00B55D0D" w:rsidRPr="00B55D0D" w14:paraId="4AED8913" w14:textId="77777777" w:rsidTr="00B55D0D">
        <w:trPr>
          <w:trHeight w:val="864"/>
        </w:trPr>
        <w:tc>
          <w:tcPr>
            <w:tcW w:w="8480" w:type="dxa"/>
            <w:shd w:val="clear" w:color="auto" w:fill="auto"/>
            <w:vAlign w:val="bottom"/>
            <w:hideMark/>
          </w:tcPr>
          <w:p w14:paraId="62AABBA5"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lastRenderedPageBreak/>
              <w:t>As a school we are committed to supporting Hampshire with reducing their deficit.  However, it is disappointing that the school is no longer going to be able to benefit from these payments which we have used historically to benefit the students.</w:t>
            </w:r>
          </w:p>
        </w:tc>
      </w:tr>
      <w:tr w:rsidR="00B55D0D" w:rsidRPr="00B55D0D" w14:paraId="2E30A2B9" w14:textId="77777777" w:rsidTr="00B55D0D">
        <w:trPr>
          <w:trHeight w:val="2016"/>
        </w:trPr>
        <w:tc>
          <w:tcPr>
            <w:tcW w:w="8480" w:type="dxa"/>
            <w:shd w:val="clear" w:color="auto" w:fill="auto"/>
            <w:vAlign w:val="bottom"/>
            <w:hideMark/>
          </w:tcPr>
          <w:p w14:paraId="15B07978"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We believe this proposed change is neither fair or reasonable and is penalising those who have been prudent in financial management.  Maintaining a surplus should not result in diminished returns, particularly when it has been achieved through careful planning and efficiency.  Such a change may have unintended consequences, including reduced incentives to maintain healthy financial reserves.  </w:t>
            </w:r>
            <w:r w:rsidRPr="00B55D0D">
              <w:rPr>
                <w:rFonts w:ascii="Arial" w:hAnsi="Arial" w:cs="Arial"/>
                <w:color w:val="000000"/>
                <w:szCs w:val="24"/>
                <w:lang w:eastAsia="en-GB"/>
              </w:rPr>
              <w:br/>
            </w:r>
            <w:r w:rsidRPr="00B55D0D">
              <w:rPr>
                <w:rFonts w:ascii="Arial" w:hAnsi="Arial" w:cs="Arial"/>
                <w:color w:val="000000"/>
                <w:szCs w:val="24"/>
                <w:lang w:eastAsia="en-GB"/>
              </w:rPr>
              <w:br/>
              <w:t>We respectfully request that this proposal be reconsidered to maintain fairness.</w:t>
            </w:r>
          </w:p>
        </w:tc>
      </w:tr>
      <w:tr w:rsidR="00B55D0D" w:rsidRPr="00B55D0D" w14:paraId="05A136FB" w14:textId="77777777" w:rsidTr="00B55D0D">
        <w:trPr>
          <w:trHeight w:val="864"/>
        </w:trPr>
        <w:tc>
          <w:tcPr>
            <w:tcW w:w="8480" w:type="dxa"/>
            <w:shd w:val="clear" w:color="auto" w:fill="auto"/>
            <w:vAlign w:val="bottom"/>
            <w:hideMark/>
          </w:tcPr>
          <w:p w14:paraId="1ADF5A8B" w14:textId="4E097A21" w:rsidR="00B55D0D" w:rsidRPr="00B55D0D" w:rsidRDefault="00BE4024" w:rsidP="00B55D0D">
            <w:pPr>
              <w:rPr>
                <w:rFonts w:ascii="Arial" w:hAnsi="Arial" w:cs="Arial"/>
                <w:color w:val="000000"/>
                <w:szCs w:val="24"/>
                <w:lang w:eastAsia="en-GB"/>
              </w:rPr>
            </w:pPr>
            <w:r>
              <w:rPr>
                <w:rFonts w:ascii="Arial" w:hAnsi="Arial" w:cs="Arial"/>
                <w:color w:val="000000"/>
                <w:szCs w:val="24"/>
                <w:lang w:eastAsia="en-GB"/>
              </w:rPr>
              <w:t xml:space="preserve">The </w:t>
            </w:r>
            <w:proofErr w:type="gramStart"/>
            <w:r>
              <w:rPr>
                <w:rFonts w:ascii="Arial" w:hAnsi="Arial" w:cs="Arial"/>
                <w:color w:val="000000"/>
                <w:szCs w:val="24"/>
                <w:lang w:eastAsia="en-GB"/>
              </w:rPr>
              <w:t>s</w:t>
            </w:r>
            <w:r w:rsidR="00B55D0D" w:rsidRPr="00B55D0D">
              <w:rPr>
                <w:rFonts w:ascii="Arial" w:hAnsi="Arial" w:cs="Arial"/>
                <w:color w:val="000000"/>
                <w:szCs w:val="24"/>
                <w:lang w:eastAsia="en-GB"/>
              </w:rPr>
              <w:t>chool worked</w:t>
            </w:r>
            <w:proofErr w:type="gramEnd"/>
            <w:r w:rsidR="00B55D0D" w:rsidRPr="00B55D0D">
              <w:rPr>
                <w:rFonts w:ascii="Arial" w:hAnsi="Arial" w:cs="Arial"/>
                <w:color w:val="000000"/>
                <w:szCs w:val="24"/>
                <w:lang w:eastAsia="en-GB"/>
              </w:rPr>
              <w:t xml:space="preserve"> hard to build up a fund and has found the interest on these funds a key income to support annual running costs. It seems unfair that they lose this benefit given it was their previous careful running that allowed them this surplus.</w:t>
            </w:r>
          </w:p>
        </w:tc>
      </w:tr>
      <w:tr w:rsidR="00B55D0D" w:rsidRPr="00B55D0D" w14:paraId="2BFE5AC1" w14:textId="77777777" w:rsidTr="00B55D0D">
        <w:trPr>
          <w:trHeight w:val="288"/>
        </w:trPr>
        <w:tc>
          <w:tcPr>
            <w:tcW w:w="8480" w:type="dxa"/>
            <w:shd w:val="clear" w:color="auto" w:fill="auto"/>
            <w:vAlign w:val="bottom"/>
            <w:hideMark/>
          </w:tcPr>
          <w:p w14:paraId="14C6DC4E"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Our school relies on the interest.</w:t>
            </w:r>
          </w:p>
        </w:tc>
      </w:tr>
      <w:tr w:rsidR="00B55D0D" w:rsidRPr="00B55D0D" w14:paraId="21C62B3A" w14:textId="77777777" w:rsidTr="00B55D0D">
        <w:trPr>
          <w:trHeight w:val="1440"/>
        </w:trPr>
        <w:tc>
          <w:tcPr>
            <w:tcW w:w="8480" w:type="dxa"/>
            <w:shd w:val="clear" w:color="auto" w:fill="auto"/>
            <w:vAlign w:val="bottom"/>
            <w:hideMark/>
          </w:tcPr>
          <w:p w14:paraId="57EC5D5A"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We do not support the proposed change as we are concerned where these monies will be spent by HCC and that these funds will not be directly spent on education of children at our school in the future.  Interest earned by individual schools for their Budget Share given by the DfE is currently the responsibility of the local school to show accountability for these funds, it is an overreach that HCC is trying to remove this.</w:t>
            </w:r>
          </w:p>
        </w:tc>
      </w:tr>
      <w:tr w:rsidR="00B55D0D" w:rsidRPr="00B55D0D" w14:paraId="06CAFB63" w14:textId="77777777" w:rsidTr="00B55D0D">
        <w:trPr>
          <w:trHeight w:val="576"/>
        </w:trPr>
        <w:tc>
          <w:tcPr>
            <w:tcW w:w="8480" w:type="dxa"/>
            <w:shd w:val="clear" w:color="auto" w:fill="auto"/>
            <w:vAlign w:val="bottom"/>
            <w:hideMark/>
          </w:tcPr>
          <w:p w14:paraId="4A750844"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Given the funding challenges in the education system, I would not support any measure that reduces funds available to the school. </w:t>
            </w:r>
          </w:p>
        </w:tc>
      </w:tr>
      <w:tr w:rsidR="00B55D0D" w:rsidRPr="00B55D0D" w14:paraId="01676A1D" w14:textId="77777777" w:rsidTr="00B55D0D">
        <w:trPr>
          <w:trHeight w:val="1152"/>
        </w:trPr>
        <w:tc>
          <w:tcPr>
            <w:tcW w:w="8480" w:type="dxa"/>
            <w:shd w:val="clear" w:color="auto" w:fill="auto"/>
            <w:vAlign w:val="bottom"/>
            <w:hideMark/>
          </w:tcPr>
          <w:p w14:paraId="341AC0E9"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In rare circumstances where schools have surplus balances of any substantial value, it seems very counterintuitive to further disadvantage them but not paying interest at all, or at a reduced rate. </w:t>
            </w:r>
            <w:r w:rsidRPr="00B55D0D">
              <w:rPr>
                <w:rFonts w:ascii="Arial" w:hAnsi="Arial" w:cs="Arial"/>
                <w:color w:val="000000"/>
                <w:szCs w:val="24"/>
                <w:lang w:eastAsia="en-GB"/>
              </w:rPr>
              <w:br/>
              <w:t>I do not support this change to the scheme</w:t>
            </w:r>
          </w:p>
        </w:tc>
      </w:tr>
      <w:tr w:rsidR="00B55D0D" w:rsidRPr="00B55D0D" w14:paraId="009D84BA" w14:textId="77777777" w:rsidTr="00B55D0D">
        <w:trPr>
          <w:trHeight w:val="576"/>
        </w:trPr>
        <w:tc>
          <w:tcPr>
            <w:tcW w:w="8480" w:type="dxa"/>
            <w:shd w:val="clear" w:color="auto" w:fill="auto"/>
            <w:vAlign w:val="bottom"/>
            <w:hideMark/>
          </w:tcPr>
          <w:p w14:paraId="775E883D"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I think that the schools should keep their interest on their accounts.  It helps the school budgets and rewards good financial management</w:t>
            </w:r>
          </w:p>
        </w:tc>
      </w:tr>
      <w:tr w:rsidR="00B55D0D" w:rsidRPr="00B55D0D" w14:paraId="3E3AC600" w14:textId="77777777" w:rsidTr="00B55D0D">
        <w:trPr>
          <w:trHeight w:val="288"/>
        </w:trPr>
        <w:tc>
          <w:tcPr>
            <w:tcW w:w="8480" w:type="dxa"/>
            <w:shd w:val="clear" w:color="auto" w:fill="auto"/>
            <w:vAlign w:val="bottom"/>
            <w:hideMark/>
          </w:tcPr>
          <w:p w14:paraId="35F97643"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You’re basically stealing money from schools - money which is theirs!!</w:t>
            </w:r>
          </w:p>
        </w:tc>
      </w:tr>
      <w:tr w:rsidR="00B55D0D" w:rsidRPr="00B55D0D" w14:paraId="5363DDA1" w14:textId="77777777" w:rsidTr="00B55D0D">
        <w:trPr>
          <w:trHeight w:val="1152"/>
        </w:trPr>
        <w:tc>
          <w:tcPr>
            <w:tcW w:w="8480" w:type="dxa"/>
            <w:shd w:val="clear" w:color="auto" w:fill="auto"/>
            <w:vAlign w:val="bottom"/>
            <w:hideMark/>
          </w:tcPr>
          <w:p w14:paraId="6FCAD540" w14:textId="77777777" w:rsidR="00B55D0D" w:rsidRPr="00B55D0D" w:rsidRDefault="00B55D0D" w:rsidP="00B55D0D">
            <w:pPr>
              <w:rPr>
                <w:rFonts w:ascii="Arial" w:hAnsi="Arial" w:cs="Arial"/>
                <w:color w:val="000000"/>
                <w:szCs w:val="24"/>
                <w:lang w:eastAsia="en-GB"/>
              </w:rPr>
            </w:pPr>
            <w:r w:rsidRPr="00B55D0D">
              <w:rPr>
                <w:rFonts w:ascii="Arial" w:hAnsi="Arial" w:cs="Arial"/>
                <w:color w:val="000000"/>
                <w:szCs w:val="24"/>
                <w:lang w:eastAsia="en-GB"/>
              </w:rPr>
              <w:t xml:space="preserve">I think this is a grotesque move. This money is a dip in the ocean for HCC - yet it's significant for schools. Arguably, it also isn't HCC's money to take. Its money that schools are accruing on their interest, HCC has no right to it. My school has worked hard to aggressively reduce spend and increase income. Our thanks? Losing money into HCC's black hole. </w:t>
            </w:r>
          </w:p>
        </w:tc>
      </w:tr>
    </w:tbl>
    <w:p w14:paraId="275DC043" w14:textId="09CBA483" w:rsidR="00873994" w:rsidRDefault="00873994" w:rsidP="002B74EB">
      <w:pPr>
        <w:pStyle w:val="Heading2"/>
        <w:numPr>
          <w:ilvl w:val="0"/>
          <w:numId w:val="0"/>
        </w:numPr>
        <w:tabs>
          <w:tab w:val="num" w:pos="6533"/>
        </w:tabs>
        <w:rPr>
          <w:rFonts w:ascii="Arial" w:hAnsi="Arial" w:cs="Arial"/>
          <w:szCs w:val="24"/>
        </w:rPr>
      </w:pPr>
    </w:p>
    <w:p w14:paraId="6472EE3C" w14:textId="77777777" w:rsidR="00873994" w:rsidRDefault="00873994">
      <w:pPr>
        <w:rPr>
          <w:rFonts w:ascii="Arial" w:hAnsi="Arial" w:cs="Arial"/>
          <w:szCs w:val="24"/>
        </w:rPr>
      </w:pPr>
      <w:r>
        <w:rPr>
          <w:rFonts w:ascii="Arial" w:hAnsi="Arial" w:cs="Arial"/>
          <w:szCs w:val="24"/>
        </w:rPr>
        <w:br w:type="page"/>
      </w:r>
    </w:p>
    <w:p w14:paraId="2E01D585" w14:textId="7AD662E0" w:rsidR="00B5722B" w:rsidRPr="00E9187C" w:rsidRDefault="00B5722B" w:rsidP="00B5722B">
      <w:pPr>
        <w:pStyle w:val="Heading2"/>
        <w:numPr>
          <w:ilvl w:val="0"/>
          <w:numId w:val="0"/>
        </w:numPr>
        <w:tabs>
          <w:tab w:val="num" w:pos="6533"/>
        </w:tabs>
        <w:rPr>
          <w:rFonts w:ascii="Arial" w:hAnsi="Arial" w:cs="Arial"/>
          <w:b/>
          <w:bCs/>
          <w:sz w:val="36"/>
          <w:szCs w:val="36"/>
        </w:rPr>
      </w:pPr>
      <w:r w:rsidRPr="00E9187C">
        <w:rPr>
          <w:rFonts w:ascii="Arial" w:hAnsi="Arial" w:cs="Arial"/>
          <w:b/>
          <w:bCs/>
          <w:sz w:val="36"/>
          <w:szCs w:val="36"/>
        </w:rPr>
        <w:lastRenderedPageBreak/>
        <w:t xml:space="preserve">Appendix </w:t>
      </w:r>
      <w:r>
        <w:rPr>
          <w:rFonts w:ascii="Arial" w:hAnsi="Arial" w:cs="Arial"/>
          <w:b/>
          <w:bCs/>
          <w:sz w:val="36"/>
          <w:szCs w:val="36"/>
        </w:rPr>
        <w:t>B</w:t>
      </w:r>
      <w:r w:rsidR="008F40FC">
        <w:rPr>
          <w:rFonts w:ascii="Arial" w:hAnsi="Arial" w:cs="Arial"/>
          <w:b/>
          <w:bCs/>
          <w:sz w:val="36"/>
          <w:szCs w:val="36"/>
        </w:rPr>
        <w:t xml:space="preserve"> – Revised section</w:t>
      </w:r>
      <w:r w:rsidR="002456F7">
        <w:rPr>
          <w:rFonts w:ascii="Arial" w:hAnsi="Arial" w:cs="Arial"/>
          <w:b/>
          <w:bCs/>
          <w:sz w:val="36"/>
          <w:szCs w:val="36"/>
        </w:rPr>
        <w:t>s</w:t>
      </w:r>
    </w:p>
    <w:p w14:paraId="176908CA" w14:textId="77777777" w:rsidR="00B5722B" w:rsidRPr="00280C1F" w:rsidRDefault="00B5722B" w:rsidP="00B5722B">
      <w:pPr>
        <w:pStyle w:val="h1"/>
        <w:numPr>
          <w:ilvl w:val="0"/>
          <w:numId w:val="16"/>
        </w:numPr>
        <w:spacing w:after="120"/>
        <w:ind w:left="1701" w:hanging="1134"/>
        <w:rPr>
          <w:sz w:val="36"/>
          <w:szCs w:val="36"/>
        </w:rPr>
      </w:pPr>
      <w:bookmarkStart w:id="13" w:name="_Toc169786788"/>
      <w:r w:rsidRPr="00280C1F">
        <w:rPr>
          <w:sz w:val="36"/>
          <w:szCs w:val="36"/>
        </w:rPr>
        <w:t>Banking arrangements</w:t>
      </w:r>
      <w:bookmarkEnd w:id="13"/>
    </w:p>
    <w:p w14:paraId="3382ED13" w14:textId="77777777" w:rsidR="00B5722B" w:rsidRDefault="00B5722B" w:rsidP="00B5722B">
      <w:pPr>
        <w:pStyle w:val="h1"/>
        <w:numPr>
          <w:ilvl w:val="1"/>
          <w:numId w:val="16"/>
        </w:numPr>
        <w:spacing w:after="120"/>
        <w:ind w:left="1701" w:hanging="1134"/>
        <w:rPr>
          <w:sz w:val="28"/>
          <w:szCs w:val="28"/>
        </w:rPr>
      </w:pPr>
      <w:bookmarkStart w:id="14" w:name="_Toc169786789"/>
      <w:r w:rsidRPr="00924D23">
        <w:rPr>
          <w:sz w:val="28"/>
          <w:szCs w:val="28"/>
        </w:rPr>
        <w:t>General</w:t>
      </w:r>
      <w:bookmarkEnd w:id="14"/>
    </w:p>
    <w:p w14:paraId="40CDB484" w14:textId="77777777" w:rsidR="00B5722B" w:rsidRDefault="00B5722B" w:rsidP="00B5722B">
      <w:pPr>
        <w:pStyle w:val="ListParagraph"/>
        <w:numPr>
          <w:ilvl w:val="2"/>
          <w:numId w:val="16"/>
        </w:numPr>
        <w:spacing w:after="120"/>
        <w:ind w:left="1701" w:hanging="1134"/>
        <w:contextualSpacing w:val="0"/>
      </w:pPr>
      <w:bookmarkStart w:id="15" w:name="_Hlk182288360"/>
      <w:r w:rsidRPr="000C4EC7">
        <w:t xml:space="preserve">All schools can choose to have </w:t>
      </w:r>
      <w:r>
        <w:t xml:space="preserve">external bank accounts into which they may wish to have </w:t>
      </w:r>
      <w:r w:rsidRPr="000C4EC7">
        <w:t>their funding</w:t>
      </w:r>
      <w:r>
        <w:t xml:space="preserve"> and/or surplus balances</w:t>
      </w:r>
      <w:r w:rsidRPr="000C4EC7">
        <w:t xml:space="preserve"> paid</w:t>
      </w:r>
      <w:r>
        <w:t xml:space="preserve">, </w:t>
      </w:r>
      <w:r w:rsidRPr="00476DFB">
        <w:t>subject to the requirements set out in para</w:t>
      </w:r>
      <w:r>
        <w:t>graph</w:t>
      </w:r>
      <w:r w:rsidRPr="00476DFB">
        <w:t xml:space="preserve"> 3.6</w:t>
      </w:r>
      <w:r>
        <w:t>.</w:t>
      </w:r>
      <w:r w:rsidRPr="000C4EC7">
        <w:t xml:space="preserve"> </w:t>
      </w:r>
      <w:bookmarkEnd w:id="15"/>
    </w:p>
    <w:p w14:paraId="2E92F1CA" w14:textId="77777777" w:rsidR="00B5722B" w:rsidRDefault="00B5722B" w:rsidP="00B5722B">
      <w:pPr>
        <w:pStyle w:val="ListParagraph"/>
        <w:numPr>
          <w:ilvl w:val="2"/>
          <w:numId w:val="16"/>
        </w:numPr>
        <w:spacing w:after="120"/>
        <w:ind w:left="1701" w:hanging="1134"/>
        <w:contextualSpacing w:val="0"/>
      </w:pPr>
      <w:bookmarkStart w:id="16" w:name="_Hlk182288459"/>
      <w:r>
        <w:t>If schools choose to open an external bank account with surplus balances paid in directly alongside their County Council account, this will require additional reporting and financial returns to the County Council to meet statutory requirements. This workload impact is likely to be dependent on the nature and volume of transactions through the account.</w:t>
      </w:r>
      <w:bookmarkEnd w:id="16"/>
    </w:p>
    <w:p w14:paraId="565290F2" w14:textId="77777777" w:rsidR="00B5722B" w:rsidRDefault="00B5722B" w:rsidP="00B5722B">
      <w:pPr>
        <w:pStyle w:val="ListParagraph"/>
        <w:numPr>
          <w:ilvl w:val="2"/>
          <w:numId w:val="16"/>
        </w:numPr>
        <w:spacing w:after="120"/>
        <w:ind w:left="1701" w:hanging="1134"/>
        <w:contextualSpacing w:val="0"/>
      </w:pPr>
      <w:bookmarkStart w:id="17" w:name="_Hlk182288505"/>
      <w:r>
        <w:t xml:space="preserve">If schools chose to open an external bank account and cease to use their County Council account with funding allocations paid in directly, this is likely to create a greater administrative burden on the school and may impact on the use of </w:t>
      </w:r>
      <w:proofErr w:type="gramStart"/>
      <w:r>
        <w:t>a number of</w:t>
      </w:r>
      <w:proofErr w:type="gramEnd"/>
      <w:r>
        <w:t xml:space="preserve"> County Council systems and services.</w:t>
      </w:r>
      <w:bookmarkEnd w:id="17"/>
    </w:p>
    <w:p w14:paraId="388F8774" w14:textId="77777777" w:rsidR="00B5722B" w:rsidRDefault="00B5722B" w:rsidP="00B5722B">
      <w:pPr>
        <w:pStyle w:val="h1"/>
        <w:numPr>
          <w:ilvl w:val="1"/>
          <w:numId w:val="16"/>
        </w:numPr>
        <w:spacing w:after="120"/>
        <w:ind w:left="1701" w:hanging="1134"/>
        <w:rPr>
          <w:sz w:val="28"/>
          <w:szCs w:val="28"/>
        </w:rPr>
      </w:pPr>
      <w:bookmarkStart w:id="18" w:name="_Toc169786790"/>
      <w:r w:rsidRPr="00924D23">
        <w:rPr>
          <w:sz w:val="28"/>
          <w:szCs w:val="28"/>
        </w:rPr>
        <w:t>Frequency of instalments</w:t>
      </w:r>
      <w:bookmarkEnd w:id="18"/>
    </w:p>
    <w:p w14:paraId="754C4A6C" w14:textId="77777777" w:rsidR="00B5722B" w:rsidRDefault="00B5722B" w:rsidP="00B5722B">
      <w:pPr>
        <w:pStyle w:val="ListParagraph"/>
        <w:numPr>
          <w:ilvl w:val="2"/>
          <w:numId w:val="16"/>
        </w:numPr>
        <w:spacing w:after="120"/>
        <w:ind w:left="1701" w:hanging="1134"/>
      </w:pPr>
      <w:bookmarkStart w:id="19" w:name="_Hlk182288555"/>
      <w:r>
        <w:t>Where a school chooses to receive its budget share into an external bank account, schools will receive their budget share (including place funding for resourced provisions) in accordance with the following profile</w:t>
      </w:r>
      <w:bookmarkEnd w:id="19"/>
      <w:r>
        <w:t>:</w:t>
      </w:r>
    </w:p>
    <w:p w14:paraId="0AD016E9" w14:textId="77777777" w:rsidR="00B5722B" w:rsidRDefault="00B5722B" w:rsidP="00B5722B">
      <w:pPr>
        <w:pStyle w:val="ListParagraph"/>
        <w:numPr>
          <w:ilvl w:val="0"/>
          <w:numId w:val="17"/>
        </w:numPr>
        <w:spacing w:after="120"/>
        <w:ind w:hanging="535"/>
      </w:pPr>
      <w:r>
        <w:t>1/36th on the first banking day in April.</w:t>
      </w:r>
    </w:p>
    <w:p w14:paraId="6C0B9DEB" w14:textId="77777777" w:rsidR="00B5722B" w:rsidRDefault="00B5722B" w:rsidP="00B5722B">
      <w:pPr>
        <w:pStyle w:val="ListParagraph"/>
        <w:numPr>
          <w:ilvl w:val="0"/>
          <w:numId w:val="17"/>
        </w:numPr>
        <w:spacing w:after="120"/>
        <w:ind w:hanging="535"/>
      </w:pPr>
      <w:r>
        <w:t>3/36ths on the penultimate banking day of each month from April to February inclusive.</w:t>
      </w:r>
    </w:p>
    <w:p w14:paraId="14B61FD5" w14:textId="77777777" w:rsidR="00B5722B" w:rsidRDefault="00B5722B" w:rsidP="00B5722B">
      <w:pPr>
        <w:pStyle w:val="ListParagraph"/>
        <w:numPr>
          <w:ilvl w:val="0"/>
          <w:numId w:val="17"/>
        </w:numPr>
        <w:spacing w:after="120"/>
        <w:ind w:hanging="535"/>
        <w:contextualSpacing w:val="0"/>
      </w:pPr>
      <w:r>
        <w:t>The remainder, 2/36ths, on the penultimate banking day in March.</w:t>
      </w:r>
    </w:p>
    <w:p w14:paraId="29EFF1BE" w14:textId="77777777" w:rsidR="00B5722B" w:rsidRPr="008A49E9" w:rsidRDefault="00B5722B" w:rsidP="00B5722B">
      <w:pPr>
        <w:pStyle w:val="ListParagraph"/>
        <w:numPr>
          <w:ilvl w:val="2"/>
          <w:numId w:val="16"/>
        </w:numPr>
        <w:spacing w:after="120"/>
        <w:ind w:left="1701" w:hanging="1134"/>
        <w:contextualSpacing w:val="0"/>
      </w:pPr>
      <w:bookmarkStart w:id="20" w:name="_Hlk182288634"/>
      <w:r w:rsidRPr="008A49E9">
        <w:t xml:space="preserve">There are no restrictions on when schools </w:t>
      </w:r>
      <w:r>
        <w:t xml:space="preserve">who do not choose to receive their budget share into an external bank account </w:t>
      </w:r>
      <w:r w:rsidRPr="008A49E9">
        <w:t xml:space="preserve">may spend their funding, </w:t>
      </w:r>
      <w:proofErr w:type="gramStart"/>
      <w:r w:rsidRPr="008A49E9">
        <w:t>as long as</w:t>
      </w:r>
      <w:proofErr w:type="gramEnd"/>
      <w:r w:rsidRPr="008A49E9">
        <w:t xml:space="preserve"> they do not go into deficit at the end of the financial year.</w:t>
      </w:r>
      <w:bookmarkEnd w:id="20"/>
    </w:p>
    <w:p w14:paraId="7519C4CF" w14:textId="77777777" w:rsidR="00B5722B" w:rsidRDefault="00B5722B" w:rsidP="00B5722B">
      <w:pPr>
        <w:pStyle w:val="h1"/>
        <w:numPr>
          <w:ilvl w:val="1"/>
          <w:numId w:val="16"/>
        </w:numPr>
        <w:spacing w:after="120"/>
        <w:ind w:left="1701" w:hanging="1134"/>
        <w:rPr>
          <w:sz w:val="28"/>
          <w:szCs w:val="28"/>
        </w:rPr>
      </w:pPr>
      <w:bookmarkStart w:id="21" w:name="_Toc169786791"/>
      <w:r w:rsidRPr="00924D23">
        <w:rPr>
          <w:sz w:val="28"/>
          <w:szCs w:val="28"/>
        </w:rPr>
        <w:t>Interest clawback</w:t>
      </w:r>
      <w:bookmarkEnd w:id="21"/>
    </w:p>
    <w:p w14:paraId="78A041A4" w14:textId="77777777" w:rsidR="00B5722B" w:rsidRDefault="00B5722B" w:rsidP="00B5722B">
      <w:pPr>
        <w:pStyle w:val="ListParagraph"/>
        <w:numPr>
          <w:ilvl w:val="2"/>
          <w:numId w:val="16"/>
        </w:numPr>
        <w:spacing w:after="120"/>
        <w:ind w:left="1701" w:hanging="1134"/>
        <w:contextualSpacing w:val="0"/>
      </w:pPr>
      <w:r w:rsidRPr="000C4EC7">
        <w:t xml:space="preserve">An interest charge will be </w:t>
      </w:r>
      <w:r>
        <w:t>deducted from budget share instalments paid into external bank accounts</w:t>
      </w:r>
      <w:r w:rsidRPr="000C4EC7">
        <w:t xml:space="preserve">, representing the loss of interest to the County Council by virtue of the budget share funding leaving the County Council’s main bank account </w:t>
      </w:r>
      <w:r w:rsidRPr="00A1773C">
        <w:t xml:space="preserve">an average of about 2.4 days </w:t>
      </w:r>
      <w:r>
        <w:t>earlier</w:t>
      </w:r>
      <w:r w:rsidRPr="000C4EC7">
        <w:t xml:space="preserve"> than is the case for non-</w:t>
      </w:r>
      <w:r>
        <w:t>external bank account</w:t>
      </w:r>
      <w:r w:rsidRPr="000C4EC7">
        <w:t xml:space="preserve"> schools. Bank of England base rate will be applied to the amount of the budget share, </w:t>
      </w:r>
      <w:r>
        <w:t>that is a</w:t>
      </w:r>
      <w:r w:rsidRPr="000C4EC7">
        <w:t>mount of budget share x (2.4/365) x base rate</w:t>
      </w:r>
      <w:r>
        <w:t>.</w:t>
      </w:r>
    </w:p>
    <w:p w14:paraId="370327F1" w14:textId="77777777" w:rsidR="00B5722B" w:rsidRDefault="00B5722B" w:rsidP="00B5722B">
      <w:pPr>
        <w:pStyle w:val="ListParagraph"/>
        <w:numPr>
          <w:ilvl w:val="2"/>
          <w:numId w:val="16"/>
        </w:numPr>
        <w:spacing w:after="120"/>
        <w:ind w:left="1701" w:hanging="1134"/>
        <w:contextualSpacing w:val="0"/>
      </w:pPr>
      <w:r w:rsidRPr="000C4EC7">
        <w:t>Interest will not be charged on the payment of DfE grants that do not form part of the funding formula.</w:t>
      </w:r>
    </w:p>
    <w:p w14:paraId="0F2009AB" w14:textId="77777777" w:rsidR="00B5722B" w:rsidRDefault="00B5722B" w:rsidP="00B5722B">
      <w:pPr>
        <w:rPr>
          <w:rFonts w:ascii="Arial" w:eastAsiaTheme="minorHAnsi" w:hAnsi="Arial" w:cs="Arial"/>
          <w:b/>
          <w:bCs/>
          <w:kern w:val="2"/>
          <w:sz w:val="28"/>
          <w:szCs w:val="28"/>
          <w14:ligatures w14:val="standardContextual"/>
        </w:rPr>
      </w:pPr>
      <w:bookmarkStart w:id="22" w:name="_Toc169786792"/>
      <w:r>
        <w:rPr>
          <w:sz w:val="28"/>
          <w:szCs w:val="28"/>
        </w:rPr>
        <w:br w:type="page"/>
      </w:r>
    </w:p>
    <w:p w14:paraId="5B1F92AD" w14:textId="77777777" w:rsidR="00B5722B" w:rsidRDefault="00B5722B" w:rsidP="00B5722B">
      <w:pPr>
        <w:pStyle w:val="h1"/>
        <w:numPr>
          <w:ilvl w:val="1"/>
          <w:numId w:val="16"/>
        </w:numPr>
        <w:spacing w:after="120"/>
        <w:ind w:left="1701" w:hanging="1134"/>
        <w:rPr>
          <w:sz w:val="28"/>
          <w:szCs w:val="28"/>
        </w:rPr>
      </w:pPr>
      <w:r w:rsidRPr="00924D23">
        <w:rPr>
          <w:sz w:val="28"/>
          <w:szCs w:val="28"/>
        </w:rPr>
        <w:lastRenderedPageBreak/>
        <w:t>Interest on late budget share payments</w:t>
      </w:r>
      <w:bookmarkEnd w:id="22"/>
    </w:p>
    <w:p w14:paraId="654AE178" w14:textId="77777777" w:rsidR="00B5722B" w:rsidRDefault="00B5722B" w:rsidP="00B5722B">
      <w:pPr>
        <w:pStyle w:val="ListParagraph"/>
        <w:numPr>
          <w:ilvl w:val="2"/>
          <w:numId w:val="16"/>
        </w:numPr>
        <w:spacing w:after="120"/>
        <w:ind w:left="1701" w:hanging="1134"/>
        <w:contextualSpacing w:val="0"/>
      </w:pPr>
      <w:r w:rsidRPr="000C4EC7">
        <w:t xml:space="preserve">In the event of budget share payments to </w:t>
      </w:r>
      <w:r>
        <w:t xml:space="preserve">external bank account </w:t>
      </w:r>
      <w:r w:rsidRPr="000C4EC7">
        <w:t>schools being late due to a County Council error, interest at Bank of England base rate will be paid to the school, for the number of days involved</w:t>
      </w:r>
      <w:r>
        <w:t>.</w:t>
      </w:r>
    </w:p>
    <w:p w14:paraId="04B8A4A5" w14:textId="77777777" w:rsidR="00B5722B" w:rsidRDefault="00B5722B" w:rsidP="00B5722B">
      <w:pPr>
        <w:pStyle w:val="h1"/>
        <w:numPr>
          <w:ilvl w:val="1"/>
          <w:numId w:val="16"/>
        </w:numPr>
        <w:spacing w:after="120"/>
        <w:ind w:left="1701" w:hanging="1134"/>
        <w:rPr>
          <w:sz w:val="28"/>
          <w:szCs w:val="28"/>
        </w:rPr>
      </w:pPr>
      <w:bookmarkStart w:id="23" w:name="_Toc169786793"/>
      <w:r w:rsidRPr="00924D23">
        <w:rPr>
          <w:sz w:val="28"/>
          <w:szCs w:val="28"/>
        </w:rPr>
        <w:t>Banks and building society accounts</w:t>
      </w:r>
      <w:bookmarkEnd w:id="23"/>
    </w:p>
    <w:p w14:paraId="3A90FE92" w14:textId="77777777" w:rsidR="00B5722B" w:rsidRDefault="00B5722B" w:rsidP="00B5722B">
      <w:pPr>
        <w:pStyle w:val="ListParagraph"/>
        <w:numPr>
          <w:ilvl w:val="2"/>
          <w:numId w:val="16"/>
        </w:numPr>
        <w:spacing w:after="120"/>
        <w:ind w:left="1701" w:hanging="1134"/>
        <w:contextualSpacing w:val="0"/>
      </w:pPr>
      <w:r w:rsidRPr="000C4EC7">
        <w:t>Schools keep all interest earned but bear the cost of all bank charges.</w:t>
      </w:r>
    </w:p>
    <w:p w14:paraId="6782FC75" w14:textId="77777777" w:rsidR="00B5722B" w:rsidRDefault="00B5722B" w:rsidP="00B5722B">
      <w:pPr>
        <w:pStyle w:val="ListParagraph"/>
        <w:numPr>
          <w:ilvl w:val="2"/>
          <w:numId w:val="16"/>
        </w:numPr>
        <w:spacing w:after="120"/>
        <w:ind w:left="1701" w:hanging="1134"/>
        <w:contextualSpacing w:val="0"/>
      </w:pPr>
      <w:r w:rsidRPr="000C4EC7">
        <w:t xml:space="preserve">Schools are not allowed to overdraw their accounts. In such a situation, the school will be required to close their bank account and open </w:t>
      </w:r>
      <w:r w:rsidRPr="00D23314">
        <w:t xml:space="preserve">an </w:t>
      </w:r>
      <w:r w:rsidRPr="000C4EC7">
        <w:t>account with the County Council.</w:t>
      </w:r>
    </w:p>
    <w:p w14:paraId="271BF10B" w14:textId="77777777" w:rsidR="00B5722B" w:rsidRPr="009D1B22" w:rsidRDefault="00B5722B" w:rsidP="00B5722B">
      <w:pPr>
        <w:pStyle w:val="ListParagraph"/>
        <w:numPr>
          <w:ilvl w:val="2"/>
          <w:numId w:val="16"/>
        </w:numPr>
        <w:spacing w:after="120"/>
        <w:ind w:left="1701" w:hanging="1134"/>
        <w:contextualSpacing w:val="0"/>
      </w:pPr>
      <w:r>
        <w:t xml:space="preserve">Schools with deficit balances cannot have an external bank </w:t>
      </w:r>
      <w:r w:rsidRPr="009D1B22">
        <w:t>account until the deficit is cleared.</w:t>
      </w:r>
    </w:p>
    <w:p w14:paraId="75FAF2FB" w14:textId="77777777" w:rsidR="00B5722B" w:rsidRPr="009D1B22" w:rsidRDefault="00B5722B" w:rsidP="00B5722B">
      <w:pPr>
        <w:pStyle w:val="ListParagraph"/>
        <w:numPr>
          <w:ilvl w:val="2"/>
          <w:numId w:val="16"/>
        </w:numPr>
        <w:spacing w:after="120"/>
        <w:ind w:left="1701" w:hanging="1134"/>
        <w:contextualSpacing w:val="0"/>
      </w:pPr>
      <w:bookmarkStart w:id="24" w:name="_Hlk182289035"/>
      <w:r w:rsidRPr="009D1B22">
        <w:t>On request, the County Council will transfer an estimate of the school’s surplus balance into the school’s external bank account, on the understanding that there will be subsequent corrections as required.</w:t>
      </w:r>
      <w:bookmarkEnd w:id="24"/>
    </w:p>
    <w:p w14:paraId="37488C08" w14:textId="77777777" w:rsidR="00B5722B" w:rsidRPr="009D1B22" w:rsidRDefault="00B5722B" w:rsidP="00B5722B">
      <w:pPr>
        <w:pStyle w:val="ListParagraph"/>
        <w:numPr>
          <w:ilvl w:val="2"/>
          <w:numId w:val="16"/>
        </w:numPr>
        <w:spacing w:after="120"/>
        <w:ind w:left="1701" w:hanging="1134"/>
        <w:contextualSpacing w:val="0"/>
      </w:pPr>
      <w:bookmarkStart w:id="25" w:name="_Hlk182289138"/>
      <w:r w:rsidRPr="009D1B22">
        <w:t xml:space="preserve">Schools who wish to have their funding instalments paid into their external bank account can only request this </w:t>
      </w:r>
      <w:bookmarkEnd w:id="25"/>
      <w:r w:rsidRPr="009D1B22">
        <w:t>from 1 April (in which case the Education Funding Team must be notified by the previous 1 December). Other start or stop dates will be considered by the County Council if requested.</w:t>
      </w:r>
    </w:p>
    <w:p w14:paraId="7530EAB1" w14:textId="77777777" w:rsidR="00B5722B" w:rsidRPr="009D1B22" w:rsidRDefault="00B5722B" w:rsidP="00B5722B">
      <w:pPr>
        <w:pStyle w:val="h1"/>
        <w:numPr>
          <w:ilvl w:val="1"/>
          <w:numId w:val="16"/>
        </w:numPr>
        <w:spacing w:after="120"/>
        <w:ind w:left="1701" w:hanging="1134"/>
        <w:rPr>
          <w:sz w:val="28"/>
          <w:szCs w:val="28"/>
        </w:rPr>
      </w:pPr>
      <w:bookmarkStart w:id="26" w:name="_Toc169786794"/>
      <w:r w:rsidRPr="009D1B22">
        <w:rPr>
          <w:sz w:val="28"/>
          <w:szCs w:val="28"/>
        </w:rPr>
        <w:t>Restrictions on bank accounts</w:t>
      </w:r>
      <w:bookmarkEnd w:id="26"/>
    </w:p>
    <w:p w14:paraId="70A875B2" w14:textId="77777777" w:rsidR="00B5722B" w:rsidRPr="009D1B22" w:rsidRDefault="00B5722B" w:rsidP="00B5722B">
      <w:pPr>
        <w:pStyle w:val="ListParagraph"/>
        <w:numPr>
          <w:ilvl w:val="2"/>
          <w:numId w:val="16"/>
        </w:numPr>
        <w:spacing w:after="120"/>
        <w:ind w:left="1701" w:hanging="1134"/>
        <w:contextualSpacing w:val="0"/>
      </w:pPr>
      <w:r w:rsidRPr="009D1B22">
        <w:t>Approved banking institutions are:</w:t>
      </w:r>
    </w:p>
    <w:p w14:paraId="09B80F00" w14:textId="77777777" w:rsidR="00B5722B" w:rsidRPr="009D1B22" w:rsidRDefault="00B5722B" w:rsidP="00B5722B">
      <w:pPr>
        <w:pStyle w:val="ListParagraph"/>
        <w:numPr>
          <w:ilvl w:val="0"/>
          <w:numId w:val="19"/>
        </w:numPr>
        <w:spacing w:after="120"/>
        <w:contextualSpacing w:val="0"/>
      </w:pPr>
      <w:bookmarkStart w:id="27" w:name="_Hlk182289257"/>
      <w:r w:rsidRPr="009D1B22">
        <w:t>Barclays Bank PLC / Barclays Bank UK PLC</w:t>
      </w:r>
    </w:p>
    <w:p w14:paraId="752424AD" w14:textId="77777777" w:rsidR="00B5722B" w:rsidRPr="009D1B22" w:rsidRDefault="00B5722B" w:rsidP="00B5722B">
      <w:pPr>
        <w:pStyle w:val="ListParagraph"/>
        <w:numPr>
          <w:ilvl w:val="0"/>
          <w:numId w:val="19"/>
        </w:numPr>
        <w:spacing w:after="120"/>
        <w:contextualSpacing w:val="0"/>
      </w:pPr>
      <w:r w:rsidRPr="009D1B22">
        <w:t>Handelsbanken PLC</w:t>
      </w:r>
    </w:p>
    <w:p w14:paraId="069FEB1A" w14:textId="77777777" w:rsidR="00B5722B" w:rsidRPr="009D1B22" w:rsidRDefault="00B5722B" w:rsidP="00B5722B">
      <w:pPr>
        <w:pStyle w:val="ListParagraph"/>
        <w:numPr>
          <w:ilvl w:val="0"/>
          <w:numId w:val="19"/>
        </w:numPr>
        <w:spacing w:after="120"/>
        <w:contextualSpacing w:val="0"/>
      </w:pPr>
      <w:r w:rsidRPr="009D1B22">
        <w:t>HSBC Bank PLC / HSBC UK Bank PLC</w:t>
      </w:r>
    </w:p>
    <w:p w14:paraId="400AE770" w14:textId="77777777" w:rsidR="00B5722B" w:rsidRPr="009D1B22" w:rsidRDefault="00B5722B" w:rsidP="00B5722B">
      <w:pPr>
        <w:pStyle w:val="ListParagraph"/>
        <w:numPr>
          <w:ilvl w:val="0"/>
          <w:numId w:val="19"/>
        </w:numPr>
        <w:spacing w:after="120"/>
        <w:contextualSpacing w:val="0"/>
      </w:pPr>
      <w:r w:rsidRPr="009D1B22">
        <w:t>Lloyds Bank PLC / Bank of Scotland PLC</w:t>
      </w:r>
    </w:p>
    <w:p w14:paraId="7D5D86DB" w14:textId="77777777" w:rsidR="00B5722B" w:rsidRPr="009D1B22" w:rsidRDefault="00B5722B" w:rsidP="00B5722B">
      <w:pPr>
        <w:pStyle w:val="ListParagraph"/>
        <w:numPr>
          <w:ilvl w:val="0"/>
          <w:numId w:val="19"/>
        </w:numPr>
        <w:spacing w:after="120"/>
        <w:contextualSpacing w:val="0"/>
      </w:pPr>
      <w:r w:rsidRPr="009D1B22">
        <w:t>National Westminster Bank PLC / NatWest Markets PLC / Royal Bank of Scotland PLC</w:t>
      </w:r>
    </w:p>
    <w:p w14:paraId="080B713B" w14:textId="77777777" w:rsidR="00B5722B" w:rsidRPr="009D1B22" w:rsidRDefault="00B5722B" w:rsidP="00B5722B">
      <w:pPr>
        <w:pStyle w:val="ListParagraph"/>
        <w:numPr>
          <w:ilvl w:val="0"/>
          <w:numId w:val="19"/>
        </w:numPr>
        <w:spacing w:after="120"/>
        <w:contextualSpacing w:val="0"/>
      </w:pPr>
      <w:r w:rsidRPr="009D1B22">
        <w:t>Nationwide Building Society / Clydesdale Bank PLC / Virgin Money UK</w:t>
      </w:r>
    </w:p>
    <w:p w14:paraId="3A0386AD" w14:textId="77777777" w:rsidR="00B5722B" w:rsidRPr="009D1B22" w:rsidRDefault="00B5722B" w:rsidP="00B5722B">
      <w:pPr>
        <w:pStyle w:val="ListParagraph"/>
        <w:numPr>
          <w:ilvl w:val="0"/>
          <w:numId w:val="19"/>
        </w:numPr>
        <w:spacing w:after="120"/>
        <w:contextualSpacing w:val="0"/>
      </w:pPr>
      <w:r w:rsidRPr="009D1B22">
        <w:t>Santander UK PLC</w:t>
      </w:r>
    </w:p>
    <w:p w14:paraId="34527510" w14:textId="77777777" w:rsidR="00B5722B" w:rsidRPr="009D1B22" w:rsidRDefault="00B5722B" w:rsidP="00B5722B">
      <w:pPr>
        <w:pStyle w:val="ListParagraph"/>
        <w:numPr>
          <w:ilvl w:val="0"/>
          <w:numId w:val="19"/>
        </w:numPr>
        <w:spacing w:after="120"/>
        <w:contextualSpacing w:val="0"/>
      </w:pPr>
      <w:r w:rsidRPr="009D1B22">
        <w:t>Standard Chartered Bank</w:t>
      </w:r>
    </w:p>
    <w:bookmarkEnd w:id="27"/>
    <w:p w14:paraId="5A61B4F6" w14:textId="77777777" w:rsidR="00B5722B" w:rsidRDefault="00B5722B" w:rsidP="00B5722B">
      <w:pPr>
        <w:pStyle w:val="ListParagraph"/>
        <w:numPr>
          <w:ilvl w:val="2"/>
          <w:numId w:val="16"/>
        </w:numPr>
        <w:spacing w:after="120"/>
        <w:ind w:left="1701" w:hanging="1134"/>
        <w:contextualSpacing w:val="0"/>
      </w:pPr>
      <w:r>
        <w:t>If an institution is removed from the above list, all accounts with it must be closed immediately after notification from the CFO, and any funds returned to the County Council pending the opening of a replacement account.</w:t>
      </w:r>
    </w:p>
    <w:p w14:paraId="71682C83" w14:textId="77777777" w:rsidR="00B5722B" w:rsidRDefault="00B5722B" w:rsidP="00B5722B">
      <w:pPr>
        <w:pStyle w:val="ListParagraph"/>
        <w:numPr>
          <w:ilvl w:val="2"/>
          <w:numId w:val="16"/>
        </w:numPr>
        <w:spacing w:after="120"/>
        <w:ind w:left="1701" w:hanging="1134"/>
        <w:contextualSpacing w:val="0"/>
      </w:pPr>
      <w:r>
        <w:t xml:space="preserve">If desired, bank accounts may be in the name of the school rather than the County Council. However, if a school has such an account, the account mandate must provide that Hampshire County Council is the owner of the funds, that it entitled to </w:t>
      </w:r>
      <w:r>
        <w:lastRenderedPageBreak/>
        <w:t>receive statements, and that it can take control of the account if the school’s right to a delegated budget is suspended. Section 49(5) of the School Standards and Framework Act 1998 states that funds paid by the authority and held in school accounts remain authority property until spent.</w:t>
      </w:r>
    </w:p>
    <w:p w14:paraId="14D181D3" w14:textId="0FE6350C" w:rsidR="001D34F5" w:rsidRDefault="001D34F5" w:rsidP="001D34F5">
      <w:pPr>
        <w:pStyle w:val="h1"/>
        <w:numPr>
          <w:ilvl w:val="1"/>
          <w:numId w:val="16"/>
        </w:numPr>
        <w:spacing w:after="120"/>
        <w:ind w:left="1701" w:hanging="1134"/>
        <w:rPr>
          <w:sz w:val="28"/>
          <w:szCs w:val="28"/>
        </w:rPr>
      </w:pPr>
      <w:r>
        <w:rPr>
          <w:sz w:val="28"/>
          <w:szCs w:val="28"/>
        </w:rPr>
        <w:t>Borrowing by schools</w:t>
      </w:r>
    </w:p>
    <w:p w14:paraId="4F44CBAA" w14:textId="0AD890A7" w:rsidR="007D4EBD" w:rsidRDefault="007D4EBD" w:rsidP="007D4EBD">
      <w:pPr>
        <w:pStyle w:val="ListParagraph"/>
        <w:numPr>
          <w:ilvl w:val="2"/>
          <w:numId w:val="16"/>
        </w:numPr>
        <w:spacing w:after="120"/>
        <w:ind w:left="1701" w:hanging="1134"/>
        <w:contextualSpacing w:val="0"/>
      </w:pPr>
      <w:r>
        <w:t>Governing bodies may only borrow money with the written permission of the Secretary of State.</w:t>
      </w:r>
    </w:p>
    <w:p w14:paraId="16F2DA2B" w14:textId="62F2EDBC" w:rsidR="00D17168" w:rsidRDefault="00D17168" w:rsidP="007D4EBD">
      <w:pPr>
        <w:pStyle w:val="ListParagraph"/>
        <w:numPr>
          <w:ilvl w:val="2"/>
          <w:numId w:val="16"/>
        </w:numPr>
        <w:spacing w:after="120"/>
        <w:ind w:left="1701" w:hanging="1134"/>
        <w:contextualSpacing w:val="0"/>
      </w:pPr>
      <w:r>
        <w:t xml:space="preserve">The Secretary of State has, however, agreed to provide blanket consent to a range of the most common leasing activities, as set out in the </w:t>
      </w:r>
      <w:hyperlink r:id="rId15" w:history="1">
        <w:r w:rsidRPr="00B90410">
          <w:rPr>
            <w:rStyle w:val="Hyperlink"/>
          </w:rPr>
          <w:t>IFRS16 Maintained Schools Finance Lease Class Consent 2024</w:t>
        </w:r>
      </w:hyperlink>
      <w:r>
        <w:t>. Leases not included in this Order will still require the written consent of the Secretary of State.</w:t>
      </w:r>
    </w:p>
    <w:p w14:paraId="54E8EEDE" w14:textId="77777777" w:rsidR="004A0C86" w:rsidRDefault="004A0C86" w:rsidP="007D4EBD">
      <w:pPr>
        <w:pStyle w:val="ListParagraph"/>
        <w:numPr>
          <w:ilvl w:val="2"/>
          <w:numId w:val="16"/>
        </w:numPr>
        <w:spacing w:after="120"/>
        <w:ind w:left="1701" w:hanging="1134"/>
        <w:contextualSpacing w:val="0"/>
      </w:pPr>
      <w:r>
        <w:t xml:space="preserve">Local authorities need to maintain a register of lease agreements for accounting purposes therefore, schools are required to inform the local authority of any lease agreement that is: </w:t>
      </w:r>
    </w:p>
    <w:p w14:paraId="09C4BBE0" w14:textId="01298AF0" w:rsidR="004A0C86" w:rsidRDefault="004A0C86" w:rsidP="004A0C86">
      <w:pPr>
        <w:pStyle w:val="ListParagraph"/>
        <w:numPr>
          <w:ilvl w:val="0"/>
          <w:numId w:val="46"/>
        </w:numPr>
        <w:spacing w:after="120"/>
      </w:pPr>
      <w:r>
        <w:t xml:space="preserve">12 months or more </w:t>
      </w:r>
    </w:p>
    <w:p w14:paraId="49BC2B4C" w14:textId="341DC67A" w:rsidR="004A0C86" w:rsidRDefault="004A0C86" w:rsidP="004A0C86">
      <w:pPr>
        <w:pStyle w:val="ListParagraph"/>
        <w:numPr>
          <w:ilvl w:val="0"/>
          <w:numId w:val="46"/>
        </w:numPr>
        <w:spacing w:after="120"/>
      </w:pPr>
      <w:r>
        <w:t xml:space="preserve">valued more than £5,000 </w:t>
      </w:r>
    </w:p>
    <w:p w14:paraId="50A8B619" w14:textId="1E947ED5" w:rsidR="001D34F5" w:rsidRDefault="004A0C86" w:rsidP="001F2EDF">
      <w:pPr>
        <w:pStyle w:val="ListParagraph"/>
        <w:numPr>
          <w:ilvl w:val="0"/>
          <w:numId w:val="46"/>
        </w:numPr>
        <w:spacing w:after="240"/>
        <w:ind w:left="2415" w:hanging="357"/>
      </w:pPr>
      <w:r>
        <w:t>controlled by the school in terms of its usage and benefit</w:t>
      </w:r>
      <w:r w:rsidR="00D17168">
        <w:t xml:space="preserve"> </w:t>
      </w:r>
    </w:p>
    <w:p w14:paraId="36D9DD71" w14:textId="77777777" w:rsidR="00362B26" w:rsidRPr="00362B26" w:rsidRDefault="00362B26" w:rsidP="00362B26">
      <w:pPr>
        <w:pStyle w:val="ListParagraph"/>
        <w:spacing w:after="240"/>
        <w:ind w:left="2415"/>
        <w:rPr>
          <w:sz w:val="16"/>
          <w:szCs w:val="16"/>
        </w:rPr>
      </w:pPr>
    </w:p>
    <w:p w14:paraId="6F0A1562" w14:textId="48A66EB0" w:rsidR="004A0C86" w:rsidRDefault="001F2EDF" w:rsidP="001F2EDF">
      <w:pPr>
        <w:pStyle w:val="ListParagraph"/>
        <w:numPr>
          <w:ilvl w:val="2"/>
          <w:numId w:val="16"/>
        </w:numPr>
        <w:spacing w:before="240" w:after="120"/>
        <w:ind w:left="1701" w:hanging="1134"/>
        <w:contextualSpacing w:val="0"/>
      </w:pPr>
      <w:r>
        <w:t xml:space="preserve">If the new lease meets any of these conditions, schools must complete a return: </w:t>
      </w:r>
      <w:hyperlink r:id="rId16" w:history="1">
        <w:r w:rsidRPr="009F1A56">
          <w:rPr>
            <w:rStyle w:val="Hyperlink"/>
          </w:rPr>
          <w:t>School Leases - Data Collection</w:t>
        </w:r>
      </w:hyperlink>
    </w:p>
    <w:p w14:paraId="50BD92C6" w14:textId="77777777" w:rsidR="00CA5D22" w:rsidRDefault="00CA5D22" w:rsidP="007D4EBD">
      <w:pPr>
        <w:pStyle w:val="ListParagraph"/>
        <w:numPr>
          <w:ilvl w:val="2"/>
          <w:numId w:val="16"/>
        </w:numPr>
        <w:spacing w:after="120"/>
        <w:ind w:left="1701" w:hanging="1134"/>
        <w:contextualSpacing w:val="0"/>
      </w:pPr>
      <w:r>
        <w:t xml:space="preserve">The use of credit cards (excluding a Hampshire County Council purchasing card), bank overdrafts, and finance leases constitute borrowing. </w:t>
      </w:r>
    </w:p>
    <w:p w14:paraId="3131798D" w14:textId="491A3FBB" w:rsidR="001F2EDF" w:rsidRDefault="00CA5D22" w:rsidP="007D4EBD">
      <w:pPr>
        <w:pStyle w:val="ListParagraph"/>
        <w:numPr>
          <w:ilvl w:val="2"/>
          <w:numId w:val="16"/>
        </w:numPr>
        <w:spacing w:after="120"/>
        <w:ind w:left="1701" w:hanging="1134"/>
        <w:contextualSpacing w:val="0"/>
      </w:pPr>
      <w:r>
        <w:t xml:space="preserve">Schools will only be granted permission for borrowing in exceptional circumstances. However, limited schemes will become available </w:t>
      </w:r>
      <w:proofErr w:type="gramStart"/>
      <w:r>
        <w:t>in order to</w:t>
      </w:r>
      <w:proofErr w:type="gramEnd"/>
      <w:r>
        <w:t xml:space="preserve"> meet broader policy objectives which will not require specific approval. This currently includes the Salix scheme, which is designed to support energy saving.</w:t>
      </w:r>
    </w:p>
    <w:p w14:paraId="2EC523C7" w14:textId="77777777" w:rsidR="00253423" w:rsidRDefault="00253423" w:rsidP="007D4EBD">
      <w:pPr>
        <w:pStyle w:val="ListParagraph"/>
        <w:numPr>
          <w:ilvl w:val="2"/>
          <w:numId w:val="16"/>
        </w:numPr>
        <w:spacing w:after="120"/>
        <w:ind w:left="1701" w:hanging="1134"/>
        <w:contextualSpacing w:val="0"/>
      </w:pPr>
      <w:r>
        <w:t xml:space="preserve">Restrictions do not apply to trustees and foundations, whose borrowing, as private bodies make no impact on Government accounts. These debts may not be serviced directly from the delegated budget, but schools are free to agree a charge for a service which the trustees or foundation are able to provide as a 19 Scheme for financing schools – June 2024 consequence of their own borrowing. Governing bodies do not act as agents of the authority when repaying loans. </w:t>
      </w:r>
    </w:p>
    <w:p w14:paraId="5083FFE1" w14:textId="1E378B47" w:rsidR="00CA5D22" w:rsidRDefault="00253423" w:rsidP="007D4EBD">
      <w:pPr>
        <w:pStyle w:val="ListParagraph"/>
        <w:numPr>
          <w:ilvl w:val="2"/>
          <w:numId w:val="16"/>
        </w:numPr>
        <w:spacing w:after="120"/>
        <w:ind w:left="1701" w:hanging="1134"/>
        <w:contextualSpacing w:val="0"/>
      </w:pPr>
      <w:r>
        <w:t xml:space="preserve">This provision does not refer to any loan schemes which the County Council may decide to run in the future. </w:t>
      </w:r>
    </w:p>
    <w:p w14:paraId="4B4F7156" w14:textId="77777777" w:rsidR="00F7548D" w:rsidRPr="00280C1F" w:rsidRDefault="00F7548D" w:rsidP="00F7548D">
      <w:pPr>
        <w:pStyle w:val="h1"/>
        <w:numPr>
          <w:ilvl w:val="0"/>
          <w:numId w:val="16"/>
        </w:numPr>
        <w:spacing w:after="120"/>
        <w:ind w:left="1701" w:hanging="1134"/>
        <w:rPr>
          <w:sz w:val="36"/>
          <w:szCs w:val="36"/>
        </w:rPr>
      </w:pPr>
      <w:r w:rsidRPr="00280C1F">
        <w:rPr>
          <w:sz w:val="36"/>
          <w:szCs w:val="36"/>
        </w:rPr>
        <w:t>Banking arrangements</w:t>
      </w:r>
    </w:p>
    <w:p w14:paraId="44B6F3A5" w14:textId="58EF99D1" w:rsidR="0093714E" w:rsidRDefault="0093714E" w:rsidP="0093714E">
      <w:pPr>
        <w:pStyle w:val="h1"/>
        <w:numPr>
          <w:ilvl w:val="1"/>
          <w:numId w:val="16"/>
        </w:numPr>
        <w:spacing w:after="120"/>
        <w:ind w:left="1701" w:hanging="1134"/>
        <w:rPr>
          <w:sz w:val="28"/>
          <w:szCs w:val="28"/>
        </w:rPr>
      </w:pPr>
      <w:r>
        <w:rPr>
          <w:sz w:val="28"/>
          <w:szCs w:val="28"/>
        </w:rPr>
        <w:t>Year end balances</w:t>
      </w:r>
    </w:p>
    <w:p w14:paraId="7F663CCA" w14:textId="77777777" w:rsidR="00722B88" w:rsidRDefault="00722B88" w:rsidP="007D4EBD">
      <w:pPr>
        <w:pStyle w:val="ListParagraph"/>
        <w:numPr>
          <w:ilvl w:val="2"/>
          <w:numId w:val="16"/>
        </w:numPr>
        <w:spacing w:after="120"/>
        <w:ind w:left="1701" w:hanging="1134"/>
        <w:contextualSpacing w:val="0"/>
      </w:pPr>
      <w:r>
        <w:t xml:space="preserve">Schools will carry forward from year-to-year balances on individual school cost centres. </w:t>
      </w:r>
    </w:p>
    <w:p w14:paraId="5CC9F882" w14:textId="71AF6812" w:rsidR="00F7548D" w:rsidRDefault="00722B88" w:rsidP="007D4EBD">
      <w:pPr>
        <w:pStyle w:val="ListParagraph"/>
        <w:numPr>
          <w:ilvl w:val="2"/>
          <w:numId w:val="16"/>
        </w:numPr>
        <w:spacing w:after="120"/>
        <w:ind w:left="1701" w:hanging="1134"/>
        <w:contextualSpacing w:val="0"/>
      </w:pPr>
      <w:r>
        <w:lastRenderedPageBreak/>
        <w:t xml:space="preserve">A school’s ‘year-end balance’ is the net total balance as </w:t>
      </w:r>
      <w:proofErr w:type="gramStart"/>
      <w:r>
        <w:t>at</w:t>
      </w:r>
      <w:proofErr w:type="gramEnd"/>
      <w:r>
        <w:t xml:space="preserve"> 31 March for all of the cost centres which it manages (except for cluster funds ‘C code’).</w:t>
      </w:r>
    </w:p>
    <w:p w14:paraId="6CF95217" w14:textId="67F034C1" w:rsidR="00722B88" w:rsidRDefault="005D6142" w:rsidP="00722B88">
      <w:pPr>
        <w:pStyle w:val="h1"/>
        <w:numPr>
          <w:ilvl w:val="1"/>
          <w:numId w:val="16"/>
        </w:numPr>
        <w:spacing w:after="120"/>
        <w:ind w:left="1701" w:hanging="1134"/>
        <w:rPr>
          <w:sz w:val="28"/>
          <w:szCs w:val="28"/>
        </w:rPr>
      </w:pPr>
      <w:r>
        <w:rPr>
          <w:sz w:val="28"/>
          <w:szCs w:val="28"/>
        </w:rPr>
        <w:t>Controls on surplus balances</w:t>
      </w:r>
    </w:p>
    <w:p w14:paraId="6F6146E7" w14:textId="2665BD15" w:rsidR="00722B88" w:rsidRPr="003B2457" w:rsidRDefault="00655876" w:rsidP="007D4EBD">
      <w:pPr>
        <w:pStyle w:val="ListParagraph"/>
        <w:numPr>
          <w:ilvl w:val="2"/>
          <w:numId w:val="16"/>
        </w:numPr>
        <w:spacing w:after="120"/>
        <w:ind w:left="1701" w:hanging="1134"/>
        <w:contextualSpacing w:val="0"/>
      </w:pPr>
      <w:r>
        <w:t xml:space="preserve">Schools Forum will determine from time to time how to apply </w:t>
      </w:r>
      <w:r w:rsidRPr="003B2457">
        <w:t>any policy for managing school balances in accordance with DfE guidance.</w:t>
      </w:r>
    </w:p>
    <w:p w14:paraId="4EA71B6E" w14:textId="7352E6C1" w:rsidR="00655876" w:rsidRPr="003B2457" w:rsidRDefault="00655876" w:rsidP="00655876">
      <w:pPr>
        <w:pStyle w:val="h1"/>
        <w:numPr>
          <w:ilvl w:val="1"/>
          <w:numId w:val="16"/>
        </w:numPr>
        <w:spacing w:after="120"/>
        <w:ind w:left="1701" w:hanging="1134"/>
        <w:rPr>
          <w:sz w:val="28"/>
          <w:szCs w:val="28"/>
        </w:rPr>
      </w:pPr>
      <w:r w:rsidRPr="003B2457">
        <w:rPr>
          <w:sz w:val="28"/>
          <w:szCs w:val="28"/>
        </w:rPr>
        <w:t>Interest on surplus balances</w:t>
      </w:r>
    </w:p>
    <w:p w14:paraId="7BD433A2" w14:textId="75418765" w:rsidR="00655876" w:rsidRPr="003B2457" w:rsidRDefault="00655876" w:rsidP="00655876">
      <w:pPr>
        <w:pStyle w:val="ListParagraph"/>
        <w:numPr>
          <w:ilvl w:val="2"/>
          <w:numId w:val="16"/>
        </w:numPr>
        <w:spacing w:after="120"/>
        <w:ind w:left="1701" w:hanging="1134"/>
        <w:contextualSpacing w:val="0"/>
      </w:pPr>
      <w:r w:rsidRPr="003B2457">
        <w:t>Interest on the surplus balances held by schools in the County Council account will be paid on the following basis:</w:t>
      </w:r>
    </w:p>
    <w:tbl>
      <w:tblPr>
        <w:tblW w:w="7032" w:type="dxa"/>
        <w:tblInd w:w="1327" w:type="dxa"/>
        <w:tblLook w:val="04A0" w:firstRow="1" w:lastRow="0" w:firstColumn="1" w:lastColumn="0" w:noHBand="0" w:noVBand="1"/>
      </w:tblPr>
      <w:tblGrid>
        <w:gridCol w:w="3239"/>
        <w:gridCol w:w="3793"/>
      </w:tblGrid>
      <w:tr w:rsidR="00B23AE0" w:rsidRPr="00E0501B" w14:paraId="1A5F4C45" w14:textId="77777777" w:rsidTr="00DC71AD">
        <w:trPr>
          <w:trHeight w:val="290"/>
        </w:trPr>
        <w:tc>
          <w:tcPr>
            <w:tcW w:w="3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5DD1E" w14:textId="77777777" w:rsidR="00B23AE0" w:rsidRPr="003B2457" w:rsidRDefault="00B23AE0">
            <w:pPr>
              <w:jc w:val="center"/>
              <w:rPr>
                <w:rFonts w:ascii="Arial" w:hAnsi="Arial" w:cs="Arial"/>
                <w:b/>
                <w:color w:val="000000"/>
                <w:szCs w:val="24"/>
                <w:lang w:eastAsia="en-GB"/>
              </w:rPr>
            </w:pPr>
            <w:r w:rsidRPr="003B2457">
              <w:rPr>
                <w:rFonts w:ascii="Arial" w:hAnsi="Arial" w:cs="Arial"/>
                <w:b/>
                <w:color w:val="000000"/>
                <w:szCs w:val="24"/>
                <w:lang w:eastAsia="en-GB"/>
              </w:rPr>
              <w:t xml:space="preserve">Proportion of </w:t>
            </w:r>
            <w:proofErr w:type="gramStart"/>
            <w:r w:rsidRPr="003B2457">
              <w:rPr>
                <w:rFonts w:ascii="Arial" w:hAnsi="Arial" w:cs="Arial"/>
                <w:b/>
                <w:color w:val="000000"/>
                <w:szCs w:val="24"/>
                <w:lang w:eastAsia="en-GB"/>
              </w:rPr>
              <w:t>schools</w:t>
            </w:r>
            <w:proofErr w:type="gramEnd"/>
            <w:r w:rsidRPr="003B2457">
              <w:rPr>
                <w:rFonts w:ascii="Arial" w:hAnsi="Arial" w:cs="Arial"/>
                <w:b/>
                <w:color w:val="000000"/>
                <w:szCs w:val="24"/>
                <w:lang w:eastAsia="en-GB"/>
              </w:rPr>
              <w:t xml:space="preserve"> surplus balance</w:t>
            </w:r>
          </w:p>
        </w:tc>
        <w:tc>
          <w:tcPr>
            <w:tcW w:w="3793" w:type="dxa"/>
            <w:tcBorders>
              <w:top w:val="single" w:sz="4" w:space="0" w:color="auto"/>
              <w:left w:val="nil"/>
              <w:bottom w:val="single" w:sz="4" w:space="0" w:color="auto"/>
              <w:right w:val="single" w:sz="4" w:space="0" w:color="auto"/>
            </w:tcBorders>
            <w:shd w:val="clear" w:color="auto" w:fill="auto"/>
            <w:noWrap/>
            <w:vAlign w:val="bottom"/>
            <w:hideMark/>
          </w:tcPr>
          <w:p w14:paraId="491088DC" w14:textId="77777777" w:rsidR="00B23AE0" w:rsidRPr="003B2457" w:rsidRDefault="00B23AE0">
            <w:pPr>
              <w:jc w:val="center"/>
              <w:rPr>
                <w:rFonts w:ascii="Arial" w:hAnsi="Arial" w:cs="Arial"/>
                <w:b/>
                <w:color w:val="000000"/>
                <w:szCs w:val="24"/>
                <w:lang w:eastAsia="en-GB"/>
              </w:rPr>
            </w:pPr>
            <w:r w:rsidRPr="003B2457">
              <w:rPr>
                <w:rFonts w:ascii="Arial" w:hAnsi="Arial" w:cs="Arial"/>
                <w:b/>
                <w:color w:val="000000"/>
                <w:szCs w:val="24"/>
                <w:lang w:eastAsia="en-GB"/>
              </w:rPr>
              <w:t xml:space="preserve">Rate of interest proposed </w:t>
            </w:r>
          </w:p>
        </w:tc>
      </w:tr>
      <w:tr w:rsidR="003B2457" w:rsidRPr="00E0501B" w14:paraId="5624306C" w14:textId="77777777" w:rsidTr="00201D1C">
        <w:trPr>
          <w:trHeight w:val="290"/>
        </w:trPr>
        <w:tc>
          <w:tcPr>
            <w:tcW w:w="3239" w:type="dxa"/>
            <w:tcBorders>
              <w:top w:val="nil"/>
              <w:left w:val="single" w:sz="4" w:space="0" w:color="auto"/>
              <w:bottom w:val="single" w:sz="4" w:space="0" w:color="auto"/>
              <w:right w:val="single" w:sz="4" w:space="0" w:color="auto"/>
            </w:tcBorders>
            <w:shd w:val="clear" w:color="auto" w:fill="auto"/>
            <w:noWrap/>
            <w:hideMark/>
          </w:tcPr>
          <w:p w14:paraId="54FDBF91" w14:textId="092053F2" w:rsidR="003B2457" w:rsidRPr="00F31676" w:rsidRDefault="003B2457" w:rsidP="003B2457">
            <w:pPr>
              <w:rPr>
                <w:rFonts w:ascii="Arial" w:hAnsi="Arial" w:cs="Arial"/>
                <w:color w:val="000000"/>
                <w:szCs w:val="24"/>
                <w:highlight w:val="yellow"/>
                <w:lang w:eastAsia="en-GB"/>
              </w:rPr>
            </w:pPr>
            <w:r w:rsidRPr="0063709B">
              <w:rPr>
                <w:rFonts w:ascii="Arial" w:hAnsi="Arial" w:cs="Arial"/>
                <w:color w:val="000000"/>
                <w:szCs w:val="24"/>
                <w:lang w:eastAsia="en-GB"/>
              </w:rPr>
              <w:t>First £60,000</w:t>
            </w:r>
          </w:p>
        </w:tc>
        <w:tc>
          <w:tcPr>
            <w:tcW w:w="3793" w:type="dxa"/>
            <w:tcBorders>
              <w:top w:val="nil"/>
              <w:left w:val="nil"/>
              <w:bottom w:val="single" w:sz="4" w:space="0" w:color="auto"/>
              <w:right w:val="single" w:sz="4" w:space="0" w:color="auto"/>
            </w:tcBorders>
            <w:shd w:val="clear" w:color="auto" w:fill="auto"/>
            <w:noWrap/>
            <w:vAlign w:val="bottom"/>
            <w:hideMark/>
          </w:tcPr>
          <w:p w14:paraId="33CD844C" w14:textId="77777777" w:rsidR="003B2457" w:rsidRPr="0063709B" w:rsidRDefault="003B2457" w:rsidP="003B2457">
            <w:pPr>
              <w:rPr>
                <w:rFonts w:ascii="Arial" w:hAnsi="Arial" w:cs="Arial"/>
                <w:color w:val="000000"/>
                <w:szCs w:val="24"/>
                <w:lang w:eastAsia="en-GB"/>
              </w:rPr>
            </w:pPr>
            <w:r w:rsidRPr="0063709B">
              <w:rPr>
                <w:rFonts w:ascii="Arial" w:hAnsi="Arial" w:cs="Arial"/>
                <w:color w:val="000000"/>
                <w:szCs w:val="24"/>
                <w:lang w:eastAsia="en-GB"/>
              </w:rPr>
              <w:t>1% when the Bank of England Base Rate is 3%</w:t>
            </w:r>
            <w:r>
              <w:rPr>
                <w:rFonts w:ascii="Arial" w:hAnsi="Arial" w:cs="Arial"/>
                <w:color w:val="000000"/>
                <w:szCs w:val="24"/>
                <w:lang w:eastAsia="en-GB"/>
              </w:rPr>
              <w:t xml:space="preserve"> and above</w:t>
            </w:r>
          </w:p>
          <w:p w14:paraId="6E591F2A" w14:textId="77777777" w:rsidR="003B2457" w:rsidRPr="0063709B" w:rsidRDefault="003B2457" w:rsidP="003B2457">
            <w:pPr>
              <w:rPr>
                <w:rFonts w:ascii="Arial" w:hAnsi="Arial" w:cs="Arial"/>
                <w:color w:val="000000"/>
                <w:szCs w:val="24"/>
                <w:lang w:eastAsia="en-GB"/>
              </w:rPr>
            </w:pPr>
          </w:p>
          <w:p w14:paraId="6C0D7A01" w14:textId="77777777" w:rsidR="003B2457" w:rsidRDefault="003B2457" w:rsidP="003B2457">
            <w:pPr>
              <w:rPr>
                <w:rFonts w:ascii="Arial" w:hAnsi="Arial" w:cs="Arial"/>
                <w:color w:val="000000" w:themeColor="text1"/>
                <w:lang w:eastAsia="en-GB"/>
              </w:rPr>
            </w:pPr>
            <w:r w:rsidRPr="02CDFEAF">
              <w:rPr>
                <w:rFonts w:ascii="Arial" w:hAnsi="Arial" w:cs="Arial"/>
                <w:color w:val="000000" w:themeColor="text1"/>
                <w:lang w:eastAsia="en-GB"/>
              </w:rPr>
              <w:t>0.75% when the Bank of England Base Rate is</w:t>
            </w:r>
            <w:r>
              <w:rPr>
                <w:rFonts w:ascii="Arial" w:hAnsi="Arial" w:cs="Arial"/>
                <w:color w:val="000000" w:themeColor="text1"/>
                <w:lang w:eastAsia="en-GB"/>
              </w:rPr>
              <w:t xml:space="preserve"> between </w:t>
            </w:r>
            <w:r w:rsidRPr="02CDFEAF">
              <w:rPr>
                <w:rFonts w:ascii="Arial" w:hAnsi="Arial" w:cs="Arial"/>
                <w:color w:val="000000" w:themeColor="text1"/>
                <w:lang w:eastAsia="en-GB"/>
              </w:rPr>
              <w:t>2% and below 3%</w:t>
            </w:r>
          </w:p>
          <w:p w14:paraId="5C0E59FE" w14:textId="77777777" w:rsidR="003B2457" w:rsidRDefault="003B2457" w:rsidP="003B2457">
            <w:pPr>
              <w:rPr>
                <w:rFonts w:ascii="Arial" w:hAnsi="Arial" w:cs="Arial"/>
                <w:color w:val="000000" w:themeColor="text1"/>
                <w:szCs w:val="24"/>
                <w:lang w:eastAsia="en-GB"/>
              </w:rPr>
            </w:pPr>
          </w:p>
          <w:p w14:paraId="3F5FB80A" w14:textId="2D9F5930" w:rsidR="003B2457" w:rsidRPr="00F31676" w:rsidRDefault="003B2457" w:rsidP="003B2457">
            <w:pPr>
              <w:rPr>
                <w:rFonts w:ascii="Arial" w:hAnsi="Arial" w:cs="Arial"/>
                <w:color w:val="000000"/>
                <w:szCs w:val="24"/>
                <w:highlight w:val="yellow"/>
                <w:lang w:eastAsia="en-GB"/>
              </w:rPr>
            </w:pPr>
            <w:r>
              <w:rPr>
                <w:rFonts w:ascii="Arial" w:hAnsi="Arial" w:cs="Arial"/>
                <w:color w:val="000000" w:themeColor="text1"/>
                <w:szCs w:val="24"/>
                <w:lang w:eastAsia="en-GB"/>
              </w:rPr>
              <w:t>0.5% when the Bank of England Base Rate is between 1.5% and 2%</w:t>
            </w:r>
          </w:p>
        </w:tc>
      </w:tr>
      <w:tr w:rsidR="003B2457" w:rsidRPr="00E0501B" w14:paraId="10175821" w14:textId="77777777" w:rsidTr="00DC71AD">
        <w:trPr>
          <w:trHeight w:val="290"/>
        </w:trPr>
        <w:tc>
          <w:tcPr>
            <w:tcW w:w="3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28270" w14:textId="48D07598" w:rsidR="003B2457" w:rsidRPr="00F31676" w:rsidRDefault="003B2457" w:rsidP="003B2457">
            <w:pPr>
              <w:rPr>
                <w:rFonts w:ascii="Arial" w:hAnsi="Arial" w:cs="Arial"/>
                <w:color w:val="000000"/>
                <w:szCs w:val="24"/>
                <w:highlight w:val="yellow"/>
                <w:lang w:eastAsia="en-GB"/>
              </w:rPr>
            </w:pPr>
            <w:r w:rsidRPr="0063709B">
              <w:rPr>
                <w:rFonts w:ascii="Arial" w:hAnsi="Arial" w:cs="Arial"/>
                <w:color w:val="000000"/>
                <w:szCs w:val="24"/>
                <w:lang w:eastAsia="en-GB"/>
              </w:rPr>
              <w:t>All remaining balances</w:t>
            </w:r>
          </w:p>
        </w:tc>
        <w:tc>
          <w:tcPr>
            <w:tcW w:w="3793" w:type="dxa"/>
            <w:tcBorders>
              <w:top w:val="single" w:sz="4" w:space="0" w:color="auto"/>
              <w:left w:val="nil"/>
              <w:bottom w:val="single" w:sz="4" w:space="0" w:color="auto"/>
              <w:right w:val="single" w:sz="4" w:space="0" w:color="auto"/>
            </w:tcBorders>
            <w:shd w:val="clear" w:color="auto" w:fill="auto"/>
            <w:noWrap/>
            <w:vAlign w:val="bottom"/>
          </w:tcPr>
          <w:p w14:paraId="6F32EF68" w14:textId="1E8044C9" w:rsidR="003B2457" w:rsidRPr="00F31676" w:rsidRDefault="003B2457" w:rsidP="003B2457">
            <w:pPr>
              <w:rPr>
                <w:rFonts w:ascii="Arial" w:hAnsi="Arial" w:cs="Arial"/>
                <w:color w:val="000000"/>
                <w:szCs w:val="24"/>
                <w:highlight w:val="yellow"/>
                <w:lang w:eastAsia="en-GB"/>
              </w:rPr>
            </w:pPr>
            <w:r w:rsidRPr="0063709B">
              <w:rPr>
                <w:rFonts w:ascii="Arial" w:hAnsi="Arial" w:cs="Arial"/>
                <w:color w:val="000000"/>
                <w:szCs w:val="24"/>
                <w:lang w:eastAsia="en-GB"/>
              </w:rPr>
              <w:t>0.5% when Bank of England Base Rate is above 1.5%</w:t>
            </w:r>
            <w:r w:rsidRPr="00201D1C">
              <w:rPr>
                <w:rFonts w:ascii="Arial" w:hAnsi="Arial" w:cs="Arial"/>
                <w:color w:val="000000"/>
                <w:szCs w:val="24"/>
                <w:lang w:eastAsia="en-GB"/>
              </w:rPr>
              <w:t xml:space="preserve"> </w:t>
            </w:r>
          </w:p>
        </w:tc>
      </w:tr>
    </w:tbl>
    <w:p w14:paraId="6A9C9A77" w14:textId="77777777" w:rsidR="00B23AE0" w:rsidRDefault="00B23AE0" w:rsidP="00C60E04">
      <w:pPr>
        <w:pStyle w:val="Heading2"/>
        <w:numPr>
          <w:ilvl w:val="0"/>
          <w:numId w:val="0"/>
        </w:numPr>
        <w:tabs>
          <w:tab w:val="left" w:pos="1418"/>
        </w:tabs>
        <w:spacing w:before="240"/>
        <w:ind w:left="1418"/>
        <w:rPr>
          <w:rFonts w:ascii="Arial" w:hAnsi="Arial" w:cs="Arial"/>
        </w:rPr>
      </w:pPr>
      <w:r w:rsidRPr="009D1B22">
        <w:rPr>
          <w:rFonts w:ascii="Arial" w:hAnsi="Arial" w:cs="Arial"/>
        </w:rPr>
        <w:t>Where the Bank of England base rate is 1.5% or below, no interest will be paid on any balances.</w:t>
      </w:r>
    </w:p>
    <w:p w14:paraId="39A5FD94" w14:textId="2ED527DE" w:rsidR="00D83D9F" w:rsidRDefault="00F04A43" w:rsidP="00D83D9F">
      <w:pPr>
        <w:pStyle w:val="h1"/>
        <w:numPr>
          <w:ilvl w:val="1"/>
          <w:numId w:val="16"/>
        </w:numPr>
        <w:spacing w:after="120"/>
        <w:ind w:left="1701" w:hanging="1134"/>
        <w:rPr>
          <w:sz w:val="28"/>
          <w:szCs w:val="28"/>
        </w:rPr>
      </w:pPr>
      <w:r>
        <w:rPr>
          <w:sz w:val="28"/>
          <w:szCs w:val="28"/>
        </w:rPr>
        <w:t>Deficit</w:t>
      </w:r>
      <w:r w:rsidR="00D83D9F">
        <w:rPr>
          <w:sz w:val="28"/>
          <w:szCs w:val="28"/>
        </w:rPr>
        <w:t xml:space="preserve"> balances</w:t>
      </w:r>
    </w:p>
    <w:p w14:paraId="0FEE7FF9" w14:textId="77777777" w:rsidR="008B403C" w:rsidRDefault="008B403C" w:rsidP="00D83D9F">
      <w:pPr>
        <w:pStyle w:val="ListParagraph"/>
        <w:numPr>
          <w:ilvl w:val="2"/>
          <w:numId w:val="16"/>
        </w:numPr>
        <w:spacing w:after="120"/>
        <w:ind w:left="1701" w:hanging="1134"/>
        <w:contextualSpacing w:val="0"/>
      </w:pPr>
      <w:r>
        <w:t xml:space="preserve">Schools are reminded that, as per paragraph 4.1.2, a school’s balance is the net total for </w:t>
      </w:r>
      <w:proofErr w:type="gramStart"/>
      <w:r>
        <w:t>all of</w:t>
      </w:r>
      <w:proofErr w:type="gramEnd"/>
      <w:r>
        <w:t xml:space="preserve"> the cost centres which it manages (except for cluster funds ‘C code’). </w:t>
      </w:r>
    </w:p>
    <w:p w14:paraId="1774371D" w14:textId="77777777" w:rsidR="00DA0E6F" w:rsidRDefault="008B403C" w:rsidP="00D83D9F">
      <w:pPr>
        <w:pStyle w:val="ListParagraph"/>
        <w:numPr>
          <w:ilvl w:val="2"/>
          <w:numId w:val="16"/>
        </w:numPr>
        <w:spacing w:after="120"/>
        <w:ind w:left="1701" w:hanging="1134"/>
        <w:contextualSpacing w:val="0"/>
      </w:pPr>
      <w:r>
        <w:t xml:space="preserve">When a school ends the financial year with a cumulative deficit balance, the procedures are: </w:t>
      </w:r>
    </w:p>
    <w:p w14:paraId="3AD7AD9F" w14:textId="3B9BE534" w:rsidR="00DA0E6F" w:rsidRDefault="008B403C" w:rsidP="00DA0E6F">
      <w:pPr>
        <w:pStyle w:val="ListParagraph"/>
        <w:numPr>
          <w:ilvl w:val="0"/>
          <w:numId w:val="46"/>
        </w:numPr>
        <w:spacing w:after="120"/>
      </w:pPr>
      <w:r>
        <w:t xml:space="preserve">That the school must submit a robust deficit recovery plan to clear the deficit within no more than three years. This will need to incorporate a summary of key actions and assumptions. 20 Scheme for financing schools – June 2024 </w:t>
      </w:r>
    </w:p>
    <w:p w14:paraId="68126C30" w14:textId="4C6E3960" w:rsidR="00DA0E6F" w:rsidRDefault="008B403C" w:rsidP="00DA0E6F">
      <w:pPr>
        <w:pStyle w:val="ListParagraph"/>
        <w:numPr>
          <w:ilvl w:val="0"/>
          <w:numId w:val="46"/>
        </w:numPr>
        <w:spacing w:after="120"/>
      </w:pPr>
      <w:r>
        <w:t xml:space="preserve">The budget plan must be approved by governors and posted to SAP by 31 May. </w:t>
      </w:r>
    </w:p>
    <w:p w14:paraId="517EA615" w14:textId="66B4C0BF" w:rsidR="00DA0E6F" w:rsidRDefault="008B403C" w:rsidP="00DA0E6F">
      <w:pPr>
        <w:pStyle w:val="ListParagraph"/>
        <w:numPr>
          <w:ilvl w:val="0"/>
          <w:numId w:val="46"/>
        </w:numPr>
        <w:spacing w:after="240"/>
        <w:ind w:left="2415" w:hanging="357"/>
      </w:pPr>
      <w:r>
        <w:t>Schools must comply with the requirements as set out in the County Council deficit procedures.</w:t>
      </w:r>
    </w:p>
    <w:p w14:paraId="7C1C9A4F" w14:textId="77777777" w:rsidR="00DA0E6F" w:rsidRPr="00362B26" w:rsidRDefault="00DA0E6F" w:rsidP="00DA0E6F">
      <w:pPr>
        <w:pStyle w:val="ListParagraph"/>
        <w:spacing w:after="240"/>
        <w:ind w:left="2415"/>
        <w:rPr>
          <w:sz w:val="16"/>
          <w:szCs w:val="16"/>
        </w:rPr>
      </w:pPr>
    </w:p>
    <w:p w14:paraId="5EC89679" w14:textId="77777777" w:rsidR="00DA0E6F" w:rsidRDefault="008B403C" w:rsidP="00DA0E6F">
      <w:pPr>
        <w:pStyle w:val="ListParagraph"/>
        <w:numPr>
          <w:ilvl w:val="2"/>
          <w:numId w:val="16"/>
        </w:numPr>
        <w:spacing w:before="120" w:after="120"/>
        <w:ind w:left="1701" w:hanging="1134"/>
        <w:contextualSpacing w:val="0"/>
      </w:pPr>
      <w:r>
        <w:t xml:space="preserve">The school may be asked to produce evidence in support of figures in any plans produced and/or to discuss it with County Council staff. In the event of the County Council not being satisfied with a plan, the school may be required to review and alter the plan, including the plan for the current year. </w:t>
      </w:r>
    </w:p>
    <w:p w14:paraId="17066F84" w14:textId="77777777" w:rsidR="00362B26" w:rsidRDefault="008B403C" w:rsidP="00D83D9F">
      <w:pPr>
        <w:pStyle w:val="ListParagraph"/>
        <w:numPr>
          <w:ilvl w:val="2"/>
          <w:numId w:val="16"/>
        </w:numPr>
        <w:spacing w:after="120"/>
        <w:ind w:left="1701" w:hanging="1134"/>
        <w:contextualSpacing w:val="0"/>
      </w:pPr>
      <w:r>
        <w:lastRenderedPageBreak/>
        <w:t xml:space="preserve">In exceptional circumstances only, it may be possible to extend the recovery period. Such requests will need to be approved by the Director of Children’s Services, who will need to be satisfied that the circumstances are indeed exceptional, and that all reasonable action will be taken to clear the deficit at the earliest opportunity. </w:t>
      </w:r>
    </w:p>
    <w:p w14:paraId="10524BCA" w14:textId="77777777" w:rsidR="00362B26" w:rsidRDefault="008B403C" w:rsidP="00D83D9F">
      <w:pPr>
        <w:pStyle w:val="ListParagraph"/>
        <w:numPr>
          <w:ilvl w:val="2"/>
          <w:numId w:val="16"/>
        </w:numPr>
        <w:spacing w:after="120"/>
        <w:ind w:left="1701" w:hanging="1134"/>
        <w:contextualSpacing w:val="0"/>
      </w:pPr>
      <w:r>
        <w:t xml:space="preserve">Where the school has a change of circumstances which results in a deviation from the agreed plan, the school should discuss the situation with the County Council at the earliest opportunity. </w:t>
      </w:r>
    </w:p>
    <w:p w14:paraId="2FFDD8EE" w14:textId="7232BA02" w:rsidR="00D83D9F" w:rsidRDefault="008B403C" w:rsidP="00D83D9F">
      <w:pPr>
        <w:pStyle w:val="ListParagraph"/>
        <w:numPr>
          <w:ilvl w:val="2"/>
          <w:numId w:val="16"/>
        </w:numPr>
        <w:spacing w:after="120"/>
        <w:ind w:left="1701" w:hanging="1134"/>
        <w:contextualSpacing w:val="0"/>
      </w:pPr>
      <w:r>
        <w:t>In all instances of deficits, including forecast deficits for future years in the three-year financial plan, schools may be required to provide information and/or cooperate with County Council officers with a view to ensuring that the deficit is managed and monitored in an appropriate manner.</w:t>
      </w:r>
    </w:p>
    <w:p w14:paraId="537FE869" w14:textId="094DFD9D" w:rsidR="00C908F6" w:rsidRDefault="00F81202" w:rsidP="00C908F6">
      <w:pPr>
        <w:pStyle w:val="h1"/>
        <w:numPr>
          <w:ilvl w:val="1"/>
          <w:numId w:val="16"/>
        </w:numPr>
        <w:spacing w:after="120"/>
        <w:ind w:left="1701" w:hanging="1134"/>
        <w:rPr>
          <w:sz w:val="28"/>
          <w:szCs w:val="28"/>
        </w:rPr>
      </w:pPr>
      <w:r>
        <w:rPr>
          <w:sz w:val="28"/>
          <w:szCs w:val="28"/>
        </w:rPr>
        <w:t>Interest on deficits</w:t>
      </w:r>
    </w:p>
    <w:p w14:paraId="4ACF49A7" w14:textId="37CE744E" w:rsidR="00C908F6" w:rsidRDefault="00CA6F5B" w:rsidP="00CA6F5B">
      <w:pPr>
        <w:pStyle w:val="ListParagraph"/>
        <w:numPr>
          <w:ilvl w:val="2"/>
          <w:numId w:val="16"/>
        </w:numPr>
        <w:spacing w:after="120"/>
        <w:ind w:left="1701" w:hanging="1134"/>
        <w:contextualSpacing w:val="0"/>
      </w:pPr>
      <w:r>
        <w:t>The County Council may charge interest on deficit balances, up to 0.5% above the base rate on 1 April. It will be charged on the deficit balance at the start of the year. Interest will only be charged after a specific decision by the Executive Lead Member for Children’s Services.</w:t>
      </w:r>
    </w:p>
    <w:p w14:paraId="5F138AD3" w14:textId="1B1736B3" w:rsidR="00CA6F5B" w:rsidRDefault="0030187B" w:rsidP="00CA6F5B">
      <w:pPr>
        <w:pStyle w:val="h1"/>
        <w:numPr>
          <w:ilvl w:val="1"/>
          <w:numId w:val="16"/>
        </w:numPr>
        <w:spacing w:after="120"/>
        <w:ind w:left="1701" w:hanging="1134"/>
        <w:rPr>
          <w:sz w:val="28"/>
          <w:szCs w:val="28"/>
        </w:rPr>
      </w:pPr>
      <w:r>
        <w:rPr>
          <w:sz w:val="28"/>
          <w:szCs w:val="28"/>
        </w:rPr>
        <w:t>Writing off</w:t>
      </w:r>
      <w:r w:rsidR="00CA6F5B">
        <w:rPr>
          <w:sz w:val="28"/>
          <w:szCs w:val="28"/>
        </w:rPr>
        <w:t xml:space="preserve"> deficits</w:t>
      </w:r>
    </w:p>
    <w:p w14:paraId="36021AD1" w14:textId="79948735" w:rsidR="00CA6EE9" w:rsidRDefault="00091C0E" w:rsidP="00041C8A">
      <w:pPr>
        <w:pStyle w:val="ListParagraph"/>
        <w:numPr>
          <w:ilvl w:val="2"/>
          <w:numId w:val="16"/>
        </w:numPr>
        <w:tabs>
          <w:tab w:val="num" w:pos="6533"/>
        </w:tabs>
        <w:spacing w:after="120"/>
        <w:ind w:left="1701" w:hanging="1134"/>
        <w:contextualSpacing w:val="0"/>
      </w:pPr>
      <w:r>
        <w:t>The County Council has no power to write off the deficit balance of any school’s budget.</w:t>
      </w:r>
    </w:p>
    <w:p w14:paraId="0E45B0CA" w14:textId="3177A6BD" w:rsidR="00041C8A" w:rsidRDefault="00041C8A" w:rsidP="00041C8A">
      <w:pPr>
        <w:pStyle w:val="h1"/>
        <w:numPr>
          <w:ilvl w:val="1"/>
          <w:numId w:val="16"/>
        </w:numPr>
        <w:spacing w:after="120"/>
        <w:ind w:left="1701" w:hanging="1134"/>
        <w:rPr>
          <w:sz w:val="28"/>
          <w:szCs w:val="28"/>
        </w:rPr>
      </w:pPr>
      <w:r>
        <w:rPr>
          <w:sz w:val="28"/>
          <w:szCs w:val="28"/>
        </w:rPr>
        <w:t>Closing schools</w:t>
      </w:r>
    </w:p>
    <w:p w14:paraId="1BA03C03" w14:textId="77777777" w:rsidR="00F31676" w:rsidRDefault="00F31676" w:rsidP="00041C8A">
      <w:pPr>
        <w:pStyle w:val="ListParagraph"/>
        <w:numPr>
          <w:ilvl w:val="2"/>
          <w:numId w:val="16"/>
        </w:numPr>
        <w:spacing w:after="120"/>
        <w:ind w:left="1701" w:hanging="1134"/>
        <w:contextualSpacing w:val="0"/>
      </w:pPr>
      <w:r>
        <w:t xml:space="preserve">When a school closes, other than through conversion to academy status, any balance (whether surplus or deficit) reverts to the County Council. The net balances of closed schools, after taking account of continuing costs for the financial year, for example redundancy and security costs will be allocated to the new and reorganised schools that receive the pupils who would otherwise have attended the closing schools, pro rata to the number of pupils taken. </w:t>
      </w:r>
    </w:p>
    <w:p w14:paraId="606B4512" w14:textId="36439553" w:rsidR="00CA6EE9" w:rsidRDefault="00F31676" w:rsidP="00041C8A">
      <w:pPr>
        <w:pStyle w:val="ListParagraph"/>
        <w:numPr>
          <w:ilvl w:val="2"/>
          <w:numId w:val="16"/>
        </w:numPr>
        <w:spacing w:after="120"/>
        <w:ind w:left="1701" w:hanging="1134"/>
        <w:contextualSpacing w:val="0"/>
      </w:pPr>
      <w:r>
        <w:t xml:space="preserve">When a school is closing or under notice to become a sponsored academy, the County Council reserves the right to apply greater controls on school expenditure </w:t>
      </w:r>
      <w:proofErr w:type="gramStart"/>
      <w:r>
        <w:t>in order to</w:t>
      </w:r>
      <w:proofErr w:type="gramEnd"/>
      <w:r>
        <w:t xml:space="preserve"> safeguard the financial position of the County Council or the school using a Notice of Concern. Controls will be applied in a proportional way, </w:t>
      </w:r>
      <w:proofErr w:type="gramStart"/>
      <w:r>
        <w:t>taking into account</w:t>
      </w:r>
      <w:proofErr w:type="gramEnd"/>
      <w:r>
        <w:t xml:space="preserve"> the level of risk and potential disruption to the school</w:t>
      </w:r>
    </w:p>
    <w:sectPr w:rsidR="00CA6EE9" w:rsidSect="00835E33">
      <w:headerReference w:type="even" r:id="rId17"/>
      <w:headerReference w:type="default" r:id="rId18"/>
      <w:footerReference w:type="even" r:id="rId19"/>
      <w:footerReference w:type="default" r:id="rId20"/>
      <w:headerReference w:type="first" r:id="rId21"/>
      <w:footerReference w:type="first" r:id="rId22"/>
      <w:pgSz w:w="11906" w:h="16838"/>
      <w:pgMar w:top="1440" w:right="1558" w:bottom="993"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5B40" w14:textId="77777777" w:rsidR="00961942" w:rsidRDefault="00961942">
      <w:r>
        <w:separator/>
      </w:r>
    </w:p>
  </w:endnote>
  <w:endnote w:type="continuationSeparator" w:id="0">
    <w:p w14:paraId="2076391C" w14:textId="77777777" w:rsidR="00961942" w:rsidRDefault="00961942">
      <w:r>
        <w:continuationSeparator/>
      </w:r>
    </w:p>
  </w:endnote>
  <w:endnote w:type="continuationNotice" w:id="1">
    <w:p w14:paraId="410E82DF" w14:textId="77777777" w:rsidR="00961942" w:rsidRDefault="00961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F626" w14:textId="77777777" w:rsidR="003830D4" w:rsidRDefault="0038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FCD3" w14:textId="77777777" w:rsidR="003830D4" w:rsidRDefault="00383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6B71" w14:textId="77777777" w:rsidR="003830D4" w:rsidRDefault="0038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C5FA" w14:textId="77777777" w:rsidR="00961942" w:rsidRDefault="00961942">
      <w:r>
        <w:separator/>
      </w:r>
    </w:p>
  </w:footnote>
  <w:footnote w:type="continuationSeparator" w:id="0">
    <w:p w14:paraId="7E082879" w14:textId="77777777" w:rsidR="00961942" w:rsidRDefault="00961942">
      <w:r>
        <w:continuationSeparator/>
      </w:r>
    </w:p>
  </w:footnote>
  <w:footnote w:type="continuationNotice" w:id="1">
    <w:p w14:paraId="65BF9FAD" w14:textId="77777777" w:rsidR="00961942" w:rsidRDefault="00961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7FBA" w14:textId="77777777" w:rsidR="003830D4" w:rsidRDefault="0038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8B67" w14:textId="77777777" w:rsidR="002708F7" w:rsidRPr="00DC7059" w:rsidRDefault="002708F7">
    <w:pPr>
      <w:pStyle w:val="Header"/>
      <w:rPr>
        <w:rFonts w:ascii="Gill Sans MT" w:hAnsi="Gill Sans MT"/>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2D9" w14:textId="77777777" w:rsidR="003830D4" w:rsidRDefault="0038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281"/>
    <w:multiLevelType w:val="hybridMultilevel"/>
    <w:tmpl w:val="01A445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9D10E2"/>
    <w:multiLevelType w:val="multilevel"/>
    <w:tmpl w:val="D4708C18"/>
    <w:lvl w:ilvl="0">
      <w:start w:val="3"/>
      <w:numFmt w:val="decimal"/>
      <w:lvlText w:val="%1"/>
      <w:lvlJc w:val="left"/>
      <w:pPr>
        <w:ind w:left="760" w:hanging="400"/>
      </w:pPr>
      <w:rPr>
        <w:rFonts w:hint="default"/>
      </w:rPr>
    </w:lvl>
    <w:lvl w:ilvl="1">
      <w:start w:val="1"/>
      <w:numFmt w:val="decimal"/>
      <w:isLgl/>
      <w:lvlText w:val="%1.%2"/>
      <w:lvlJc w:val="left"/>
      <w:pPr>
        <w:ind w:left="3992" w:hanging="1440"/>
      </w:pPr>
      <w:rPr>
        <w:rFonts w:hint="default"/>
      </w:rPr>
    </w:lvl>
    <w:lvl w:ilvl="2">
      <w:start w:val="1"/>
      <w:numFmt w:val="decimal"/>
      <w:isLgl/>
      <w:lvlText w:val="%1.%2.%3"/>
      <w:lvlJc w:val="left"/>
      <w:pPr>
        <w:ind w:left="1800" w:hanging="1440"/>
      </w:pPr>
      <w:rPr>
        <w:rFonts w:hint="default"/>
        <w:b w:val="0"/>
        <w:bCs w:val="0"/>
        <w:dstrike w:val="0"/>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 w15:restartNumberingAfterBreak="0">
    <w:nsid w:val="0AE52F48"/>
    <w:multiLevelType w:val="hybridMultilevel"/>
    <w:tmpl w:val="06B6CC9C"/>
    <w:lvl w:ilvl="0" w:tplc="7AA44B1C">
      <w:numFmt w:val="bullet"/>
      <w:lvlText w:val="•"/>
      <w:lvlJc w:val="left"/>
      <w:pPr>
        <w:ind w:left="2421" w:hanging="360"/>
      </w:pPr>
      <w:rPr>
        <w:rFonts w:ascii="Garamond" w:eastAsia="Times New Roman" w:hAnsi="Garamond"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0F1B3964"/>
    <w:multiLevelType w:val="hybridMultilevel"/>
    <w:tmpl w:val="075E11F8"/>
    <w:lvl w:ilvl="0" w:tplc="F1109134">
      <w:start w:val="1"/>
      <w:numFmt w:val="bullet"/>
      <w:lvlText w:val=""/>
      <w:lvlJc w:val="left"/>
      <w:pPr>
        <w:ind w:left="2207" w:hanging="360"/>
      </w:pPr>
      <w:rPr>
        <w:rFonts w:ascii="Symbol" w:hAnsi="Symbol" w:hint="default"/>
        <w:sz w:val="16"/>
        <w:szCs w:val="16"/>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4" w15:restartNumberingAfterBreak="0">
    <w:nsid w:val="138C2704"/>
    <w:multiLevelType w:val="hybridMultilevel"/>
    <w:tmpl w:val="02E2DE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F352FF0"/>
    <w:multiLevelType w:val="hybridMultilevel"/>
    <w:tmpl w:val="921EF5B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32790EE9"/>
    <w:multiLevelType w:val="singleLevel"/>
    <w:tmpl w:val="4A564CB8"/>
    <w:lvl w:ilvl="0">
      <w:start w:val="1"/>
      <w:numFmt w:val="decimal"/>
      <w:pStyle w:val="Recpoint"/>
      <w:lvlText w:val="%1"/>
      <w:lvlJc w:val="left"/>
      <w:pPr>
        <w:tabs>
          <w:tab w:val="num" w:pos="720"/>
        </w:tabs>
        <w:ind w:left="720" w:hanging="720"/>
      </w:pPr>
      <w:rPr>
        <w:rFonts w:ascii="Times New Roman" w:hAnsi="Times New Roman" w:hint="default"/>
        <w:b w:val="0"/>
        <w:i w:val="0"/>
        <w:sz w:val="24"/>
      </w:rPr>
    </w:lvl>
  </w:abstractNum>
  <w:abstractNum w:abstractNumId="7" w15:restartNumberingAfterBreak="0">
    <w:nsid w:val="33EE68EC"/>
    <w:multiLevelType w:val="singleLevel"/>
    <w:tmpl w:val="6440706C"/>
    <w:lvl w:ilvl="0">
      <w:start w:val="1"/>
      <w:numFmt w:val="lowerRoman"/>
      <w:pStyle w:val="romannolist"/>
      <w:lvlText w:val="%1)"/>
      <w:lvlJc w:val="left"/>
      <w:pPr>
        <w:tabs>
          <w:tab w:val="num" w:pos="1440"/>
        </w:tabs>
        <w:ind w:left="1440" w:hanging="720"/>
      </w:pPr>
      <w:rPr>
        <w:rFonts w:ascii="Times New Roman" w:hAnsi="Times New Roman" w:hint="default"/>
        <w:sz w:val="24"/>
      </w:rPr>
    </w:lvl>
  </w:abstractNum>
  <w:abstractNum w:abstractNumId="8" w15:restartNumberingAfterBreak="0">
    <w:nsid w:val="354966D1"/>
    <w:multiLevelType w:val="hybridMultilevel"/>
    <w:tmpl w:val="45264EB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89330F8"/>
    <w:multiLevelType w:val="hybridMultilevel"/>
    <w:tmpl w:val="B46E7458"/>
    <w:lvl w:ilvl="0" w:tplc="F1109134">
      <w:start w:val="1"/>
      <w:numFmt w:val="bullet"/>
      <w:lvlText w:val=""/>
      <w:lvlJc w:val="left"/>
      <w:pPr>
        <w:ind w:left="1429" w:hanging="360"/>
      </w:pPr>
      <w:rPr>
        <w:rFonts w:ascii="Symbol" w:hAnsi="Symbol" w:hint="default"/>
        <w:sz w:val="16"/>
        <w:szCs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F3F11D8"/>
    <w:multiLevelType w:val="hybridMultilevel"/>
    <w:tmpl w:val="7EE816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F456B04"/>
    <w:multiLevelType w:val="hybridMultilevel"/>
    <w:tmpl w:val="C5528338"/>
    <w:lvl w:ilvl="0" w:tplc="D7D4A192">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13" w15:restartNumberingAfterBreak="0">
    <w:nsid w:val="58ED4011"/>
    <w:multiLevelType w:val="hybridMultilevel"/>
    <w:tmpl w:val="CF58FB70"/>
    <w:styleLink w:val="Style2"/>
    <w:lvl w:ilvl="0" w:tplc="E722B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D1B15"/>
    <w:multiLevelType w:val="multilevel"/>
    <w:tmpl w:val="2CC28B5C"/>
    <w:lvl w:ilvl="0">
      <w:start w:val="1"/>
      <w:numFmt w:val="decimal"/>
      <w:pStyle w:val="Heading1"/>
      <w:lvlText w:val="%1"/>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1854"/>
        </w:tabs>
        <w:ind w:left="1854" w:hanging="720"/>
      </w:pPr>
      <w:rPr>
        <w:rFonts w:ascii="Arial" w:hAnsi="Arial" w:cs="Arial"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35C0D12"/>
    <w:multiLevelType w:val="multilevel"/>
    <w:tmpl w:val="43742CF4"/>
    <w:lvl w:ilvl="0">
      <w:start w:val="1"/>
      <w:numFmt w:val="decimal"/>
      <w:lvlText w:val="%1"/>
      <w:lvlJc w:val="left"/>
      <w:pPr>
        <w:tabs>
          <w:tab w:val="num" w:pos="720"/>
        </w:tabs>
        <w:ind w:left="720" w:hanging="720"/>
      </w:pPr>
      <w:rPr>
        <w:rFonts w:ascii="Arial" w:hAnsi="Arial" w:hint="default"/>
        <w:b/>
        <w:i w:val="0"/>
        <w:sz w:val="24"/>
      </w:rPr>
    </w:lvl>
    <w:lvl w:ilvl="1">
      <w:start w:val="1"/>
      <w:numFmt w:val="bullet"/>
      <w:lvlText w:val=""/>
      <w:lvlJc w:val="left"/>
      <w:pPr>
        <w:tabs>
          <w:tab w:val="num" w:pos="6533"/>
        </w:tabs>
        <w:ind w:left="6533"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9B163F"/>
    <w:multiLevelType w:val="hybridMultilevel"/>
    <w:tmpl w:val="4F72403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741A6791"/>
    <w:multiLevelType w:val="singleLevel"/>
    <w:tmpl w:val="79F41330"/>
    <w:lvl w:ilvl="0">
      <w:start w:val="1"/>
      <w:numFmt w:val="bullet"/>
      <w:pStyle w:val="Bullets"/>
      <w:lvlText w:val=""/>
      <w:lvlJc w:val="left"/>
      <w:pPr>
        <w:tabs>
          <w:tab w:val="num" w:pos="1440"/>
        </w:tabs>
        <w:ind w:left="1440" w:hanging="720"/>
      </w:pPr>
      <w:rPr>
        <w:rFonts w:ascii="Symbol" w:hAnsi="Symbol" w:hint="default"/>
        <w:sz w:val="20"/>
      </w:rPr>
    </w:lvl>
  </w:abstractNum>
  <w:abstractNum w:abstractNumId="18" w15:restartNumberingAfterBreak="0">
    <w:nsid w:val="7B7D4CEF"/>
    <w:multiLevelType w:val="hybridMultilevel"/>
    <w:tmpl w:val="70946B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37923356">
    <w:abstractNumId w:val="17"/>
  </w:num>
  <w:num w:numId="2" w16cid:durableId="558324501">
    <w:abstractNumId w:val="14"/>
  </w:num>
  <w:num w:numId="3" w16cid:durableId="594173048">
    <w:abstractNumId w:val="6"/>
  </w:num>
  <w:num w:numId="4" w16cid:durableId="2051103389">
    <w:abstractNumId w:val="7"/>
  </w:num>
  <w:num w:numId="5" w16cid:durableId="43334981">
    <w:abstractNumId w:val="14"/>
  </w:num>
  <w:num w:numId="6" w16cid:durableId="592208814">
    <w:abstractNumId w:val="14"/>
  </w:num>
  <w:num w:numId="7" w16cid:durableId="1331786375">
    <w:abstractNumId w:val="14"/>
  </w:num>
  <w:num w:numId="8" w16cid:durableId="497891750">
    <w:abstractNumId w:val="14"/>
  </w:num>
  <w:num w:numId="9" w16cid:durableId="1019353473">
    <w:abstractNumId w:val="14"/>
  </w:num>
  <w:num w:numId="10" w16cid:durableId="1497645822">
    <w:abstractNumId w:val="8"/>
  </w:num>
  <w:num w:numId="11" w16cid:durableId="913974957">
    <w:abstractNumId w:val="15"/>
  </w:num>
  <w:num w:numId="12" w16cid:durableId="1758869239">
    <w:abstractNumId w:val="14"/>
  </w:num>
  <w:num w:numId="13" w16cid:durableId="686250947">
    <w:abstractNumId w:val="14"/>
  </w:num>
  <w:num w:numId="14" w16cid:durableId="1251424540">
    <w:abstractNumId w:val="14"/>
  </w:num>
  <w:num w:numId="15" w16cid:durableId="1394739670">
    <w:abstractNumId w:val="14"/>
  </w:num>
  <w:num w:numId="16" w16cid:durableId="857696178">
    <w:abstractNumId w:val="1"/>
  </w:num>
  <w:num w:numId="17" w16cid:durableId="1958946334">
    <w:abstractNumId w:val="4"/>
  </w:num>
  <w:num w:numId="18" w16cid:durableId="1979147549">
    <w:abstractNumId w:val="16"/>
  </w:num>
  <w:num w:numId="19" w16cid:durableId="448739622">
    <w:abstractNumId w:val="5"/>
  </w:num>
  <w:num w:numId="20" w16cid:durableId="199324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511452">
    <w:abstractNumId w:val="14"/>
  </w:num>
  <w:num w:numId="22" w16cid:durableId="1762096305">
    <w:abstractNumId w:val="0"/>
  </w:num>
  <w:num w:numId="23" w16cid:durableId="368843995">
    <w:abstractNumId w:val="14"/>
  </w:num>
  <w:num w:numId="24" w16cid:durableId="1048457612">
    <w:abstractNumId w:val="13"/>
  </w:num>
  <w:num w:numId="25" w16cid:durableId="60447615">
    <w:abstractNumId w:val="14"/>
  </w:num>
  <w:num w:numId="26" w16cid:durableId="707485574">
    <w:abstractNumId w:val="14"/>
  </w:num>
  <w:num w:numId="27" w16cid:durableId="975836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149771">
    <w:abstractNumId w:val="14"/>
  </w:num>
  <w:num w:numId="29" w16cid:durableId="1188714691">
    <w:abstractNumId w:val="11"/>
  </w:num>
  <w:num w:numId="30" w16cid:durableId="2082098435">
    <w:abstractNumId w:val="14"/>
  </w:num>
  <w:num w:numId="31" w16cid:durableId="249049440">
    <w:abstractNumId w:val="14"/>
  </w:num>
  <w:num w:numId="32" w16cid:durableId="314838233">
    <w:abstractNumId w:val="14"/>
  </w:num>
  <w:num w:numId="33" w16cid:durableId="1585794327">
    <w:abstractNumId w:val="14"/>
  </w:num>
  <w:num w:numId="34" w16cid:durableId="1692605703">
    <w:abstractNumId w:val="12"/>
  </w:num>
  <w:num w:numId="35" w16cid:durableId="1945267611">
    <w:abstractNumId w:val="10"/>
  </w:num>
  <w:num w:numId="36" w16cid:durableId="550386838">
    <w:abstractNumId w:val="14"/>
  </w:num>
  <w:num w:numId="37" w16cid:durableId="64185200">
    <w:abstractNumId w:val="14"/>
  </w:num>
  <w:num w:numId="38" w16cid:durableId="245384617">
    <w:abstractNumId w:val="14"/>
  </w:num>
  <w:num w:numId="39" w16cid:durableId="679938342">
    <w:abstractNumId w:val="14"/>
  </w:num>
  <w:num w:numId="40" w16cid:durableId="1410735154">
    <w:abstractNumId w:val="14"/>
  </w:num>
  <w:num w:numId="41" w16cid:durableId="333067319">
    <w:abstractNumId w:val="14"/>
  </w:num>
  <w:num w:numId="42" w16cid:durableId="745954876">
    <w:abstractNumId w:val="14"/>
  </w:num>
  <w:num w:numId="43" w16cid:durableId="1270622028">
    <w:abstractNumId w:val="9"/>
  </w:num>
  <w:num w:numId="44" w16cid:durableId="383796555">
    <w:abstractNumId w:val="3"/>
  </w:num>
  <w:num w:numId="45" w16cid:durableId="498277767">
    <w:abstractNumId w:val="18"/>
  </w:num>
  <w:num w:numId="46" w16cid:durableId="867135797">
    <w:abstractNumId w:val="2"/>
  </w:num>
  <w:num w:numId="47" w16cid:durableId="1466196153">
    <w:abstractNumId w:val="14"/>
  </w:num>
  <w:num w:numId="48" w16cid:durableId="183902609">
    <w:abstractNumId w:val="14"/>
  </w:num>
  <w:num w:numId="49" w16cid:durableId="12662579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67"/>
    <w:rsid w:val="00001FCA"/>
    <w:rsid w:val="000027A3"/>
    <w:rsid w:val="00002A58"/>
    <w:rsid w:val="0000327E"/>
    <w:rsid w:val="00004611"/>
    <w:rsid w:val="00004C32"/>
    <w:rsid w:val="000054E0"/>
    <w:rsid w:val="000057B0"/>
    <w:rsid w:val="00005A95"/>
    <w:rsid w:val="00005D2C"/>
    <w:rsid w:val="000075C5"/>
    <w:rsid w:val="00010A95"/>
    <w:rsid w:val="00012F9C"/>
    <w:rsid w:val="000137BE"/>
    <w:rsid w:val="00015519"/>
    <w:rsid w:val="00015B88"/>
    <w:rsid w:val="00015E85"/>
    <w:rsid w:val="00023378"/>
    <w:rsid w:val="0002429B"/>
    <w:rsid w:val="000246D1"/>
    <w:rsid w:val="0002559F"/>
    <w:rsid w:val="000257CE"/>
    <w:rsid w:val="00030B7C"/>
    <w:rsid w:val="00031490"/>
    <w:rsid w:val="000315A8"/>
    <w:rsid w:val="00031716"/>
    <w:rsid w:val="0003378B"/>
    <w:rsid w:val="00034FF2"/>
    <w:rsid w:val="0003506B"/>
    <w:rsid w:val="00035E9F"/>
    <w:rsid w:val="000364B5"/>
    <w:rsid w:val="00036A11"/>
    <w:rsid w:val="0003736E"/>
    <w:rsid w:val="0003774D"/>
    <w:rsid w:val="00037AAF"/>
    <w:rsid w:val="00040338"/>
    <w:rsid w:val="00041436"/>
    <w:rsid w:val="00041BC4"/>
    <w:rsid w:val="00041C8A"/>
    <w:rsid w:val="0004380E"/>
    <w:rsid w:val="0004394E"/>
    <w:rsid w:val="000446A8"/>
    <w:rsid w:val="0004523A"/>
    <w:rsid w:val="000462B3"/>
    <w:rsid w:val="0004675F"/>
    <w:rsid w:val="000519C4"/>
    <w:rsid w:val="0005459E"/>
    <w:rsid w:val="00054CBA"/>
    <w:rsid w:val="00056745"/>
    <w:rsid w:val="000604E0"/>
    <w:rsid w:val="00061F37"/>
    <w:rsid w:val="000623A9"/>
    <w:rsid w:val="00063A60"/>
    <w:rsid w:val="0006534C"/>
    <w:rsid w:val="000722E4"/>
    <w:rsid w:val="0007364A"/>
    <w:rsid w:val="000740D2"/>
    <w:rsid w:val="00074AB3"/>
    <w:rsid w:val="00074C8B"/>
    <w:rsid w:val="00074D86"/>
    <w:rsid w:val="00074E79"/>
    <w:rsid w:val="00076147"/>
    <w:rsid w:val="000761AB"/>
    <w:rsid w:val="0007706A"/>
    <w:rsid w:val="000806DC"/>
    <w:rsid w:val="000808D3"/>
    <w:rsid w:val="00080EBA"/>
    <w:rsid w:val="000813C6"/>
    <w:rsid w:val="00082384"/>
    <w:rsid w:val="0008329C"/>
    <w:rsid w:val="00083526"/>
    <w:rsid w:val="00083FBA"/>
    <w:rsid w:val="00084252"/>
    <w:rsid w:val="00084B6C"/>
    <w:rsid w:val="00091C0E"/>
    <w:rsid w:val="00092991"/>
    <w:rsid w:val="00094F44"/>
    <w:rsid w:val="000970C1"/>
    <w:rsid w:val="00097C00"/>
    <w:rsid w:val="00097E52"/>
    <w:rsid w:val="00097E79"/>
    <w:rsid w:val="000A2544"/>
    <w:rsid w:val="000A426F"/>
    <w:rsid w:val="000A48C8"/>
    <w:rsid w:val="000A501E"/>
    <w:rsid w:val="000A5ADE"/>
    <w:rsid w:val="000B059C"/>
    <w:rsid w:val="000B140C"/>
    <w:rsid w:val="000B14D3"/>
    <w:rsid w:val="000B21EE"/>
    <w:rsid w:val="000B3636"/>
    <w:rsid w:val="000B5490"/>
    <w:rsid w:val="000B57CA"/>
    <w:rsid w:val="000B6EC5"/>
    <w:rsid w:val="000B7896"/>
    <w:rsid w:val="000C0B74"/>
    <w:rsid w:val="000C21B0"/>
    <w:rsid w:val="000C284C"/>
    <w:rsid w:val="000C326F"/>
    <w:rsid w:val="000C5866"/>
    <w:rsid w:val="000C6446"/>
    <w:rsid w:val="000C7386"/>
    <w:rsid w:val="000C7985"/>
    <w:rsid w:val="000D04B1"/>
    <w:rsid w:val="000D05D3"/>
    <w:rsid w:val="000D0FDE"/>
    <w:rsid w:val="000D1B63"/>
    <w:rsid w:val="000D2335"/>
    <w:rsid w:val="000D32E2"/>
    <w:rsid w:val="000D426B"/>
    <w:rsid w:val="000D636D"/>
    <w:rsid w:val="000D7D87"/>
    <w:rsid w:val="000E06EA"/>
    <w:rsid w:val="000E0747"/>
    <w:rsid w:val="000E2F7C"/>
    <w:rsid w:val="000E2FCC"/>
    <w:rsid w:val="000E38C9"/>
    <w:rsid w:val="000E3E7F"/>
    <w:rsid w:val="000E435C"/>
    <w:rsid w:val="000E6A93"/>
    <w:rsid w:val="000F06F5"/>
    <w:rsid w:val="000F172F"/>
    <w:rsid w:val="000F1839"/>
    <w:rsid w:val="000F1DE0"/>
    <w:rsid w:val="000F1F49"/>
    <w:rsid w:val="000F3B24"/>
    <w:rsid w:val="000F40F1"/>
    <w:rsid w:val="000F492E"/>
    <w:rsid w:val="000F4B3E"/>
    <w:rsid w:val="000F4D8C"/>
    <w:rsid w:val="000F50B4"/>
    <w:rsid w:val="000F6391"/>
    <w:rsid w:val="000F7575"/>
    <w:rsid w:val="0010096C"/>
    <w:rsid w:val="00101BDF"/>
    <w:rsid w:val="001021DB"/>
    <w:rsid w:val="00102511"/>
    <w:rsid w:val="00106703"/>
    <w:rsid w:val="00107140"/>
    <w:rsid w:val="001074AF"/>
    <w:rsid w:val="00110144"/>
    <w:rsid w:val="00111256"/>
    <w:rsid w:val="00111E22"/>
    <w:rsid w:val="00111FB4"/>
    <w:rsid w:val="0011412A"/>
    <w:rsid w:val="001156FB"/>
    <w:rsid w:val="00117F47"/>
    <w:rsid w:val="001206EF"/>
    <w:rsid w:val="00121318"/>
    <w:rsid w:val="001214F3"/>
    <w:rsid w:val="00124362"/>
    <w:rsid w:val="001267C3"/>
    <w:rsid w:val="00132454"/>
    <w:rsid w:val="001327DC"/>
    <w:rsid w:val="00132D5D"/>
    <w:rsid w:val="00134CD4"/>
    <w:rsid w:val="00135093"/>
    <w:rsid w:val="00136D96"/>
    <w:rsid w:val="001379DB"/>
    <w:rsid w:val="00137ED7"/>
    <w:rsid w:val="00140D0D"/>
    <w:rsid w:val="0014338C"/>
    <w:rsid w:val="001439FC"/>
    <w:rsid w:val="001441F5"/>
    <w:rsid w:val="00147441"/>
    <w:rsid w:val="001521B6"/>
    <w:rsid w:val="00152A32"/>
    <w:rsid w:val="00153EDE"/>
    <w:rsid w:val="001562FA"/>
    <w:rsid w:val="00156561"/>
    <w:rsid w:val="0016074E"/>
    <w:rsid w:val="00160D6B"/>
    <w:rsid w:val="001628A5"/>
    <w:rsid w:val="00163DD3"/>
    <w:rsid w:val="00163EF5"/>
    <w:rsid w:val="0016489E"/>
    <w:rsid w:val="00171E74"/>
    <w:rsid w:val="0017216C"/>
    <w:rsid w:val="00172BF6"/>
    <w:rsid w:val="001745FC"/>
    <w:rsid w:val="00176E88"/>
    <w:rsid w:val="001770BC"/>
    <w:rsid w:val="00177893"/>
    <w:rsid w:val="00180DDD"/>
    <w:rsid w:val="00180E99"/>
    <w:rsid w:val="001820BA"/>
    <w:rsid w:val="00182DC7"/>
    <w:rsid w:val="00183353"/>
    <w:rsid w:val="00184EA1"/>
    <w:rsid w:val="001864CD"/>
    <w:rsid w:val="00187993"/>
    <w:rsid w:val="0019039D"/>
    <w:rsid w:val="00193000"/>
    <w:rsid w:val="00193F0D"/>
    <w:rsid w:val="001956D7"/>
    <w:rsid w:val="00196DA7"/>
    <w:rsid w:val="001A219F"/>
    <w:rsid w:val="001A2E20"/>
    <w:rsid w:val="001A3097"/>
    <w:rsid w:val="001A3D71"/>
    <w:rsid w:val="001A42CE"/>
    <w:rsid w:val="001A57D8"/>
    <w:rsid w:val="001A60FB"/>
    <w:rsid w:val="001B2269"/>
    <w:rsid w:val="001B2777"/>
    <w:rsid w:val="001B3989"/>
    <w:rsid w:val="001B540D"/>
    <w:rsid w:val="001B6C07"/>
    <w:rsid w:val="001B71E5"/>
    <w:rsid w:val="001C1229"/>
    <w:rsid w:val="001C1B56"/>
    <w:rsid w:val="001C2918"/>
    <w:rsid w:val="001C2D7B"/>
    <w:rsid w:val="001C2E92"/>
    <w:rsid w:val="001C3978"/>
    <w:rsid w:val="001C4727"/>
    <w:rsid w:val="001C5167"/>
    <w:rsid w:val="001C7E50"/>
    <w:rsid w:val="001D049B"/>
    <w:rsid w:val="001D0906"/>
    <w:rsid w:val="001D34F5"/>
    <w:rsid w:val="001D3AC8"/>
    <w:rsid w:val="001D4A75"/>
    <w:rsid w:val="001D5559"/>
    <w:rsid w:val="001D5677"/>
    <w:rsid w:val="001D649A"/>
    <w:rsid w:val="001D7AFC"/>
    <w:rsid w:val="001D7EBC"/>
    <w:rsid w:val="001E1020"/>
    <w:rsid w:val="001E18C5"/>
    <w:rsid w:val="001E2E65"/>
    <w:rsid w:val="001E376A"/>
    <w:rsid w:val="001E461F"/>
    <w:rsid w:val="001E4AEA"/>
    <w:rsid w:val="001F1023"/>
    <w:rsid w:val="001F1124"/>
    <w:rsid w:val="001F2016"/>
    <w:rsid w:val="001F2A80"/>
    <w:rsid w:val="001F2AD1"/>
    <w:rsid w:val="001F2EDF"/>
    <w:rsid w:val="001F3422"/>
    <w:rsid w:val="001F3474"/>
    <w:rsid w:val="001F483E"/>
    <w:rsid w:val="001F6A43"/>
    <w:rsid w:val="00201A50"/>
    <w:rsid w:val="00201C05"/>
    <w:rsid w:val="00201D1C"/>
    <w:rsid w:val="00206227"/>
    <w:rsid w:val="002077B4"/>
    <w:rsid w:val="00207A1C"/>
    <w:rsid w:val="002109BC"/>
    <w:rsid w:val="0021194A"/>
    <w:rsid w:val="002149B1"/>
    <w:rsid w:val="00216043"/>
    <w:rsid w:val="002164CE"/>
    <w:rsid w:val="002178BA"/>
    <w:rsid w:val="00220193"/>
    <w:rsid w:val="00220B29"/>
    <w:rsid w:val="0022125C"/>
    <w:rsid w:val="0022265A"/>
    <w:rsid w:val="00223111"/>
    <w:rsid w:val="002254C2"/>
    <w:rsid w:val="00225993"/>
    <w:rsid w:val="00232908"/>
    <w:rsid w:val="00233CFE"/>
    <w:rsid w:val="002349DD"/>
    <w:rsid w:val="00234D46"/>
    <w:rsid w:val="00235611"/>
    <w:rsid w:val="00237172"/>
    <w:rsid w:val="002373A9"/>
    <w:rsid w:val="00240B02"/>
    <w:rsid w:val="002429F5"/>
    <w:rsid w:val="00242B60"/>
    <w:rsid w:val="00244BE2"/>
    <w:rsid w:val="002456F7"/>
    <w:rsid w:val="00246A14"/>
    <w:rsid w:val="00250472"/>
    <w:rsid w:val="00250F20"/>
    <w:rsid w:val="00253423"/>
    <w:rsid w:val="00254D1C"/>
    <w:rsid w:val="00254E8E"/>
    <w:rsid w:val="002555E5"/>
    <w:rsid w:val="00263344"/>
    <w:rsid w:val="00264BEE"/>
    <w:rsid w:val="00265673"/>
    <w:rsid w:val="00265B31"/>
    <w:rsid w:val="00265CEA"/>
    <w:rsid w:val="0027044B"/>
    <w:rsid w:val="002708F7"/>
    <w:rsid w:val="00270D83"/>
    <w:rsid w:val="00271F51"/>
    <w:rsid w:val="00272D97"/>
    <w:rsid w:val="00272E84"/>
    <w:rsid w:val="0027564A"/>
    <w:rsid w:val="002759FE"/>
    <w:rsid w:val="00275D8E"/>
    <w:rsid w:val="00277609"/>
    <w:rsid w:val="00280C1F"/>
    <w:rsid w:val="00284047"/>
    <w:rsid w:val="002850F8"/>
    <w:rsid w:val="002861CB"/>
    <w:rsid w:val="00287F50"/>
    <w:rsid w:val="00291E5D"/>
    <w:rsid w:val="00293A45"/>
    <w:rsid w:val="00295AA3"/>
    <w:rsid w:val="00297711"/>
    <w:rsid w:val="002A025A"/>
    <w:rsid w:val="002A357B"/>
    <w:rsid w:val="002A3953"/>
    <w:rsid w:val="002A4730"/>
    <w:rsid w:val="002A5A53"/>
    <w:rsid w:val="002A6B10"/>
    <w:rsid w:val="002B0172"/>
    <w:rsid w:val="002B0E8F"/>
    <w:rsid w:val="002B0F7E"/>
    <w:rsid w:val="002B19B1"/>
    <w:rsid w:val="002B3263"/>
    <w:rsid w:val="002B4E6B"/>
    <w:rsid w:val="002B5085"/>
    <w:rsid w:val="002B5568"/>
    <w:rsid w:val="002B5623"/>
    <w:rsid w:val="002B60DB"/>
    <w:rsid w:val="002B74EB"/>
    <w:rsid w:val="002C1288"/>
    <w:rsid w:val="002C18B0"/>
    <w:rsid w:val="002C5261"/>
    <w:rsid w:val="002C5E0D"/>
    <w:rsid w:val="002C6F11"/>
    <w:rsid w:val="002C73AB"/>
    <w:rsid w:val="002D2D20"/>
    <w:rsid w:val="002D3740"/>
    <w:rsid w:val="002D4754"/>
    <w:rsid w:val="002D4DCA"/>
    <w:rsid w:val="002D57D5"/>
    <w:rsid w:val="002D5C36"/>
    <w:rsid w:val="002D6BFB"/>
    <w:rsid w:val="002D7B61"/>
    <w:rsid w:val="002E0A00"/>
    <w:rsid w:val="002E2B47"/>
    <w:rsid w:val="002E41A5"/>
    <w:rsid w:val="002E428A"/>
    <w:rsid w:val="002E5A3D"/>
    <w:rsid w:val="002F366D"/>
    <w:rsid w:val="002F52C7"/>
    <w:rsid w:val="002F61BA"/>
    <w:rsid w:val="002F72D8"/>
    <w:rsid w:val="002F7629"/>
    <w:rsid w:val="002F7BE4"/>
    <w:rsid w:val="003004AC"/>
    <w:rsid w:val="0030187B"/>
    <w:rsid w:val="00304D6B"/>
    <w:rsid w:val="00305206"/>
    <w:rsid w:val="00305B47"/>
    <w:rsid w:val="00306FC0"/>
    <w:rsid w:val="00310026"/>
    <w:rsid w:val="00310D89"/>
    <w:rsid w:val="00312C60"/>
    <w:rsid w:val="00312D6F"/>
    <w:rsid w:val="00314522"/>
    <w:rsid w:val="00315298"/>
    <w:rsid w:val="00315657"/>
    <w:rsid w:val="00315B3A"/>
    <w:rsid w:val="00315EA7"/>
    <w:rsid w:val="00317E1A"/>
    <w:rsid w:val="0032031A"/>
    <w:rsid w:val="0032097B"/>
    <w:rsid w:val="0032212E"/>
    <w:rsid w:val="00322C37"/>
    <w:rsid w:val="00324ED9"/>
    <w:rsid w:val="00325074"/>
    <w:rsid w:val="00325906"/>
    <w:rsid w:val="00326F4F"/>
    <w:rsid w:val="00327057"/>
    <w:rsid w:val="003329B8"/>
    <w:rsid w:val="00333CC5"/>
    <w:rsid w:val="00335A4E"/>
    <w:rsid w:val="00335DDC"/>
    <w:rsid w:val="00336019"/>
    <w:rsid w:val="0033730E"/>
    <w:rsid w:val="00342611"/>
    <w:rsid w:val="00344E6E"/>
    <w:rsid w:val="003459F5"/>
    <w:rsid w:val="00345CC4"/>
    <w:rsid w:val="003465C4"/>
    <w:rsid w:val="00347197"/>
    <w:rsid w:val="003474D4"/>
    <w:rsid w:val="00347F95"/>
    <w:rsid w:val="00354667"/>
    <w:rsid w:val="0035479D"/>
    <w:rsid w:val="003553A9"/>
    <w:rsid w:val="00355624"/>
    <w:rsid w:val="00355B96"/>
    <w:rsid w:val="00355C6B"/>
    <w:rsid w:val="003567CF"/>
    <w:rsid w:val="00357ADC"/>
    <w:rsid w:val="00361006"/>
    <w:rsid w:val="00362B26"/>
    <w:rsid w:val="00364A9F"/>
    <w:rsid w:val="00364BDE"/>
    <w:rsid w:val="00366101"/>
    <w:rsid w:val="00366FFC"/>
    <w:rsid w:val="00370A7B"/>
    <w:rsid w:val="003710C4"/>
    <w:rsid w:val="003727A7"/>
    <w:rsid w:val="003727AD"/>
    <w:rsid w:val="00372E3C"/>
    <w:rsid w:val="00380E5F"/>
    <w:rsid w:val="00381D1C"/>
    <w:rsid w:val="003830D4"/>
    <w:rsid w:val="003834FD"/>
    <w:rsid w:val="003837B5"/>
    <w:rsid w:val="00385B92"/>
    <w:rsid w:val="00386214"/>
    <w:rsid w:val="00386740"/>
    <w:rsid w:val="00386C21"/>
    <w:rsid w:val="00386D8C"/>
    <w:rsid w:val="00386E63"/>
    <w:rsid w:val="0038734F"/>
    <w:rsid w:val="00387BC5"/>
    <w:rsid w:val="003921F5"/>
    <w:rsid w:val="00392445"/>
    <w:rsid w:val="003924C2"/>
    <w:rsid w:val="00392968"/>
    <w:rsid w:val="00393258"/>
    <w:rsid w:val="00393289"/>
    <w:rsid w:val="00394DBD"/>
    <w:rsid w:val="003A2AC6"/>
    <w:rsid w:val="003A7A84"/>
    <w:rsid w:val="003B0795"/>
    <w:rsid w:val="003B0B17"/>
    <w:rsid w:val="003B0B92"/>
    <w:rsid w:val="003B105B"/>
    <w:rsid w:val="003B11BF"/>
    <w:rsid w:val="003B1BE8"/>
    <w:rsid w:val="003B2457"/>
    <w:rsid w:val="003B2C9A"/>
    <w:rsid w:val="003B376F"/>
    <w:rsid w:val="003B4254"/>
    <w:rsid w:val="003B4514"/>
    <w:rsid w:val="003B535D"/>
    <w:rsid w:val="003B5B5B"/>
    <w:rsid w:val="003B5ED9"/>
    <w:rsid w:val="003B7AC3"/>
    <w:rsid w:val="003C1DAD"/>
    <w:rsid w:val="003C1DC8"/>
    <w:rsid w:val="003C2DF6"/>
    <w:rsid w:val="003C39BA"/>
    <w:rsid w:val="003C4077"/>
    <w:rsid w:val="003C48B7"/>
    <w:rsid w:val="003C4A1C"/>
    <w:rsid w:val="003C5937"/>
    <w:rsid w:val="003C6E50"/>
    <w:rsid w:val="003D1120"/>
    <w:rsid w:val="003D16AE"/>
    <w:rsid w:val="003D37B1"/>
    <w:rsid w:val="003D586B"/>
    <w:rsid w:val="003D76B3"/>
    <w:rsid w:val="003E04F8"/>
    <w:rsid w:val="003E0C37"/>
    <w:rsid w:val="003E1E36"/>
    <w:rsid w:val="003E2B80"/>
    <w:rsid w:val="003E48A8"/>
    <w:rsid w:val="003E5FD0"/>
    <w:rsid w:val="003E7D26"/>
    <w:rsid w:val="003F05FD"/>
    <w:rsid w:val="003F18E4"/>
    <w:rsid w:val="003F20E1"/>
    <w:rsid w:val="003F2282"/>
    <w:rsid w:val="003F3222"/>
    <w:rsid w:val="003F3580"/>
    <w:rsid w:val="003F3CC7"/>
    <w:rsid w:val="003F421E"/>
    <w:rsid w:val="003F60ED"/>
    <w:rsid w:val="00400668"/>
    <w:rsid w:val="0040113B"/>
    <w:rsid w:val="004107BE"/>
    <w:rsid w:val="00410B31"/>
    <w:rsid w:val="00411112"/>
    <w:rsid w:val="0041161E"/>
    <w:rsid w:val="00411B43"/>
    <w:rsid w:val="00411DCE"/>
    <w:rsid w:val="0041266A"/>
    <w:rsid w:val="00413323"/>
    <w:rsid w:val="004139C9"/>
    <w:rsid w:val="00413BE4"/>
    <w:rsid w:val="00413F5F"/>
    <w:rsid w:val="004148A9"/>
    <w:rsid w:val="0041616D"/>
    <w:rsid w:val="004165D6"/>
    <w:rsid w:val="00416E7B"/>
    <w:rsid w:val="00420368"/>
    <w:rsid w:val="00420557"/>
    <w:rsid w:val="004206B2"/>
    <w:rsid w:val="00421997"/>
    <w:rsid w:val="00423594"/>
    <w:rsid w:val="00425308"/>
    <w:rsid w:val="00426F50"/>
    <w:rsid w:val="0042736E"/>
    <w:rsid w:val="00427968"/>
    <w:rsid w:val="00430601"/>
    <w:rsid w:val="00430754"/>
    <w:rsid w:val="00430CC2"/>
    <w:rsid w:val="00431486"/>
    <w:rsid w:val="00434381"/>
    <w:rsid w:val="00434A8A"/>
    <w:rsid w:val="00436720"/>
    <w:rsid w:val="00440D6F"/>
    <w:rsid w:val="00442964"/>
    <w:rsid w:val="00442F5F"/>
    <w:rsid w:val="00443788"/>
    <w:rsid w:val="004458B1"/>
    <w:rsid w:val="00446C7D"/>
    <w:rsid w:val="00447AA9"/>
    <w:rsid w:val="00450742"/>
    <w:rsid w:val="00450BEB"/>
    <w:rsid w:val="00450D7E"/>
    <w:rsid w:val="00450F4B"/>
    <w:rsid w:val="0045160A"/>
    <w:rsid w:val="00453157"/>
    <w:rsid w:val="00453673"/>
    <w:rsid w:val="004549B2"/>
    <w:rsid w:val="00454A2B"/>
    <w:rsid w:val="00456954"/>
    <w:rsid w:val="004578D8"/>
    <w:rsid w:val="00460DBB"/>
    <w:rsid w:val="00463066"/>
    <w:rsid w:val="004631CA"/>
    <w:rsid w:val="00463342"/>
    <w:rsid w:val="004636D0"/>
    <w:rsid w:val="00465EF9"/>
    <w:rsid w:val="00472F17"/>
    <w:rsid w:val="00473F51"/>
    <w:rsid w:val="00474DBF"/>
    <w:rsid w:val="00476DFB"/>
    <w:rsid w:val="0047740E"/>
    <w:rsid w:val="00481E17"/>
    <w:rsid w:val="00482804"/>
    <w:rsid w:val="00483239"/>
    <w:rsid w:val="0048371C"/>
    <w:rsid w:val="00484468"/>
    <w:rsid w:val="0048468A"/>
    <w:rsid w:val="004864B1"/>
    <w:rsid w:val="00486583"/>
    <w:rsid w:val="0049096A"/>
    <w:rsid w:val="00490A25"/>
    <w:rsid w:val="0049170F"/>
    <w:rsid w:val="0049193E"/>
    <w:rsid w:val="00492C0E"/>
    <w:rsid w:val="00493187"/>
    <w:rsid w:val="004947E9"/>
    <w:rsid w:val="00495088"/>
    <w:rsid w:val="00495783"/>
    <w:rsid w:val="00496AB4"/>
    <w:rsid w:val="00496EC6"/>
    <w:rsid w:val="00496ED1"/>
    <w:rsid w:val="00497236"/>
    <w:rsid w:val="004A0C86"/>
    <w:rsid w:val="004A18B5"/>
    <w:rsid w:val="004A3488"/>
    <w:rsid w:val="004A6566"/>
    <w:rsid w:val="004A666F"/>
    <w:rsid w:val="004A770F"/>
    <w:rsid w:val="004B29EC"/>
    <w:rsid w:val="004B2DE4"/>
    <w:rsid w:val="004B2ED7"/>
    <w:rsid w:val="004B349E"/>
    <w:rsid w:val="004B40A2"/>
    <w:rsid w:val="004B50E1"/>
    <w:rsid w:val="004B5B7F"/>
    <w:rsid w:val="004B6A52"/>
    <w:rsid w:val="004B7871"/>
    <w:rsid w:val="004B7CBA"/>
    <w:rsid w:val="004B7D8B"/>
    <w:rsid w:val="004C0D05"/>
    <w:rsid w:val="004C2651"/>
    <w:rsid w:val="004C5EEF"/>
    <w:rsid w:val="004C7A41"/>
    <w:rsid w:val="004C7F31"/>
    <w:rsid w:val="004D05AB"/>
    <w:rsid w:val="004D0854"/>
    <w:rsid w:val="004D2936"/>
    <w:rsid w:val="004D2F79"/>
    <w:rsid w:val="004D3BBB"/>
    <w:rsid w:val="004D3BF1"/>
    <w:rsid w:val="004D4839"/>
    <w:rsid w:val="004D5CEA"/>
    <w:rsid w:val="004D68CA"/>
    <w:rsid w:val="004E19EE"/>
    <w:rsid w:val="004E19F3"/>
    <w:rsid w:val="004E4447"/>
    <w:rsid w:val="004E4C76"/>
    <w:rsid w:val="004E4DF1"/>
    <w:rsid w:val="004E50CC"/>
    <w:rsid w:val="004E50EE"/>
    <w:rsid w:val="004E5127"/>
    <w:rsid w:val="004E6008"/>
    <w:rsid w:val="004E6D40"/>
    <w:rsid w:val="004E7398"/>
    <w:rsid w:val="004E7974"/>
    <w:rsid w:val="004E7D1A"/>
    <w:rsid w:val="004F250E"/>
    <w:rsid w:val="004F3863"/>
    <w:rsid w:val="004F6B8F"/>
    <w:rsid w:val="004F739C"/>
    <w:rsid w:val="00501281"/>
    <w:rsid w:val="00501294"/>
    <w:rsid w:val="00502AF1"/>
    <w:rsid w:val="005038C6"/>
    <w:rsid w:val="00503C31"/>
    <w:rsid w:val="005073CC"/>
    <w:rsid w:val="00507C63"/>
    <w:rsid w:val="00510E92"/>
    <w:rsid w:val="00511A2F"/>
    <w:rsid w:val="00511CB9"/>
    <w:rsid w:val="00512D55"/>
    <w:rsid w:val="00513905"/>
    <w:rsid w:val="00513C91"/>
    <w:rsid w:val="00514A83"/>
    <w:rsid w:val="00515BD9"/>
    <w:rsid w:val="00516191"/>
    <w:rsid w:val="005205FC"/>
    <w:rsid w:val="005238FE"/>
    <w:rsid w:val="005248F9"/>
    <w:rsid w:val="00525426"/>
    <w:rsid w:val="00525B8F"/>
    <w:rsid w:val="00530B2E"/>
    <w:rsid w:val="0053586F"/>
    <w:rsid w:val="00535F54"/>
    <w:rsid w:val="0053681C"/>
    <w:rsid w:val="00536C16"/>
    <w:rsid w:val="005373D1"/>
    <w:rsid w:val="00537570"/>
    <w:rsid w:val="00540A0F"/>
    <w:rsid w:val="00540FE4"/>
    <w:rsid w:val="00544360"/>
    <w:rsid w:val="00545BE3"/>
    <w:rsid w:val="00551014"/>
    <w:rsid w:val="00552650"/>
    <w:rsid w:val="00553CD7"/>
    <w:rsid w:val="005561FB"/>
    <w:rsid w:val="005567DB"/>
    <w:rsid w:val="00556C22"/>
    <w:rsid w:val="005603A5"/>
    <w:rsid w:val="005605F0"/>
    <w:rsid w:val="00561607"/>
    <w:rsid w:val="00562ED1"/>
    <w:rsid w:val="00562FC8"/>
    <w:rsid w:val="005671AB"/>
    <w:rsid w:val="00567655"/>
    <w:rsid w:val="0057075A"/>
    <w:rsid w:val="005718F8"/>
    <w:rsid w:val="00571B02"/>
    <w:rsid w:val="00571F03"/>
    <w:rsid w:val="0057218D"/>
    <w:rsid w:val="005726FA"/>
    <w:rsid w:val="005728F6"/>
    <w:rsid w:val="00574468"/>
    <w:rsid w:val="00574AFC"/>
    <w:rsid w:val="00576C61"/>
    <w:rsid w:val="0057730D"/>
    <w:rsid w:val="00577E88"/>
    <w:rsid w:val="00581C3A"/>
    <w:rsid w:val="00583451"/>
    <w:rsid w:val="00583E46"/>
    <w:rsid w:val="00584E52"/>
    <w:rsid w:val="00585224"/>
    <w:rsid w:val="0058772B"/>
    <w:rsid w:val="005909C5"/>
    <w:rsid w:val="00592679"/>
    <w:rsid w:val="00593BDA"/>
    <w:rsid w:val="00595019"/>
    <w:rsid w:val="00595D76"/>
    <w:rsid w:val="0059653C"/>
    <w:rsid w:val="005977A6"/>
    <w:rsid w:val="00597A67"/>
    <w:rsid w:val="005A038F"/>
    <w:rsid w:val="005A087A"/>
    <w:rsid w:val="005A1034"/>
    <w:rsid w:val="005A18C7"/>
    <w:rsid w:val="005A3DDB"/>
    <w:rsid w:val="005A4FAB"/>
    <w:rsid w:val="005A5830"/>
    <w:rsid w:val="005B041F"/>
    <w:rsid w:val="005B1C78"/>
    <w:rsid w:val="005B1CAE"/>
    <w:rsid w:val="005B2484"/>
    <w:rsid w:val="005B27ED"/>
    <w:rsid w:val="005B3FE2"/>
    <w:rsid w:val="005B4FD2"/>
    <w:rsid w:val="005B5CA8"/>
    <w:rsid w:val="005B6B08"/>
    <w:rsid w:val="005B7508"/>
    <w:rsid w:val="005B7FF3"/>
    <w:rsid w:val="005C0863"/>
    <w:rsid w:val="005C0F2F"/>
    <w:rsid w:val="005C3971"/>
    <w:rsid w:val="005C4386"/>
    <w:rsid w:val="005C6A5E"/>
    <w:rsid w:val="005D107F"/>
    <w:rsid w:val="005D1DE0"/>
    <w:rsid w:val="005D28FC"/>
    <w:rsid w:val="005D2FD3"/>
    <w:rsid w:val="005D5111"/>
    <w:rsid w:val="005D6142"/>
    <w:rsid w:val="005D694A"/>
    <w:rsid w:val="005D7BED"/>
    <w:rsid w:val="005E026B"/>
    <w:rsid w:val="005E1291"/>
    <w:rsid w:val="005E2697"/>
    <w:rsid w:val="005E3C3A"/>
    <w:rsid w:val="005E405B"/>
    <w:rsid w:val="005E50F8"/>
    <w:rsid w:val="005E6737"/>
    <w:rsid w:val="005E6A13"/>
    <w:rsid w:val="005E6C9D"/>
    <w:rsid w:val="005E7820"/>
    <w:rsid w:val="005F1167"/>
    <w:rsid w:val="005F4178"/>
    <w:rsid w:val="005F664C"/>
    <w:rsid w:val="005F6C3C"/>
    <w:rsid w:val="005F7193"/>
    <w:rsid w:val="005F73C9"/>
    <w:rsid w:val="005F750D"/>
    <w:rsid w:val="005F7798"/>
    <w:rsid w:val="0060010A"/>
    <w:rsid w:val="006012DF"/>
    <w:rsid w:val="00601EBD"/>
    <w:rsid w:val="00603508"/>
    <w:rsid w:val="00605B24"/>
    <w:rsid w:val="00605B6D"/>
    <w:rsid w:val="00605C5D"/>
    <w:rsid w:val="00605E50"/>
    <w:rsid w:val="0060674A"/>
    <w:rsid w:val="006073C5"/>
    <w:rsid w:val="00607489"/>
    <w:rsid w:val="00610A16"/>
    <w:rsid w:val="006110E8"/>
    <w:rsid w:val="006129E5"/>
    <w:rsid w:val="006135D0"/>
    <w:rsid w:val="006141DC"/>
    <w:rsid w:val="0061680B"/>
    <w:rsid w:val="00617E71"/>
    <w:rsid w:val="006211E3"/>
    <w:rsid w:val="00622DC3"/>
    <w:rsid w:val="006246AB"/>
    <w:rsid w:val="00624E78"/>
    <w:rsid w:val="00625F8D"/>
    <w:rsid w:val="00626B1E"/>
    <w:rsid w:val="00626F67"/>
    <w:rsid w:val="00631440"/>
    <w:rsid w:val="00634208"/>
    <w:rsid w:val="00634D88"/>
    <w:rsid w:val="0063605B"/>
    <w:rsid w:val="00636B37"/>
    <w:rsid w:val="0063709B"/>
    <w:rsid w:val="00642F33"/>
    <w:rsid w:val="0064306E"/>
    <w:rsid w:val="0064406B"/>
    <w:rsid w:val="006459C8"/>
    <w:rsid w:val="00646270"/>
    <w:rsid w:val="00646602"/>
    <w:rsid w:val="0065221D"/>
    <w:rsid w:val="006523DD"/>
    <w:rsid w:val="00655876"/>
    <w:rsid w:val="00656738"/>
    <w:rsid w:val="00656A00"/>
    <w:rsid w:val="00661B07"/>
    <w:rsid w:val="00662101"/>
    <w:rsid w:val="00662240"/>
    <w:rsid w:val="00663036"/>
    <w:rsid w:val="006641E5"/>
    <w:rsid w:val="00666F6D"/>
    <w:rsid w:val="00667231"/>
    <w:rsid w:val="00667872"/>
    <w:rsid w:val="00667A04"/>
    <w:rsid w:val="00667CAE"/>
    <w:rsid w:val="00670F25"/>
    <w:rsid w:val="00671587"/>
    <w:rsid w:val="006715AD"/>
    <w:rsid w:val="00672D5B"/>
    <w:rsid w:val="00674229"/>
    <w:rsid w:val="0067710E"/>
    <w:rsid w:val="00677FC9"/>
    <w:rsid w:val="00680362"/>
    <w:rsid w:val="00680750"/>
    <w:rsid w:val="0068131F"/>
    <w:rsid w:val="00682287"/>
    <w:rsid w:val="006845C7"/>
    <w:rsid w:val="006849BA"/>
    <w:rsid w:val="00686113"/>
    <w:rsid w:val="006868CD"/>
    <w:rsid w:val="0069034E"/>
    <w:rsid w:val="0069036C"/>
    <w:rsid w:val="00692D76"/>
    <w:rsid w:val="00697285"/>
    <w:rsid w:val="006A0732"/>
    <w:rsid w:val="006A2300"/>
    <w:rsid w:val="006A4061"/>
    <w:rsid w:val="006A5EB4"/>
    <w:rsid w:val="006A7193"/>
    <w:rsid w:val="006A7506"/>
    <w:rsid w:val="006B06BF"/>
    <w:rsid w:val="006B1D08"/>
    <w:rsid w:val="006B229B"/>
    <w:rsid w:val="006B35FA"/>
    <w:rsid w:val="006B3EB4"/>
    <w:rsid w:val="006B3F5D"/>
    <w:rsid w:val="006B5009"/>
    <w:rsid w:val="006B67FA"/>
    <w:rsid w:val="006B7661"/>
    <w:rsid w:val="006B7B39"/>
    <w:rsid w:val="006C01D4"/>
    <w:rsid w:val="006C0381"/>
    <w:rsid w:val="006C16E2"/>
    <w:rsid w:val="006C17A1"/>
    <w:rsid w:val="006C2651"/>
    <w:rsid w:val="006C5CB6"/>
    <w:rsid w:val="006C5E84"/>
    <w:rsid w:val="006C6D9C"/>
    <w:rsid w:val="006D055F"/>
    <w:rsid w:val="006D2D6B"/>
    <w:rsid w:val="006D42CB"/>
    <w:rsid w:val="006D4BE7"/>
    <w:rsid w:val="006D4F84"/>
    <w:rsid w:val="006D67EB"/>
    <w:rsid w:val="006E0187"/>
    <w:rsid w:val="006E06C3"/>
    <w:rsid w:val="006E121F"/>
    <w:rsid w:val="006E4A12"/>
    <w:rsid w:val="006E532A"/>
    <w:rsid w:val="006E5444"/>
    <w:rsid w:val="006E7656"/>
    <w:rsid w:val="006F01AB"/>
    <w:rsid w:val="006F09D9"/>
    <w:rsid w:val="006F0B3B"/>
    <w:rsid w:val="006F0CDC"/>
    <w:rsid w:val="006F2019"/>
    <w:rsid w:val="006F29DB"/>
    <w:rsid w:val="006F340D"/>
    <w:rsid w:val="006F36C3"/>
    <w:rsid w:val="006F5FA2"/>
    <w:rsid w:val="006F61F1"/>
    <w:rsid w:val="006F6AD7"/>
    <w:rsid w:val="006F6C89"/>
    <w:rsid w:val="006F6F37"/>
    <w:rsid w:val="006F6FAF"/>
    <w:rsid w:val="00700196"/>
    <w:rsid w:val="007004F2"/>
    <w:rsid w:val="0070078C"/>
    <w:rsid w:val="00700E6E"/>
    <w:rsid w:val="00701074"/>
    <w:rsid w:val="00702049"/>
    <w:rsid w:val="00702CBE"/>
    <w:rsid w:val="00703210"/>
    <w:rsid w:val="007039CA"/>
    <w:rsid w:val="00705950"/>
    <w:rsid w:val="00710F19"/>
    <w:rsid w:val="007111A8"/>
    <w:rsid w:val="0071124C"/>
    <w:rsid w:val="0071142E"/>
    <w:rsid w:val="00711536"/>
    <w:rsid w:val="00711607"/>
    <w:rsid w:val="007118AE"/>
    <w:rsid w:val="00714C0B"/>
    <w:rsid w:val="00714EAC"/>
    <w:rsid w:val="00714EB0"/>
    <w:rsid w:val="0071745C"/>
    <w:rsid w:val="00717C4E"/>
    <w:rsid w:val="00720D78"/>
    <w:rsid w:val="00722B88"/>
    <w:rsid w:val="00724433"/>
    <w:rsid w:val="00724C59"/>
    <w:rsid w:val="00725411"/>
    <w:rsid w:val="007255F5"/>
    <w:rsid w:val="00725E49"/>
    <w:rsid w:val="00726C21"/>
    <w:rsid w:val="007273FE"/>
    <w:rsid w:val="0072750D"/>
    <w:rsid w:val="00731776"/>
    <w:rsid w:val="007318C9"/>
    <w:rsid w:val="0073203B"/>
    <w:rsid w:val="00732214"/>
    <w:rsid w:val="007340B8"/>
    <w:rsid w:val="00735E80"/>
    <w:rsid w:val="00736154"/>
    <w:rsid w:val="00740557"/>
    <w:rsid w:val="00741155"/>
    <w:rsid w:val="00741590"/>
    <w:rsid w:val="007420F1"/>
    <w:rsid w:val="00743380"/>
    <w:rsid w:val="0074468D"/>
    <w:rsid w:val="0074509D"/>
    <w:rsid w:val="00745C4E"/>
    <w:rsid w:val="00746E17"/>
    <w:rsid w:val="007475E4"/>
    <w:rsid w:val="00750985"/>
    <w:rsid w:val="007524C1"/>
    <w:rsid w:val="007525C9"/>
    <w:rsid w:val="007531CB"/>
    <w:rsid w:val="007562A2"/>
    <w:rsid w:val="00761281"/>
    <w:rsid w:val="00761346"/>
    <w:rsid w:val="00761F10"/>
    <w:rsid w:val="00763296"/>
    <w:rsid w:val="007646B6"/>
    <w:rsid w:val="007657A6"/>
    <w:rsid w:val="0077060F"/>
    <w:rsid w:val="00770A4E"/>
    <w:rsid w:val="007715ED"/>
    <w:rsid w:val="00771B92"/>
    <w:rsid w:val="0077223D"/>
    <w:rsid w:val="007758EB"/>
    <w:rsid w:val="007768B2"/>
    <w:rsid w:val="00776CB9"/>
    <w:rsid w:val="00776D4C"/>
    <w:rsid w:val="00777603"/>
    <w:rsid w:val="00781100"/>
    <w:rsid w:val="00781377"/>
    <w:rsid w:val="00781CF5"/>
    <w:rsid w:val="0078242B"/>
    <w:rsid w:val="0078243D"/>
    <w:rsid w:val="0078383A"/>
    <w:rsid w:val="00783D94"/>
    <w:rsid w:val="00784E08"/>
    <w:rsid w:val="00785BC5"/>
    <w:rsid w:val="0078622E"/>
    <w:rsid w:val="00786339"/>
    <w:rsid w:val="00790BF2"/>
    <w:rsid w:val="007927E6"/>
    <w:rsid w:val="0079294A"/>
    <w:rsid w:val="00793F92"/>
    <w:rsid w:val="00796339"/>
    <w:rsid w:val="00797A41"/>
    <w:rsid w:val="00797B65"/>
    <w:rsid w:val="007A1635"/>
    <w:rsid w:val="007A3B14"/>
    <w:rsid w:val="007A3E86"/>
    <w:rsid w:val="007A5CBD"/>
    <w:rsid w:val="007A6601"/>
    <w:rsid w:val="007A667D"/>
    <w:rsid w:val="007A687E"/>
    <w:rsid w:val="007A6E87"/>
    <w:rsid w:val="007A74FF"/>
    <w:rsid w:val="007B0A62"/>
    <w:rsid w:val="007B0D03"/>
    <w:rsid w:val="007B1DEF"/>
    <w:rsid w:val="007B1E1C"/>
    <w:rsid w:val="007B21EF"/>
    <w:rsid w:val="007B431C"/>
    <w:rsid w:val="007B4ADF"/>
    <w:rsid w:val="007B4E15"/>
    <w:rsid w:val="007B5AA4"/>
    <w:rsid w:val="007B6B9D"/>
    <w:rsid w:val="007C05BC"/>
    <w:rsid w:val="007C15D6"/>
    <w:rsid w:val="007C1694"/>
    <w:rsid w:val="007C3660"/>
    <w:rsid w:val="007C3910"/>
    <w:rsid w:val="007C4556"/>
    <w:rsid w:val="007C4B09"/>
    <w:rsid w:val="007C65EA"/>
    <w:rsid w:val="007C73A0"/>
    <w:rsid w:val="007D0497"/>
    <w:rsid w:val="007D1FA7"/>
    <w:rsid w:val="007D38FB"/>
    <w:rsid w:val="007D4EBD"/>
    <w:rsid w:val="007D667C"/>
    <w:rsid w:val="007D72AA"/>
    <w:rsid w:val="007E04EF"/>
    <w:rsid w:val="007E122B"/>
    <w:rsid w:val="007E184D"/>
    <w:rsid w:val="007E2B01"/>
    <w:rsid w:val="007E599B"/>
    <w:rsid w:val="007E6015"/>
    <w:rsid w:val="007E6019"/>
    <w:rsid w:val="007E60A6"/>
    <w:rsid w:val="007E6B69"/>
    <w:rsid w:val="007E7120"/>
    <w:rsid w:val="007F0040"/>
    <w:rsid w:val="007F0942"/>
    <w:rsid w:val="007F0B0A"/>
    <w:rsid w:val="007F2AA6"/>
    <w:rsid w:val="007F5520"/>
    <w:rsid w:val="007F668C"/>
    <w:rsid w:val="007F789A"/>
    <w:rsid w:val="00800639"/>
    <w:rsid w:val="0080136F"/>
    <w:rsid w:val="00801FA1"/>
    <w:rsid w:val="008048E8"/>
    <w:rsid w:val="008049BD"/>
    <w:rsid w:val="0080574F"/>
    <w:rsid w:val="00805863"/>
    <w:rsid w:val="00806EEC"/>
    <w:rsid w:val="00807557"/>
    <w:rsid w:val="00811DE8"/>
    <w:rsid w:val="00811E23"/>
    <w:rsid w:val="0081310B"/>
    <w:rsid w:val="00816064"/>
    <w:rsid w:val="00816C48"/>
    <w:rsid w:val="0082028D"/>
    <w:rsid w:val="00823A33"/>
    <w:rsid w:val="0083063A"/>
    <w:rsid w:val="00830A52"/>
    <w:rsid w:val="008315CD"/>
    <w:rsid w:val="00832B3F"/>
    <w:rsid w:val="00835D10"/>
    <w:rsid w:val="00835E33"/>
    <w:rsid w:val="0083608B"/>
    <w:rsid w:val="00837196"/>
    <w:rsid w:val="00843A63"/>
    <w:rsid w:val="00843F0D"/>
    <w:rsid w:val="00844D7B"/>
    <w:rsid w:val="0084550D"/>
    <w:rsid w:val="00846FEB"/>
    <w:rsid w:val="00847652"/>
    <w:rsid w:val="0084787A"/>
    <w:rsid w:val="008529D0"/>
    <w:rsid w:val="008536D9"/>
    <w:rsid w:val="00856C78"/>
    <w:rsid w:val="0085738B"/>
    <w:rsid w:val="0085794B"/>
    <w:rsid w:val="00857A57"/>
    <w:rsid w:val="00861590"/>
    <w:rsid w:val="0086167D"/>
    <w:rsid w:val="00861854"/>
    <w:rsid w:val="00861E96"/>
    <w:rsid w:val="0086305B"/>
    <w:rsid w:val="008634C9"/>
    <w:rsid w:val="00863E12"/>
    <w:rsid w:val="00864847"/>
    <w:rsid w:val="00867179"/>
    <w:rsid w:val="00871F4F"/>
    <w:rsid w:val="00873994"/>
    <w:rsid w:val="00874D75"/>
    <w:rsid w:val="00874E27"/>
    <w:rsid w:val="008753F2"/>
    <w:rsid w:val="008768CA"/>
    <w:rsid w:val="00876A83"/>
    <w:rsid w:val="00876CD3"/>
    <w:rsid w:val="00877C49"/>
    <w:rsid w:val="00877E33"/>
    <w:rsid w:val="00880CD0"/>
    <w:rsid w:val="008827ED"/>
    <w:rsid w:val="00883E43"/>
    <w:rsid w:val="00883E49"/>
    <w:rsid w:val="00884391"/>
    <w:rsid w:val="00890C95"/>
    <w:rsid w:val="00892E82"/>
    <w:rsid w:val="00893E99"/>
    <w:rsid w:val="00893FB6"/>
    <w:rsid w:val="00893FE6"/>
    <w:rsid w:val="00896969"/>
    <w:rsid w:val="00896AA0"/>
    <w:rsid w:val="00897B35"/>
    <w:rsid w:val="008A06AB"/>
    <w:rsid w:val="008A2A42"/>
    <w:rsid w:val="008A2DC1"/>
    <w:rsid w:val="008A4C9A"/>
    <w:rsid w:val="008A4F24"/>
    <w:rsid w:val="008A5EA8"/>
    <w:rsid w:val="008A70BF"/>
    <w:rsid w:val="008A7795"/>
    <w:rsid w:val="008A781D"/>
    <w:rsid w:val="008A7BB5"/>
    <w:rsid w:val="008A7D50"/>
    <w:rsid w:val="008B03C7"/>
    <w:rsid w:val="008B06D9"/>
    <w:rsid w:val="008B07CD"/>
    <w:rsid w:val="008B124E"/>
    <w:rsid w:val="008B3E9F"/>
    <w:rsid w:val="008B403C"/>
    <w:rsid w:val="008B55BC"/>
    <w:rsid w:val="008B5A10"/>
    <w:rsid w:val="008B668A"/>
    <w:rsid w:val="008B7C80"/>
    <w:rsid w:val="008C0309"/>
    <w:rsid w:val="008C2E67"/>
    <w:rsid w:val="008C3F08"/>
    <w:rsid w:val="008C5319"/>
    <w:rsid w:val="008C61BE"/>
    <w:rsid w:val="008C7DF3"/>
    <w:rsid w:val="008D221C"/>
    <w:rsid w:val="008D2A8D"/>
    <w:rsid w:val="008D2EDF"/>
    <w:rsid w:val="008D6234"/>
    <w:rsid w:val="008D6AB7"/>
    <w:rsid w:val="008D7F80"/>
    <w:rsid w:val="008E0735"/>
    <w:rsid w:val="008E1F06"/>
    <w:rsid w:val="008E22A8"/>
    <w:rsid w:val="008E33B9"/>
    <w:rsid w:val="008E51F3"/>
    <w:rsid w:val="008E6419"/>
    <w:rsid w:val="008E64F5"/>
    <w:rsid w:val="008E6CD6"/>
    <w:rsid w:val="008F0172"/>
    <w:rsid w:val="008F02DD"/>
    <w:rsid w:val="008F40FC"/>
    <w:rsid w:val="008F4B89"/>
    <w:rsid w:val="008F6555"/>
    <w:rsid w:val="0090141C"/>
    <w:rsid w:val="00903245"/>
    <w:rsid w:val="00905D53"/>
    <w:rsid w:val="0091158E"/>
    <w:rsid w:val="009128A2"/>
    <w:rsid w:val="00914D48"/>
    <w:rsid w:val="00915CCF"/>
    <w:rsid w:val="009209B5"/>
    <w:rsid w:val="00921E17"/>
    <w:rsid w:val="00922895"/>
    <w:rsid w:val="00923F74"/>
    <w:rsid w:val="00924C16"/>
    <w:rsid w:val="009254A8"/>
    <w:rsid w:val="0092713F"/>
    <w:rsid w:val="00930CCC"/>
    <w:rsid w:val="00931B9C"/>
    <w:rsid w:val="009322BA"/>
    <w:rsid w:val="00933D38"/>
    <w:rsid w:val="00934B4E"/>
    <w:rsid w:val="00934DE1"/>
    <w:rsid w:val="009358CC"/>
    <w:rsid w:val="009365F9"/>
    <w:rsid w:val="0093714E"/>
    <w:rsid w:val="00937370"/>
    <w:rsid w:val="00937CBC"/>
    <w:rsid w:val="00940EAF"/>
    <w:rsid w:val="0094199F"/>
    <w:rsid w:val="009432A5"/>
    <w:rsid w:val="00943848"/>
    <w:rsid w:val="009446FE"/>
    <w:rsid w:val="009450DC"/>
    <w:rsid w:val="009453D5"/>
    <w:rsid w:val="0094687B"/>
    <w:rsid w:val="009472A3"/>
    <w:rsid w:val="00952141"/>
    <w:rsid w:val="009536CB"/>
    <w:rsid w:val="009536CE"/>
    <w:rsid w:val="00953CFC"/>
    <w:rsid w:val="00957A1C"/>
    <w:rsid w:val="00960C8E"/>
    <w:rsid w:val="00961942"/>
    <w:rsid w:val="00963670"/>
    <w:rsid w:val="0096376C"/>
    <w:rsid w:val="0096666A"/>
    <w:rsid w:val="009727CA"/>
    <w:rsid w:val="00973646"/>
    <w:rsid w:val="009739B2"/>
    <w:rsid w:val="00973FC5"/>
    <w:rsid w:val="009744E8"/>
    <w:rsid w:val="0097594E"/>
    <w:rsid w:val="00975EB4"/>
    <w:rsid w:val="00977306"/>
    <w:rsid w:val="00977540"/>
    <w:rsid w:val="0098056D"/>
    <w:rsid w:val="009805CF"/>
    <w:rsid w:val="009807EF"/>
    <w:rsid w:val="00980BF1"/>
    <w:rsid w:val="009831CA"/>
    <w:rsid w:val="00983B61"/>
    <w:rsid w:val="00984FDD"/>
    <w:rsid w:val="00986197"/>
    <w:rsid w:val="00987A2B"/>
    <w:rsid w:val="00991C44"/>
    <w:rsid w:val="00991CAE"/>
    <w:rsid w:val="00994B08"/>
    <w:rsid w:val="009A0AF8"/>
    <w:rsid w:val="009A2482"/>
    <w:rsid w:val="009A32CB"/>
    <w:rsid w:val="009A3897"/>
    <w:rsid w:val="009A49D2"/>
    <w:rsid w:val="009A5BD1"/>
    <w:rsid w:val="009A5F44"/>
    <w:rsid w:val="009B1177"/>
    <w:rsid w:val="009B1E8A"/>
    <w:rsid w:val="009B3557"/>
    <w:rsid w:val="009B56D7"/>
    <w:rsid w:val="009B5BED"/>
    <w:rsid w:val="009B6C70"/>
    <w:rsid w:val="009C080A"/>
    <w:rsid w:val="009C1189"/>
    <w:rsid w:val="009C1776"/>
    <w:rsid w:val="009C1EFD"/>
    <w:rsid w:val="009C426A"/>
    <w:rsid w:val="009C5598"/>
    <w:rsid w:val="009C5933"/>
    <w:rsid w:val="009C76F8"/>
    <w:rsid w:val="009C78C1"/>
    <w:rsid w:val="009D1B22"/>
    <w:rsid w:val="009D1B94"/>
    <w:rsid w:val="009D2981"/>
    <w:rsid w:val="009D32C3"/>
    <w:rsid w:val="009D369F"/>
    <w:rsid w:val="009D3DCF"/>
    <w:rsid w:val="009D4FFC"/>
    <w:rsid w:val="009D5388"/>
    <w:rsid w:val="009D739B"/>
    <w:rsid w:val="009E1DC8"/>
    <w:rsid w:val="009E3532"/>
    <w:rsid w:val="009F1219"/>
    <w:rsid w:val="009F14C1"/>
    <w:rsid w:val="009F18B8"/>
    <w:rsid w:val="009F1A56"/>
    <w:rsid w:val="009F1FBD"/>
    <w:rsid w:val="009F2454"/>
    <w:rsid w:val="009F3B7C"/>
    <w:rsid w:val="009F3D9E"/>
    <w:rsid w:val="009F3DD5"/>
    <w:rsid w:val="009F51DC"/>
    <w:rsid w:val="009F5C44"/>
    <w:rsid w:val="009F63FB"/>
    <w:rsid w:val="009F65AD"/>
    <w:rsid w:val="009F667A"/>
    <w:rsid w:val="009F7A48"/>
    <w:rsid w:val="009F7F34"/>
    <w:rsid w:val="00A011DD"/>
    <w:rsid w:val="00A0135B"/>
    <w:rsid w:val="00A01D7F"/>
    <w:rsid w:val="00A02077"/>
    <w:rsid w:val="00A038B2"/>
    <w:rsid w:val="00A04FD0"/>
    <w:rsid w:val="00A05481"/>
    <w:rsid w:val="00A07A4F"/>
    <w:rsid w:val="00A107DA"/>
    <w:rsid w:val="00A114A5"/>
    <w:rsid w:val="00A13986"/>
    <w:rsid w:val="00A13F3C"/>
    <w:rsid w:val="00A14CB3"/>
    <w:rsid w:val="00A1626A"/>
    <w:rsid w:val="00A16AD1"/>
    <w:rsid w:val="00A1710E"/>
    <w:rsid w:val="00A1773C"/>
    <w:rsid w:val="00A210C7"/>
    <w:rsid w:val="00A22113"/>
    <w:rsid w:val="00A25826"/>
    <w:rsid w:val="00A26DFC"/>
    <w:rsid w:val="00A26E27"/>
    <w:rsid w:val="00A30567"/>
    <w:rsid w:val="00A30B87"/>
    <w:rsid w:val="00A322CE"/>
    <w:rsid w:val="00A341AB"/>
    <w:rsid w:val="00A34476"/>
    <w:rsid w:val="00A350C7"/>
    <w:rsid w:val="00A355A2"/>
    <w:rsid w:val="00A42183"/>
    <w:rsid w:val="00A4320E"/>
    <w:rsid w:val="00A43316"/>
    <w:rsid w:val="00A4427A"/>
    <w:rsid w:val="00A444A0"/>
    <w:rsid w:val="00A45080"/>
    <w:rsid w:val="00A463F0"/>
    <w:rsid w:val="00A46B3A"/>
    <w:rsid w:val="00A505CB"/>
    <w:rsid w:val="00A51545"/>
    <w:rsid w:val="00A51C02"/>
    <w:rsid w:val="00A52BEF"/>
    <w:rsid w:val="00A52E0C"/>
    <w:rsid w:val="00A535B7"/>
    <w:rsid w:val="00A53853"/>
    <w:rsid w:val="00A548DE"/>
    <w:rsid w:val="00A55CDE"/>
    <w:rsid w:val="00A56FE6"/>
    <w:rsid w:val="00A570E8"/>
    <w:rsid w:val="00A57836"/>
    <w:rsid w:val="00A60865"/>
    <w:rsid w:val="00A616FE"/>
    <w:rsid w:val="00A655D2"/>
    <w:rsid w:val="00A656DC"/>
    <w:rsid w:val="00A6593A"/>
    <w:rsid w:val="00A65A70"/>
    <w:rsid w:val="00A67096"/>
    <w:rsid w:val="00A677C1"/>
    <w:rsid w:val="00A679DD"/>
    <w:rsid w:val="00A700F6"/>
    <w:rsid w:val="00A74A2F"/>
    <w:rsid w:val="00A74A48"/>
    <w:rsid w:val="00A74DBC"/>
    <w:rsid w:val="00A75773"/>
    <w:rsid w:val="00A76FA3"/>
    <w:rsid w:val="00A77B74"/>
    <w:rsid w:val="00A80A11"/>
    <w:rsid w:val="00A829EE"/>
    <w:rsid w:val="00A83A5A"/>
    <w:rsid w:val="00A8726B"/>
    <w:rsid w:val="00A8768C"/>
    <w:rsid w:val="00A907AB"/>
    <w:rsid w:val="00A9148E"/>
    <w:rsid w:val="00A9180A"/>
    <w:rsid w:val="00A92B74"/>
    <w:rsid w:val="00A9388F"/>
    <w:rsid w:val="00A94EB8"/>
    <w:rsid w:val="00A9578C"/>
    <w:rsid w:val="00A969A4"/>
    <w:rsid w:val="00AA0408"/>
    <w:rsid w:val="00AA1A1E"/>
    <w:rsid w:val="00AA1E96"/>
    <w:rsid w:val="00AA3CF6"/>
    <w:rsid w:val="00AA7329"/>
    <w:rsid w:val="00AA7EF1"/>
    <w:rsid w:val="00AB023D"/>
    <w:rsid w:val="00AB3824"/>
    <w:rsid w:val="00AB46D8"/>
    <w:rsid w:val="00AB6677"/>
    <w:rsid w:val="00AB6A48"/>
    <w:rsid w:val="00AC4107"/>
    <w:rsid w:val="00AC5BC5"/>
    <w:rsid w:val="00AC64DC"/>
    <w:rsid w:val="00AD12C4"/>
    <w:rsid w:val="00AD1C45"/>
    <w:rsid w:val="00AD2413"/>
    <w:rsid w:val="00AD243C"/>
    <w:rsid w:val="00AD498A"/>
    <w:rsid w:val="00AD6E25"/>
    <w:rsid w:val="00AE1177"/>
    <w:rsid w:val="00AE1622"/>
    <w:rsid w:val="00AE294A"/>
    <w:rsid w:val="00AE43B0"/>
    <w:rsid w:val="00AE6BF6"/>
    <w:rsid w:val="00AE72EE"/>
    <w:rsid w:val="00AE7600"/>
    <w:rsid w:val="00AE7B8F"/>
    <w:rsid w:val="00AE7C0A"/>
    <w:rsid w:val="00AF1C7D"/>
    <w:rsid w:val="00AF2876"/>
    <w:rsid w:val="00AF2D84"/>
    <w:rsid w:val="00AF3716"/>
    <w:rsid w:val="00B00617"/>
    <w:rsid w:val="00B009E3"/>
    <w:rsid w:val="00B012AD"/>
    <w:rsid w:val="00B01EE4"/>
    <w:rsid w:val="00B02BDF"/>
    <w:rsid w:val="00B03A1C"/>
    <w:rsid w:val="00B03AD1"/>
    <w:rsid w:val="00B03E47"/>
    <w:rsid w:val="00B06807"/>
    <w:rsid w:val="00B1025B"/>
    <w:rsid w:val="00B12E24"/>
    <w:rsid w:val="00B134C2"/>
    <w:rsid w:val="00B142E1"/>
    <w:rsid w:val="00B14430"/>
    <w:rsid w:val="00B14D65"/>
    <w:rsid w:val="00B1526D"/>
    <w:rsid w:val="00B16DD1"/>
    <w:rsid w:val="00B176DB"/>
    <w:rsid w:val="00B1770E"/>
    <w:rsid w:val="00B178C4"/>
    <w:rsid w:val="00B17DB6"/>
    <w:rsid w:val="00B20C54"/>
    <w:rsid w:val="00B22576"/>
    <w:rsid w:val="00B23AE0"/>
    <w:rsid w:val="00B24121"/>
    <w:rsid w:val="00B24A91"/>
    <w:rsid w:val="00B24C89"/>
    <w:rsid w:val="00B24FD5"/>
    <w:rsid w:val="00B25516"/>
    <w:rsid w:val="00B25646"/>
    <w:rsid w:val="00B263DB"/>
    <w:rsid w:val="00B279F8"/>
    <w:rsid w:val="00B27A0F"/>
    <w:rsid w:val="00B3007E"/>
    <w:rsid w:val="00B30937"/>
    <w:rsid w:val="00B31AA9"/>
    <w:rsid w:val="00B33B56"/>
    <w:rsid w:val="00B33D10"/>
    <w:rsid w:val="00B35E33"/>
    <w:rsid w:val="00B3614C"/>
    <w:rsid w:val="00B37138"/>
    <w:rsid w:val="00B41105"/>
    <w:rsid w:val="00B4195E"/>
    <w:rsid w:val="00B4200A"/>
    <w:rsid w:val="00B43691"/>
    <w:rsid w:val="00B43C2D"/>
    <w:rsid w:val="00B46BD3"/>
    <w:rsid w:val="00B47D3D"/>
    <w:rsid w:val="00B50818"/>
    <w:rsid w:val="00B509E7"/>
    <w:rsid w:val="00B52AF2"/>
    <w:rsid w:val="00B536C3"/>
    <w:rsid w:val="00B53F13"/>
    <w:rsid w:val="00B55D0D"/>
    <w:rsid w:val="00B55D4E"/>
    <w:rsid w:val="00B566BD"/>
    <w:rsid w:val="00B5722B"/>
    <w:rsid w:val="00B60394"/>
    <w:rsid w:val="00B61589"/>
    <w:rsid w:val="00B61796"/>
    <w:rsid w:val="00B62426"/>
    <w:rsid w:val="00B62EE6"/>
    <w:rsid w:val="00B66AC0"/>
    <w:rsid w:val="00B702F2"/>
    <w:rsid w:val="00B72212"/>
    <w:rsid w:val="00B7339C"/>
    <w:rsid w:val="00B751A7"/>
    <w:rsid w:val="00B75769"/>
    <w:rsid w:val="00B77BF8"/>
    <w:rsid w:val="00B80DB9"/>
    <w:rsid w:val="00B81A46"/>
    <w:rsid w:val="00B81D1F"/>
    <w:rsid w:val="00B82168"/>
    <w:rsid w:val="00B8263B"/>
    <w:rsid w:val="00B83127"/>
    <w:rsid w:val="00B83BE3"/>
    <w:rsid w:val="00B865C7"/>
    <w:rsid w:val="00B90410"/>
    <w:rsid w:val="00B90A06"/>
    <w:rsid w:val="00B91D57"/>
    <w:rsid w:val="00B93CAC"/>
    <w:rsid w:val="00B94032"/>
    <w:rsid w:val="00B94322"/>
    <w:rsid w:val="00B94CC8"/>
    <w:rsid w:val="00B95AB6"/>
    <w:rsid w:val="00B96FBE"/>
    <w:rsid w:val="00B970E6"/>
    <w:rsid w:val="00B971B9"/>
    <w:rsid w:val="00BA0068"/>
    <w:rsid w:val="00BA049E"/>
    <w:rsid w:val="00BA1C27"/>
    <w:rsid w:val="00BA2A4B"/>
    <w:rsid w:val="00BA375F"/>
    <w:rsid w:val="00BA3A81"/>
    <w:rsid w:val="00BA5E72"/>
    <w:rsid w:val="00BA638C"/>
    <w:rsid w:val="00BA6A5E"/>
    <w:rsid w:val="00BA7F15"/>
    <w:rsid w:val="00BB1294"/>
    <w:rsid w:val="00BB1E1E"/>
    <w:rsid w:val="00BB2603"/>
    <w:rsid w:val="00BB29B0"/>
    <w:rsid w:val="00BB2B31"/>
    <w:rsid w:val="00BB3720"/>
    <w:rsid w:val="00BB37CD"/>
    <w:rsid w:val="00BB3A13"/>
    <w:rsid w:val="00BB42F6"/>
    <w:rsid w:val="00BB4DB4"/>
    <w:rsid w:val="00BB5E86"/>
    <w:rsid w:val="00BB5F6B"/>
    <w:rsid w:val="00BB6A24"/>
    <w:rsid w:val="00BB6CC1"/>
    <w:rsid w:val="00BB7E59"/>
    <w:rsid w:val="00BC14C0"/>
    <w:rsid w:val="00BC28F8"/>
    <w:rsid w:val="00BC46C6"/>
    <w:rsid w:val="00BC58D6"/>
    <w:rsid w:val="00BC5DA8"/>
    <w:rsid w:val="00BC6226"/>
    <w:rsid w:val="00BC6769"/>
    <w:rsid w:val="00BC6E37"/>
    <w:rsid w:val="00BD0621"/>
    <w:rsid w:val="00BD15A4"/>
    <w:rsid w:val="00BD17FF"/>
    <w:rsid w:val="00BD6079"/>
    <w:rsid w:val="00BD6ED9"/>
    <w:rsid w:val="00BD6F77"/>
    <w:rsid w:val="00BE13E7"/>
    <w:rsid w:val="00BE3145"/>
    <w:rsid w:val="00BE3A06"/>
    <w:rsid w:val="00BE3A1D"/>
    <w:rsid w:val="00BE4024"/>
    <w:rsid w:val="00BE6D89"/>
    <w:rsid w:val="00BE7322"/>
    <w:rsid w:val="00BE7B6F"/>
    <w:rsid w:val="00BF3E40"/>
    <w:rsid w:val="00BF427F"/>
    <w:rsid w:val="00BF680F"/>
    <w:rsid w:val="00C00D6D"/>
    <w:rsid w:val="00C01016"/>
    <w:rsid w:val="00C0108F"/>
    <w:rsid w:val="00C02D5A"/>
    <w:rsid w:val="00C03131"/>
    <w:rsid w:val="00C03EED"/>
    <w:rsid w:val="00C04DF9"/>
    <w:rsid w:val="00C063B1"/>
    <w:rsid w:val="00C06A04"/>
    <w:rsid w:val="00C070E2"/>
    <w:rsid w:val="00C07936"/>
    <w:rsid w:val="00C07BAE"/>
    <w:rsid w:val="00C14A93"/>
    <w:rsid w:val="00C15A3F"/>
    <w:rsid w:val="00C16A45"/>
    <w:rsid w:val="00C20E43"/>
    <w:rsid w:val="00C20E4F"/>
    <w:rsid w:val="00C22CC9"/>
    <w:rsid w:val="00C235BB"/>
    <w:rsid w:val="00C236C5"/>
    <w:rsid w:val="00C272DE"/>
    <w:rsid w:val="00C27791"/>
    <w:rsid w:val="00C30C4C"/>
    <w:rsid w:val="00C330F8"/>
    <w:rsid w:val="00C342CF"/>
    <w:rsid w:val="00C35610"/>
    <w:rsid w:val="00C368E9"/>
    <w:rsid w:val="00C37B35"/>
    <w:rsid w:val="00C40638"/>
    <w:rsid w:val="00C41A32"/>
    <w:rsid w:val="00C43462"/>
    <w:rsid w:val="00C438B3"/>
    <w:rsid w:val="00C449DE"/>
    <w:rsid w:val="00C47A85"/>
    <w:rsid w:val="00C515A0"/>
    <w:rsid w:val="00C523CA"/>
    <w:rsid w:val="00C53B9D"/>
    <w:rsid w:val="00C54C17"/>
    <w:rsid w:val="00C552F2"/>
    <w:rsid w:val="00C56F70"/>
    <w:rsid w:val="00C57D36"/>
    <w:rsid w:val="00C603A1"/>
    <w:rsid w:val="00C60E04"/>
    <w:rsid w:val="00C61BAD"/>
    <w:rsid w:val="00C628E4"/>
    <w:rsid w:val="00C62EA4"/>
    <w:rsid w:val="00C62F18"/>
    <w:rsid w:val="00C631BE"/>
    <w:rsid w:val="00C63A72"/>
    <w:rsid w:val="00C64B9C"/>
    <w:rsid w:val="00C6535D"/>
    <w:rsid w:val="00C65708"/>
    <w:rsid w:val="00C6711E"/>
    <w:rsid w:val="00C72033"/>
    <w:rsid w:val="00C73662"/>
    <w:rsid w:val="00C74F9A"/>
    <w:rsid w:val="00C759DE"/>
    <w:rsid w:val="00C768DC"/>
    <w:rsid w:val="00C76BC7"/>
    <w:rsid w:val="00C777E6"/>
    <w:rsid w:val="00C77F24"/>
    <w:rsid w:val="00C80BFB"/>
    <w:rsid w:val="00C80D48"/>
    <w:rsid w:val="00C82207"/>
    <w:rsid w:val="00C829F3"/>
    <w:rsid w:val="00C83FEC"/>
    <w:rsid w:val="00C86382"/>
    <w:rsid w:val="00C86CF8"/>
    <w:rsid w:val="00C870FB"/>
    <w:rsid w:val="00C875E3"/>
    <w:rsid w:val="00C908F6"/>
    <w:rsid w:val="00C9359B"/>
    <w:rsid w:val="00C94B09"/>
    <w:rsid w:val="00C95B96"/>
    <w:rsid w:val="00C962BD"/>
    <w:rsid w:val="00C96EFC"/>
    <w:rsid w:val="00C971E8"/>
    <w:rsid w:val="00C97605"/>
    <w:rsid w:val="00C97698"/>
    <w:rsid w:val="00CA0ED9"/>
    <w:rsid w:val="00CA2670"/>
    <w:rsid w:val="00CA5549"/>
    <w:rsid w:val="00CA5D22"/>
    <w:rsid w:val="00CA6EE9"/>
    <w:rsid w:val="00CA6F5B"/>
    <w:rsid w:val="00CA6FF7"/>
    <w:rsid w:val="00CB0180"/>
    <w:rsid w:val="00CB1C9D"/>
    <w:rsid w:val="00CB2966"/>
    <w:rsid w:val="00CB31B3"/>
    <w:rsid w:val="00CB3FCB"/>
    <w:rsid w:val="00CC162E"/>
    <w:rsid w:val="00CC1877"/>
    <w:rsid w:val="00CC2DAA"/>
    <w:rsid w:val="00CC36F5"/>
    <w:rsid w:val="00CC3FAB"/>
    <w:rsid w:val="00CC4762"/>
    <w:rsid w:val="00CC4F84"/>
    <w:rsid w:val="00CC5546"/>
    <w:rsid w:val="00CC554A"/>
    <w:rsid w:val="00CD0CD8"/>
    <w:rsid w:val="00CD1BEB"/>
    <w:rsid w:val="00CD37F7"/>
    <w:rsid w:val="00CD456C"/>
    <w:rsid w:val="00CD5802"/>
    <w:rsid w:val="00CD6663"/>
    <w:rsid w:val="00CE09EC"/>
    <w:rsid w:val="00CE20BA"/>
    <w:rsid w:val="00CE2C2A"/>
    <w:rsid w:val="00CE4502"/>
    <w:rsid w:val="00CE4BAF"/>
    <w:rsid w:val="00CE4E02"/>
    <w:rsid w:val="00CE5682"/>
    <w:rsid w:val="00CE6328"/>
    <w:rsid w:val="00CE6C9F"/>
    <w:rsid w:val="00CE6DDE"/>
    <w:rsid w:val="00CE75C3"/>
    <w:rsid w:val="00CF0AAC"/>
    <w:rsid w:val="00CF0C92"/>
    <w:rsid w:val="00CF16BB"/>
    <w:rsid w:val="00CF1E24"/>
    <w:rsid w:val="00CF25D6"/>
    <w:rsid w:val="00CF2798"/>
    <w:rsid w:val="00CF3613"/>
    <w:rsid w:val="00CF36A4"/>
    <w:rsid w:val="00CF4D0A"/>
    <w:rsid w:val="00CF5E1A"/>
    <w:rsid w:val="00CF6A11"/>
    <w:rsid w:val="00CF79D2"/>
    <w:rsid w:val="00D00464"/>
    <w:rsid w:val="00D0376A"/>
    <w:rsid w:val="00D05329"/>
    <w:rsid w:val="00D06BF4"/>
    <w:rsid w:val="00D06C35"/>
    <w:rsid w:val="00D06ED8"/>
    <w:rsid w:val="00D12787"/>
    <w:rsid w:val="00D12877"/>
    <w:rsid w:val="00D1327A"/>
    <w:rsid w:val="00D13494"/>
    <w:rsid w:val="00D1365D"/>
    <w:rsid w:val="00D13BAE"/>
    <w:rsid w:val="00D14BE3"/>
    <w:rsid w:val="00D158BA"/>
    <w:rsid w:val="00D17168"/>
    <w:rsid w:val="00D172F7"/>
    <w:rsid w:val="00D2030A"/>
    <w:rsid w:val="00D20314"/>
    <w:rsid w:val="00D20581"/>
    <w:rsid w:val="00D20721"/>
    <w:rsid w:val="00D22F5E"/>
    <w:rsid w:val="00D23176"/>
    <w:rsid w:val="00D236DB"/>
    <w:rsid w:val="00D256EE"/>
    <w:rsid w:val="00D26D52"/>
    <w:rsid w:val="00D31028"/>
    <w:rsid w:val="00D31469"/>
    <w:rsid w:val="00D32272"/>
    <w:rsid w:val="00D33115"/>
    <w:rsid w:val="00D3372D"/>
    <w:rsid w:val="00D370A3"/>
    <w:rsid w:val="00D42D9C"/>
    <w:rsid w:val="00D43662"/>
    <w:rsid w:val="00D43C25"/>
    <w:rsid w:val="00D4448B"/>
    <w:rsid w:val="00D47571"/>
    <w:rsid w:val="00D47928"/>
    <w:rsid w:val="00D500AF"/>
    <w:rsid w:val="00D50937"/>
    <w:rsid w:val="00D514B4"/>
    <w:rsid w:val="00D517DF"/>
    <w:rsid w:val="00D51DD9"/>
    <w:rsid w:val="00D54ADE"/>
    <w:rsid w:val="00D56153"/>
    <w:rsid w:val="00D568D8"/>
    <w:rsid w:val="00D600DF"/>
    <w:rsid w:val="00D61B52"/>
    <w:rsid w:val="00D6251E"/>
    <w:rsid w:val="00D62CC7"/>
    <w:rsid w:val="00D62D71"/>
    <w:rsid w:val="00D62ED1"/>
    <w:rsid w:val="00D65BC7"/>
    <w:rsid w:val="00D66CC2"/>
    <w:rsid w:val="00D67C67"/>
    <w:rsid w:val="00D70BB9"/>
    <w:rsid w:val="00D70DE3"/>
    <w:rsid w:val="00D72029"/>
    <w:rsid w:val="00D748C6"/>
    <w:rsid w:val="00D74D93"/>
    <w:rsid w:val="00D77185"/>
    <w:rsid w:val="00D77F4E"/>
    <w:rsid w:val="00D80152"/>
    <w:rsid w:val="00D8119E"/>
    <w:rsid w:val="00D818CA"/>
    <w:rsid w:val="00D81D0C"/>
    <w:rsid w:val="00D83D9F"/>
    <w:rsid w:val="00D840F6"/>
    <w:rsid w:val="00D84131"/>
    <w:rsid w:val="00D8694D"/>
    <w:rsid w:val="00D87C3B"/>
    <w:rsid w:val="00D91EDD"/>
    <w:rsid w:val="00D93C64"/>
    <w:rsid w:val="00D94D41"/>
    <w:rsid w:val="00D952B9"/>
    <w:rsid w:val="00D95CD2"/>
    <w:rsid w:val="00D95E97"/>
    <w:rsid w:val="00D967EE"/>
    <w:rsid w:val="00D971AA"/>
    <w:rsid w:val="00DA0E6F"/>
    <w:rsid w:val="00DA11EC"/>
    <w:rsid w:val="00DA1712"/>
    <w:rsid w:val="00DA1927"/>
    <w:rsid w:val="00DA1A11"/>
    <w:rsid w:val="00DA2EB9"/>
    <w:rsid w:val="00DA3989"/>
    <w:rsid w:val="00DB1EEA"/>
    <w:rsid w:val="00DB2B79"/>
    <w:rsid w:val="00DB4F0F"/>
    <w:rsid w:val="00DB4FBB"/>
    <w:rsid w:val="00DB6AB6"/>
    <w:rsid w:val="00DB6B64"/>
    <w:rsid w:val="00DC0E02"/>
    <w:rsid w:val="00DC1956"/>
    <w:rsid w:val="00DC4DBE"/>
    <w:rsid w:val="00DC5874"/>
    <w:rsid w:val="00DC6503"/>
    <w:rsid w:val="00DC7059"/>
    <w:rsid w:val="00DC71AD"/>
    <w:rsid w:val="00DD095C"/>
    <w:rsid w:val="00DD0B59"/>
    <w:rsid w:val="00DD1CAB"/>
    <w:rsid w:val="00DD1DB4"/>
    <w:rsid w:val="00DD2356"/>
    <w:rsid w:val="00DD276D"/>
    <w:rsid w:val="00DD3848"/>
    <w:rsid w:val="00DD3BB4"/>
    <w:rsid w:val="00DD4A75"/>
    <w:rsid w:val="00DD7801"/>
    <w:rsid w:val="00DE03CF"/>
    <w:rsid w:val="00DE1385"/>
    <w:rsid w:val="00DE2403"/>
    <w:rsid w:val="00DE30F6"/>
    <w:rsid w:val="00DE5BB0"/>
    <w:rsid w:val="00DE67FD"/>
    <w:rsid w:val="00DF0118"/>
    <w:rsid w:val="00DF07C1"/>
    <w:rsid w:val="00DF24AE"/>
    <w:rsid w:val="00DF2A7D"/>
    <w:rsid w:val="00DF3621"/>
    <w:rsid w:val="00DF5011"/>
    <w:rsid w:val="00DF592F"/>
    <w:rsid w:val="00E019D9"/>
    <w:rsid w:val="00E0203B"/>
    <w:rsid w:val="00E0501B"/>
    <w:rsid w:val="00E06D83"/>
    <w:rsid w:val="00E1038F"/>
    <w:rsid w:val="00E1158C"/>
    <w:rsid w:val="00E1229F"/>
    <w:rsid w:val="00E12EFE"/>
    <w:rsid w:val="00E12FC4"/>
    <w:rsid w:val="00E1392A"/>
    <w:rsid w:val="00E15122"/>
    <w:rsid w:val="00E169F3"/>
    <w:rsid w:val="00E16E89"/>
    <w:rsid w:val="00E17954"/>
    <w:rsid w:val="00E21139"/>
    <w:rsid w:val="00E21A73"/>
    <w:rsid w:val="00E2204C"/>
    <w:rsid w:val="00E22A7A"/>
    <w:rsid w:val="00E22AEF"/>
    <w:rsid w:val="00E23257"/>
    <w:rsid w:val="00E23462"/>
    <w:rsid w:val="00E2476E"/>
    <w:rsid w:val="00E25E8B"/>
    <w:rsid w:val="00E273B7"/>
    <w:rsid w:val="00E27DC5"/>
    <w:rsid w:val="00E31371"/>
    <w:rsid w:val="00E325BF"/>
    <w:rsid w:val="00E327F7"/>
    <w:rsid w:val="00E3282C"/>
    <w:rsid w:val="00E345E4"/>
    <w:rsid w:val="00E358D8"/>
    <w:rsid w:val="00E35D46"/>
    <w:rsid w:val="00E374B5"/>
    <w:rsid w:val="00E41163"/>
    <w:rsid w:val="00E413BD"/>
    <w:rsid w:val="00E42FC8"/>
    <w:rsid w:val="00E441D1"/>
    <w:rsid w:val="00E45A5A"/>
    <w:rsid w:val="00E46A72"/>
    <w:rsid w:val="00E50ECB"/>
    <w:rsid w:val="00E536EE"/>
    <w:rsid w:val="00E54325"/>
    <w:rsid w:val="00E54438"/>
    <w:rsid w:val="00E54BED"/>
    <w:rsid w:val="00E54F38"/>
    <w:rsid w:val="00E55CB6"/>
    <w:rsid w:val="00E60E79"/>
    <w:rsid w:val="00E61BE5"/>
    <w:rsid w:val="00E633BB"/>
    <w:rsid w:val="00E6366F"/>
    <w:rsid w:val="00E65858"/>
    <w:rsid w:val="00E66862"/>
    <w:rsid w:val="00E669D6"/>
    <w:rsid w:val="00E67D08"/>
    <w:rsid w:val="00E70234"/>
    <w:rsid w:val="00E705D4"/>
    <w:rsid w:val="00E70E36"/>
    <w:rsid w:val="00E71A25"/>
    <w:rsid w:val="00E7471C"/>
    <w:rsid w:val="00E750E6"/>
    <w:rsid w:val="00E7523D"/>
    <w:rsid w:val="00E75C3C"/>
    <w:rsid w:val="00E7725C"/>
    <w:rsid w:val="00E772F4"/>
    <w:rsid w:val="00E7754E"/>
    <w:rsid w:val="00E840C3"/>
    <w:rsid w:val="00E847F8"/>
    <w:rsid w:val="00E854EF"/>
    <w:rsid w:val="00E86073"/>
    <w:rsid w:val="00E873D2"/>
    <w:rsid w:val="00E913C4"/>
    <w:rsid w:val="00E91518"/>
    <w:rsid w:val="00E9187C"/>
    <w:rsid w:val="00E93254"/>
    <w:rsid w:val="00E95301"/>
    <w:rsid w:val="00E958B6"/>
    <w:rsid w:val="00E95BCA"/>
    <w:rsid w:val="00E969DB"/>
    <w:rsid w:val="00E96D60"/>
    <w:rsid w:val="00E96FF1"/>
    <w:rsid w:val="00E97751"/>
    <w:rsid w:val="00E978BD"/>
    <w:rsid w:val="00EA2385"/>
    <w:rsid w:val="00EA2835"/>
    <w:rsid w:val="00EA45CC"/>
    <w:rsid w:val="00EA4EC1"/>
    <w:rsid w:val="00EA5DA4"/>
    <w:rsid w:val="00EA6931"/>
    <w:rsid w:val="00EB1BAD"/>
    <w:rsid w:val="00EB71DA"/>
    <w:rsid w:val="00EC0954"/>
    <w:rsid w:val="00EC1097"/>
    <w:rsid w:val="00EC184E"/>
    <w:rsid w:val="00EC1F3E"/>
    <w:rsid w:val="00EC2BCC"/>
    <w:rsid w:val="00EC381F"/>
    <w:rsid w:val="00EC3C77"/>
    <w:rsid w:val="00EC3D21"/>
    <w:rsid w:val="00EC403A"/>
    <w:rsid w:val="00ED011B"/>
    <w:rsid w:val="00ED0557"/>
    <w:rsid w:val="00EE1536"/>
    <w:rsid w:val="00EE153C"/>
    <w:rsid w:val="00EE218E"/>
    <w:rsid w:val="00EE58AF"/>
    <w:rsid w:val="00EE707E"/>
    <w:rsid w:val="00EF1949"/>
    <w:rsid w:val="00EF1BEF"/>
    <w:rsid w:val="00EF3511"/>
    <w:rsid w:val="00EF4A3E"/>
    <w:rsid w:val="00EF4D88"/>
    <w:rsid w:val="00EF5BFC"/>
    <w:rsid w:val="00EF6190"/>
    <w:rsid w:val="00EF7025"/>
    <w:rsid w:val="00F00B91"/>
    <w:rsid w:val="00F00D41"/>
    <w:rsid w:val="00F01B23"/>
    <w:rsid w:val="00F01DEC"/>
    <w:rsid w:val="00F020FC"/>
    <w:rsid w:val="00F02981"/>
    <w:rsid w:val="00F04199"/>
    <w:rsid w:val="00F04A43"/>
    <w:rsid w:val="00F057B1"/>
    <w:rsid w:val="00F069A5"/>
    <w:rsid w:val="00F07175"/>
    <w:rsid w:val="00F07F93"/>
    <w:rsid w:val="00F108C3"/>
    <w:rsid w:val="00F108E4"/>
    <w:rsid w:val="00F10B2C"/>
    <w:rsid w:val="00F11AC4"/>
    <w:rsid w:val="00F12773"/>
    <w:rsid w:val="00F1312E"/>
    <w:rsid w:val="00F15981"/>
    <w:rsid w:val="00F15AFF"/>
    <w:rsid w:val="00F16F0C"/>
    <w:rsid w:val="00F1728C"/>
    <w:rsid w:val="00F22526"/>
    <w:rsid w:val="00F23394"/>
    <w:rsid w:val="00F2654D"/>
    <w:rsid w:val="00F30D28"/>
    <w:rsid w:val="00F31676"/>
    <w:rsid w:val="00F332C0"/>
    <w:rsid w:val="00F3351E"/>
    <w:rsid w:val="00F33671"/>
    <w:rsid w:val="00F34BB7"/>
    <w:rsid w:val="00F353E8"/>
    <w:rsid w:val="00F35F9C"/>
    <w:rsid w:val="00F3690E"/>
    <w:rsid w:val="00F401B2"/>
    <w:rsid w:val="00F41351"/>
    <w:rsid w:val="00F42F1E"/>
    <w:rsid w:val="00F44996"/>
    <w:rsid w:val="00F44A16"/>
    <w:rsid w:val="00F45F94"/>
    <w:rsid w:val="00F4643A"/>
    <w:rsid w:val="00F473D9"/>
    <w:rsid w:val="00F47961"/>
    <w:rsid w:val="00F47D0D"/>
    <w:rsid w:val="00F504FB"/>
    <w:rsid w:val="00F522B3"/>
    <w:rsid w:val="00F52723"/>
    <w:rsid w:val="00F52E9D"/>
    <w:rsid w:val="00F547CC"/>
    <w:rsid w:val="00F54B69"/>
    <w:rsid w:val="00F5637E"/>
    <w:rsid w:val="00F5693D"/>
    <w:rsid w:val="00F5743A"/>
    <w:rsid w:val="00F6010A"/>
    <w:rsid w:val="00F6168D"/>
    <w:rsid w:val="00F61730"/>
    <w:rsid w:val="00F61787"/>
    <w:rsid w:val="00F61909"/>
    <w:rsid w:val="00F62C36"/>
    <w:rsid w:val="00F62F5A"/>
    <w:rsid w:val="00F63C10"/>
    <w:rsid w:val="00F64714"/>
    <w:rsid w:val="00F6515F"/>
    <w:rsid w:val="00F651A3"/>
    <w:rsid w:val="00F664EB"/>
    <w:rsid w:val="00F7548D"/>
    <w:rsid w:val="00F75CBF"/>
    <w:rsid w:val="00F774D5"/>
    <w:rsid w:val="00F80CDD"/>
    <w:rsid w:val="00F81202"/>
    <w:rsid w:val="00F81345"/>
    <w:rsid w:val="00F814CD"/>
    <w:rsid w:val="00F81876"/>
    <w:rsid w:val="00F81A91"/>
    <w:rsid w:val="00F81BAD"/>
    <w:rsid w:val="00F83D02"/>
    <w:rsid w:val="00F83F0C"/>
    <w:rsid w:val="00F855B4"/>
    <w:rsid w:val="00F8663E"/>
    <w:rsid w:val="00F903E8"/>
    <w:rsid w:val="00F90769"/>
    <w:rsid w:val="00F91D27"/>
    <w:rsid w:val="00F929BF"/>
    <w:rsid w:val="00F93669"/>
    <w:rsid w:val="00F944A5"/>
    <w:rsid w:val="00F9451A"/>
    <w:rsid w:val="00F959BE"/>
    <w:rsid w:val="00F96188"/>
    <w:rsid w:val="00F96B1A"/>
    <w:rsid w:val="00F96B60"/>
    <w:rsid w:val="00F96D0C"/>
    <w:rsid w:val="00F975F5"/>
    <w:rsid w:val="00F97EA6"/>
    <w:rsid w:val="00FA0F85"/>
    <w:rsid w:val="00FA31AA"/>
    <w:rsid w:val="00FA3781"/>
    <w:rsid w:val="00FA4530"/>
    <w:rsid w:val="00FA64BA"/>
    <w:rsid w:val="00FA7CB3"/>
    <w:rsid w:val="00FB20AA"/>
    <w:rsid w:val="00FB375A"/>
    <w:rsid w:val="00FB4877"/>
    <w:rsid w:val="00FB5153"/>
    <w:rsid w:val="00FB659F"/>
    <w:rsid w:val="00FB692F"/>
    <w:rsid w:val="00FB6A4B"/>
    <w:rsid w:val="00FB7D0D"/>
    <w:rsid w:val="00FC39BA"/>
    <w:rsid w:val="00FC4292"/>
    <w:rsid w:val="00FC5084"/>
    <w:rsid w:val="00FC652F"/>
    <w:rsid w:val="00FC678D"/>
    <w:rsid w:val="00FC72C5"/>
    <w:rsid w:val="00FD1B41"/>
    <w:rsid w:val="00FD1EBF"/>
    <w:rsid w:val="00FD2E5D"/>
    <w:rsid w:val="00FD4EB4"/>
    <w:rsid w:val="00FD4FF4"/>
    <w:rsid w:val="00FD5549"/>
    <w:rsid w:val="00FD6628"/>
    <w:rsid w:val="00FD6729"/>
    <w:rsid w:val="00FE0C3C"/>
    <w:rsid w:val="00FE2AA4"/>
    <w:rsid w:val="00FE44E5"/>
    <w:rsid w:val="00FE4A49"/>
    <w:rsid w:val="00FE54F7"/>
    <w:rsid w:val="00FE55BF"/>
    <w:rsid w:val="00FE6400"/>
    <w:rsid w:val="00FE7EF3"/>
    <w:rsid w:val="00FF2B39"/>
    <w:rsid w:val="00FF3181"/>
    <w:rsid w:val="00FF3BE1"/>
    <w:rsid w:val="00FF3BE6"/>
    <w:rsid w:val="00FF3C34"/>
    <w:rsid w:val="00FF41BA"/>
    <w:rsid w:val="00FF5347"/>
    <w:rsid w:val="00FF5845"/>
    <w:rsid w:val="00FF61D6"/>
    <w:rsid w:val="027EFA31"/>
    <w:rsid w:val="02CDFEAF"/>
    <w:rsid w:val="03FA28CF"/>
    <w:rsid w:val="08AA9171"/>
    <w:rsid w:val="08F4324A"/>
    <w:rsid w:val="09D3B0AB"/>
    <w:rsid w:val="09FFD9A4"/>
    <w:rsid w:val="0CC4AD1F"/>
    <w:rsid w:val="0D6105FA"/>
    <w:rsid w:val="0DF481B6"/>
    <w:rsid w:val="0E586BD9"/>
    <w:rsid w:val="0E98E37D"/>
    <w:rsid w:val="1036AF74"/>
    <w:rsid w:val="1062D437"/>
    <w:rsid w:val="10ED3C05"/>
    <w:rsid w:val="11CE72ED"/>
    <w:rsid w:val="15B60E87"/>
    <w:rsid w:val="16300878"/>
    <w:rsid w:val="163D1591"/>
    <w:rsid w:val="16BF8230"/>
    <w:rsid w:val="1AC8469E"/>
    <w:rsid w:val="1B6BE17A"/>
    <w:rsid w:val="1DB39210"/>
    <w:rsid w:val="1DFB6700"/>
    <w:rsid w:val="1E669515"/>
    <w:rsid w:val="1EA7F219"/>
    <w:rsid w:val="1FE8A2B4"/>
    <w:rsid w:val="205C67C6"/>
    <w:rsid w:val="206C9448"/>
    <w:rsid w:val="2458685A"/>
    <w:rsid w:val="277C26F9"/>
    <w:rsid w:val="279AAB87"/>
    <w:rsid w:val="27CFB594"/>
    <w:rsid w:val="28F366DE"/>
    <w:rsid w:val="298E5CD0"/>
    <w:rsid w:val="2CE0BBB9"/>
    <w:rsid w:val="2D5A11FB"/>
    <w:rsid w:val="2E33E126"/>
    <w:rsid w:val="2ED3FDF8"/>
    <w:rsid w:val="30BB48FE"/>
    <w:rsid w:val="3180086E"/>
    <w:rsid w:val="31F0D973"/>
    <w:rsid w:val="32B1D9D9"/>
    <w:rsid w:val="339AE9C6"/>
    <w:rsid w:val="33FDCF5C"/>
    <w:rsid w:val="34A40300"/>
    <w:rsid w:val="35507EEE"/>
    <w:rsid w:val="35DEE403"/>
    <w:rsid w:val="36E15BEC"/>
    <w:rsid w:val="37CEAE2B"/>
    <w:rsid w:val="3857A90D"/>
    <w:rsid w:val="3A0123EC"/>
    <w:rsid w:val="3A096A56"/>
    <w:rsid w:val="3A723BEA"/>
    <w:rsid w:val="3AAD331D"/>
    <w:rsid w:val="3AE9DBCD"/>
    <w:rsid w:val="3CCBE7A7"/>
    <w:rsid w:val="3FF33BF0"/>
    <w:rsid w:val="40BEE40F"/>
    <w:rsid w:val="41740765"/>
    <w:rsid w:val="41851929"/>
    <w:rsid w:val="441E8AD7"/>
    <w:rsid w:val="44ACD07E"/>
    <w:rsid w:val="4702AE9D"/>
    <w:rsid w:val="47EF6B08"/>
    <w:rsid w:val="48973918"/>
    <w:rsid w:val="4B940929"/>
    <w:rsid w:val="4C9BAC01"/>
    <w:rsid w:val="4DAC3A36"/>
    <w:rsid w:val="50B63660"/>
    <w:rsid w:val="51E925E3"/>
    <w:rsid w:val="52D56C11"/>
    <w:rsid w:val="5395B6BB"/>
    <w:rsid w:val="53E48841"/>
    <w:rsid w:val="55A2DE24"/>
    <w:rsid w:val="58162564"/>
    <w:rsid w:val="581C7DF8"/>
    <w:rsid w:val="59F242E4"/>
    <w:rsid w:val="5B73FADA"/>
    <w:rsid w:val="5C071E84"/>
    <w:rsid w:val="5E078BCD"/>
    <w:rsid w:val="5E2E46C4"/>
    <w:rsid w:val="6079D215"/>
    <w:rsid w:val="60BDE447"/>
    <w:rsid w:val="615EAD8D"/>
    <w:rsid w:val="618F5A9B"/>
    <w:rsid w:val="61D4C9D4"/>
    <w:rsid w:val="62454133"/>
    <w:rsid w:val="63D88579"/>
    <w:rsid w:val="666A8A3D"/>
    <w:rsid w:val="69B31AD5"/>
    <w:rsid w:val="6A499434"/>
    <w:rsid w:val="6BF5E9A3"/>
    <w:rsid w:val="6D42129C"/>
    <w:rsid w:val="6EF3CC75"/>
    <w:rsid w:val="701E1DB3"/>
    <w:rsid w:val="7110DE67"/>
    <w:rsid w:val="71B15546"/>
    <w:rsid w:val="73A1280E"/>
    <w:rsid w:val="761DCCA2"/>
    <w:rsid w:val="76478980"/>
    <w:rsid w:val="76E68AFA"/>
    <w:rsid w:val="76F33595"/>
    <w:rsid w:val="770FBD44"/>
    <w:rsid w:val="7920D1AC"/>
    <w:rsid w:val="79A24324"/>
    <w:rsid w:val="7A94CD11"/>
    <w:rsid w:val="7CDB1E93"/>
    <w:rsid w:val="7E7F1CBE"/>
    <w:rsid w:val="7E892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E5112"/>
  <w15:docId w15:val="{C58E9F14-92CD-4CA2-B7B4-313AA4A2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BodyText"/>
    <w:qFormat/>
    <w:pPr>
      <w:numPr>
        <w:numId w:val="2"/>
      </w:numPr>
      <w:spacing w:before="60" w:after="120"/>
      <w:outlineLvl w:val="0"/>
    </w:pPr>
    <w:rPr>
      <w:b/>
      <w:kern w:val="28"/>
    </w:rPr>
  </w:style>
  <w:style w:type="paragraph" w:styleId="Heading2">
    <w:name w:val="heading 2"/>
    <w:basedOn w:val="Normal"/>
    <w:link w:val="Heading2Char"/>
    <w:qFormat/>
    <w:pPr>
      <w:numPr>
        <w:ilvl w:val="1"/>
        <w:numId w:val="2"/>
      </w:numPr>
      <w:spacing w:before="60" w:after="120"/>
      <w:outlineLvl w:val="1"/>
    </w:pPr>
  </w:style>
  <w:style w:type="paragraph" w:styleId="Heading3">
    <w:name w:val="heading 3"/>
    <w:basedOn w:val="Normal"/>
    <w:qFormat/>
    <w:pPr>
      <w:numPr>
        <w:ilvl w:val="2"/>
        <w:numId w:val="2"/>
      </w:numPr>
      <w:spacing w:before="12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
    <w:name w:val="Table"/>
    <w:basedOn w:val="Normal"/>
    <w:pPr>
      <w:spacing w:before="120"/>
    </w:pPr>
    <w:rPr>
      <w:b/>
    </w:rPr>
  </w:style>
  <w:style w:type="paragraph" w:customStyle="1" w:styleId="BodySingle">
    <w:name w:val="Body Single"/>
    <w:autoRedefine/>
    <w:rPr>
      <w:snapToGrid w:val="0"/>
      <w:color w:val="000000"/>
      <w:sz w:val="24"/>
      <w:lang w:eastAsia="en-US"/>
    </w:rPr>
  </w:style>
  <w:style w:type="paragraph" w:customStyle="1" w:styleId="romannolist">
    <w:name w:val="roman no list"/>
    <w:pPr>
      <w:numPr>
        <w:numId w:val="4"/>
      </w:numPr>
      <w:spacing w:after="120"/>
    </w:pPr>
    <w:rPr>
      <w:snapToGrid w:val="0"/>
      <w:sz w:val="24"/>
      <w:lang w:eastAsia="en-US"/>
    </w:rPr>
  </w:style>
  <w:style w:type="paragraph" w:styleId="Header">
    <w:name w:val="header"/>
    <w:basedOn w:val="Normal"/>
    <w:pPr>
      <w:tabs>
        <w:tab w:val="center" w:pos="4153"/>
        <w:tab w:val="right" w:pos="8306"/>
      </w:tabs>
    </w:pPr>
  </w:style>
  <w:style w:type="paragraph" w:customStyle="1" w:styleId="Bullets">
    <w:name w:val="Bullets"/>
    <w:basedOn w:val="Normal"/>
    <w:pPr>
      <w:numPr>
        <w:numId w:val="1"/>
      </w:numPr>
      <w:spacing w:after="240"/>
    </w:pPr>
  </w:style>
  <w:style w:type="paragraph" w:styleId="Footer">
    <w:name w:val="footer"/>
    <w:basedOn w:val="Normal"/>
    <w:pPr>
      <w:tabs>
        <w:tab w:val="center" w:pos="4153"/>
        <w:tab w:val="right" w:pos="8306"/>
      </w:tabs>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3"/>
      </w:numPr>
      <w:spacing w:after="120"/>
      <w:jc w:val="both"/>
    </w:pPr>
    <w:rPr>
      <w:noProof/>
      <w:sz w:val="24"/>
      <w:lang w:eastAsia="en-US"/>
    </w:rPr>
  </w:style>
  <w:style w:type="character" w:styleId="PageNumber">
    <w:name w:val="page number"/>
    <w:basedOn w:val="DefaultParagraphFont"/>
  </w:style>
  <w:style w:type="table" w:styleId="TableGrid">
    <w:name w:val="Table Grid"/>
    <w:basedOn w:val="TableNormal"/>
    <w:rsid w:val="0029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6DD1"/>
    <w:rPr>
      <w:rFonts w:ascii="Tahoma" w:hAnsi="Tahoma" w:cs="Tahoma"/>
      <w:sz w:val="16"/>
      <w:szCs w:val="16"/>
    </w:rPr>
  </w:style>
  <w:style w:type="character" w:styleId="Hyperlink">
    <w:name w:val="Hyperlink"/>
    <w:rsid w:val="00C768DC"/>
    <w:rPr>
      <w:color w:val="0000FF"/>
      <w:u w:val="single"/>
    </w:rPr>
  </w:style>
  <w:style w:type="paragraph" w:styleId="DocumentMap">
    <w:name w:val="Document Map"/>
    <w:basedOn w:val="Normal"/>
    <w:semiHidden/>
    <w:rsid w:val="005A4FAB"/>
    <w:pPr>
      <w:shd w:val="clear" w:color="auto" w:fill="000080"/>
    </w:pPr>
    <w:rPr>
      <w:rFonts w:ascii="Tahoma" w:hAnsi="Tahoma" w:cs="Tahoma"/>
      <w:sz w:val="20"/>
    </w:rPr>
  </w:style>
  <w:style w:type="paragraph" w:customStyle="1" w:styleId="StyleHeading4Italic">
    <w:name w:val="Style Heading 4 + Italic"/>
    <w:basedOn w:val="Heading4"/>
    <w:next w:val="Heading4"/>
    <w:rsid w:val="00F11AC4"/>
    <w:pPr>
      <w:keepNext w:val="0"/>
      <w:tabs>
        <w:tab w:val="num" w:pos="756"/>
      </w:tabs>
      <w:spacing w:before="120" w:after="120"/>
      <w:ind w:left="756" w:hanging="576"/>
    </w:pPr>
    <w:rPr>
      <w:rFonts w:cs="Arial"/>
      <w:b w:val="0"/>
      <w:i/>
      <w:iCs/>
      <w:szCs w:val="24"/>
    </w:rPr>
  </w:style>
  <w:style w:type="paragraph" w:customStyle="1" w:styleId="Default">
    <w:name w:val="Default"/>
    <w:rsid w:val="00E54325"/>
    <w:pPr>
      <w:autoSpaceDE w:val="0"/>
      <w:autoSpaceDN w:val="0"/>
      <w:adjustRightInd w:val="0"/>
    </w:pPr>
    <w:rPr>
      <w:rFonts w:ascii="Arial" w:hAnsi="Arial" w:cs="Arial"/>
      <w:color w:val="000000"/>
      <w:sz w:val="24"/>
      <w:szCs w:val="24"/>
    </w:rPr>
  </w:style>
  <w:style w:type="character" w:styleId="CommentReference">
    <w:name w:val="annotation reference"/>
    <w:semiHidden/>
    <w:rsid w:val="00CB2966"/>
    <w:rPr>
      <w:sz w:val="16"/>
      <w:szCs w:val="16"/>
    </w:rPr>
  </w:style>
  <w:style w:type="paragraph" w:styleId="CommentText">
    <w:name w:val="annotation text"/>
    <w:basedOn w:val="Normal"/>
    <w:semiHidden/>
    <w:rsid w:val="00CB2966"/>
    <w:rPr>
      <w:sz w:val="20"/>
    </w:rPr>
  </w:style>
  <w:style w:type="paragraph" w:styleId="CommentSubject">
    <w:name w:val="annotation subject"/>
    <w:basedOn w:val="CommentText"/>
    <w:next w:val="CommentText"/>
    <w:semiHidden/>
    <w:rsid w:val="00CB2966"/>
    <w:rPr>
      <w:b/>
      <w:bCs/>
    </w:rPr>
  </w:style>
  <w:style w:type="character" w:styleId="FollowedHyperlink">
    <w:name w:val="FollowedHyperlink"/>
    <w:rsid w:val="003B5ED9"/>
    <w:rPr>
      <w:color w:val="800080"/>
      <w:u w:val="single"/>
    </w:rPr>
  </w:style>
  <w:style w:type="character" w:styleId="UnresolvedMention">
    <w:name w:val="Unresolved Mention"/>
    <w:basedOn w:val="DefaultParagraphFont"/>
    <w:uiPriority w:val="99"/>
    <w:semiHidden/>
    <w:unhideWhenUsed/>
    <w:rsid w:val="00293A45"/>
    <w:rPr>
      <w:color w:val="605E5C"/>
      <w:shd w:val="clear" w:color="auto" w:fill="E1DFDD"/>
    </w:rPr>
  </w:style>
  <w:style w:type="paragraph" w:customStyle="1" w:styleId="h1">
    <w:name w:val="h1"/>
    <w:basedOn w:val="NoSpacing"/>
    <w:link w:val="h1Char"/>
    <w:qFormat/>
    <w:rsid w:val="0019039D"/>
    <w:rPr>
      <w:rFonts w:ascii="Arial" w:eastAsiaTheme="minorHAnsi" w:hAnsi="Arial" w:cs="Arial"/>
      <w:b/>
      <w:bCs/>
      <w:kern w:val="2"/>
      <w:sz w:val="72"/>
      <w:szCs w:val="72"/>
      <w14:ligatures w14:val="standardContextual"/>
    </w:rPr>
  </w:style>
  <w:style w:type="character" w:customStyle="1" w:styleId="h1Char">
    <w:name w:val="h1 Char"/>
    <w:basedOn w:val="DefaultParagraphFont"/>
    <w:link w:val="h1"/>
    <w:rsid w:val="0019039D"/>
    <w:rPr>
      <w:rFonts w:ascii="Arial" w:eastAsiaTheme="minorHAnsi" w:hAnsi="Arial" w:cs="Arial"/>
      <w:b/>
      <w:bCs/>
      <w:kern w:val="2"/>
      <w:sz w:val="72"/>
      <w:szCs w:val="72"/>
      <w:lang w:eastAsia="en-US"/>
      <w14:ligatures w14:val="standardContextual"/>
    </w:rPr>
  </w:style>
  <w:style w:type="paragraph" w:styleId="ListParagraph">
    <w:name w:val="List Paragraph"/>
    <w:aliases w:val="F5 List Paragraph,List Paragraph1,List Paragraph11,OBC Bullet,List Paragrap,Colorful List - Accent 12,Bullet Styl,Bullet,No Spacing11,L,Párrafo de lista,Recommendati,Recommendatio,List Paragraph3,List Paragra,Maire,Dot pt"/>
    <w:basedOn w:val="Normal"/>
    <w:link w:val="ListParagraphChar"/>
    <w:uiPriority w:val="34"/>
    <w:qFormat/>
    <w:rsid w:val="0019039D"/>
    <w:pPr>
      <w:ind w:left="720"/>
      <w:contextualSpacing/>
    </w:pPr>
    <w:rPr>
      <w:rFonts w:ascii="Arial" w:hAnsi="Arial" w:cs="Arial"/>
      <w:szCs w:val="24"/>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 Char"/>
    <w:basedOn w:val="DefaultParagraphFont"/>
    <w:link w:val="ListParagraph"/>
    <w:uiPriority w:val="34"/>
    <w:locked/>
    <w:rsid w:val="0019039D"/>
    <w:rPr>
      <w:rFonts w:ascii="Arial" w:hAnsi="Arial" w:cs="Arial"/>
      <w:sz w:val="24"/>
      <w:szCs w:val="24"/>
      <w:lang w:eastAsia="en-US"/>
    </w:rPr>
  </w:style>
  <w:style w:type="paragraph" w:styleId="NoSpacing">
    <w:name w:val="No Spacing"/>
    <w:uiPriority w:val="1"/>
    <w:qFormat/>
    <w:rsid w:val="0019039D"/>
    <w:rPr>
      <w:rFonts w:ascii="Garamond" w:hAnsi="Garamond"/>
      <w:sz w:val="24"/>
      <w:lang w:eastAsia="en-US"/>
    </w:rPr>
  </w:style>
  <w:style w:type="paragraph" w:styleId="Revision">
    <w:name w:val="Revision"/>
    <w:hidden/>
    <w:uiPriority w:val="99"/>
    <w:semiHidden/>
    <w:rsid w:val="006B229B"/>
    <w:rPr>
      <w:rFonts w:ascii="Garamond" w:hAnsi="Garamond"/>
      <w:sz w:val="24"/>
      <w:lang w:eastAsia="en-US"/>
    </w:rPr>
  </w:style>
  <w:style w:type="character" w:customStyle="1" w:styleId="Heading2Char">
    <w:name w:val="Heading 2 Char"/>
    <w:basedOn w:val="DefaultParagraphFont"/>
    <w:link w:val="Heading2"/>
    <w:rsid w:val="00581C3A"/>
    <w:rPr>
      <w:rFonts w:ascii="Garamond" w:hAnsi="Garamond"/>
      <w:sz w:val="24"/>
      <w:lang w:eastAsia="en-US"/>
    </w:rPr>
  </w:style>
  <w:style w:type="numbering" w:customStyle="1" w:styleId="Style2">
    <w:name w:val="Style2"/>
    <w:uiPriority w:val="99"/>
    <w:rsid w:val="00F664EB"/>
    <w:pPr>
      <w:numPr>
        <w:numId w:val="24"/>
      </w:numPr>
    </w:pPr>
  </w:style>
  <w:style w:type="paragraph" w:styleId="ListBullet">
    <w:name w:val="List Bullet"/>
    <w:basedOn w:val="Normal"/>
    <w:rsid w:val="009450DC"/>
    <w:pPr>
      <w:numPr>
        <w:numId w:val="34"/>
      </w:numPr>
      <w:spacing w:after="120"/>
    </w:pPr>
    <w:rPr>
      <w:lang w:val="en-US"/>
    </w:rPr>
  </w:style>
  <w:style w:type="character" w:styleId="Mention">
    <w:name w:val="Mention"/>
    <w:basedOn w:val="DefaultParagraphFont"/>
    <w:uiPriority w:val="99"/>
    <w:unhideWhenUsed/>
    <w:rsid w:val="00ED01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7353">
      <w:bodyDiv w:val="1"/>
      <w:marLeft w:val="0"/>
      <w:marRight w:val="0"/>
      <w:marTop w:val="0"/>
      <w:marBottom w:val="0"/>
      <w:divBdr>
        <w:top w:val="none" w:sz="0" w:space="0" w:color="auto"/>
        <w:left w:val="none" w:sz="0" w:space="0" w:color="auto"/>
        <w:bottom w:val="none" w:sz="0" w:space="0" w:color="auto"/>
        <w:right w:val="none" w:sz="0" w:space="0" w:color="auto"/>
      </w:divBdr>
    </w:div>
    <w:div w:id="475487263">
      <w:bodyDiv w:val="1"/>
      <w:marLeft w:val="0"/>
      <w:marRight w:val="0"/>
      <w:marTop w:val="0"/>
      <w:marBottom w:val="0"/>
      <w:divBdr>
        <w:top w:val="none" w:sz="0" w:space="0" w:color="auto"/>
        <w:left w:val="none" w:sz="0" w:space="0" w:color="auto"/>
        <w:bottom w:val="none" w:sz="0" w:space="0" w:color="auto"/>
        <w:right w:val="none" w:sz="0" w:space="0" w:color="auto"/>
      </w:divBdr>
    </w:div>
    <w:div w:id="489441018">
      <w:bodyDiv w:val="1"/>
      <w:marLeft w:val="0"/>
      <w:marRight w:val="0"/>
      <w:marTop w:val="0"/>
      <w:marBottom w:val="0"/>
      <w:divBdr>
        <w:top w:val="none" w:sz="0" w:space="0" w:color="auto"/>
        <w:left w:val="none" w:sz="0" w:space="0" w:color="auto"/>
        <w:bottom w:val="none" w:sz="0" w:space="0" w:color="auto"/>
        <w:right w:val="none" w:sz="0" w:space="0" w:color="auto"/>
      </w:divBdr>
    </w:div>
    <w:div w:id="835535919">
      <w:bodyDiv w:val="1"/>
      <w:marLeft w:val="0"/>
      <w:marRight w:val="0"/>
      <w:marTop w:val="0"/>
      <w:marBottom w:val="0"/>
      <w:divBdr>
        <w:top w:val="none" w:sz="0" w:space="0" w:color="auto"/>
        <w:left w:val="none" w:sz="0" w:space="0" w:color="auto"/>
        <w:bottom w:val="none" w:sz="0" w:space="0" w:color="auto"/>
        <w:right w:val="none" w:sz="0" w:space="0" w:color="auto"/>
      </w:divBdr>
    </w:div>
    <w:div w:id="1433234781">
      <w:bodyDiv w:val="1"/>
      <w:marLeft w:val="0"/>
      <w:marRight w:val="0"/>
      <w:marTop w:val="0"/>
      <w:marBottom w:val="0"/>
      <w:divBdr>
        <w:top w:val="none" w:sz="0" w:space="0" w:color="auto"/>
        <w:left w:val="none" w:sz="0" w:space="0" w:color="auto"/>
        <w:bottom w:val="none" w:sz="0" w:space="0" w:color="auto"/>
        <w:right w:val="none" w:sz="0" w:space="0" w:color="auto"/>
      </w:divBdr>
    </w:div>
    <w:div w:id="1494099432">
      <w:bodyDiv w:val="1"/>
      <w:marLeft w:val="0"/>
      <w:marRight w:val="0"/>
      <w:marTop w:val="0"/>
      <w:marBottom w:val="0"/>
      <w:divBdr>
        <w:top w:val="none" w:sz="0" w:space="0" w:color="auto"/>
        <w:left w:val="none" w:sz="0" w:space="0" w:color="auto"/>
        <w:bottom w:val="none" w:sz="0" w:space="0" w:color="auto"/>
        <w:right w:val="none" w:sz="0" w:space="0" w:color="auto"/>
      </w:divBdr>
    </w:div>
    <w:div w:id="1509556863">
      <w:bodyDiv w:val="1"/>
      <w:marLeft w:val="0"/>
      <w:marRight w:val="0"/>
      <w:marTop w:val="0"/>
      <w:marBottom w:val="0"/>
      <w:divBdr>
        <w:top w:val="none" w:sz="0" w:space="0" w:color="auto"/>
        <w:left w:val="none" w:sz="0" w:space="0" w:color="auto"/>
        <w:bottom w:val="none" w:sz="0" w:space="0" w:color="auto"/>
        <w:right w:val="none" w:sz="0" w:space="0" w:color="auto"/>
      </w:divBdr>
    </w:div>
    <w:div w:id="1669744113">
      <w:bodyDiv w:val="1"/>
      <w:marLeft w:val="0"/>
      <w:marRight w:val="0"/>
      <w:marTop w:val="0"/>
      <w:marBottom w:val="0"/>
      <w:divBdr>
        <w:top w:val="none" w:sz="0" w:space="0" w:color="auto"/>
        <w:left w:val="none" w:sz="0" w:space="0" w:color="auto"/>
        <w:bottom w:val="none" w:sz="0" w:space="0" w:color="auto"/>
        <w:right w:val="none" w:sz="0" w:space="0" w:color="auto"/>
      </w:divBdr>
    </w:div>
    <w:div w:id="20087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hants.gov.uk/education/Item6-2024-2025-Update-SchemeforFinancingSchools-SchoolsForum-Dec24-draftv2.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ndrew.minall@hant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microsoft.com/Pages/ResponsePage.aspx?id=tdiBPwfuF0yGnB20OQGNm0Rst5nK731MkF6Qssy77_pUNDVMSUJKM0lCWTg1SjI5TUQ0MDNZRTROVSQlQCN0PWc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lowe@hant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leasing-for-maintained-sch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west.com/business/bank-accounts/business-bank-account.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70C9C333282046ABC3C30438658F88" ma:contentTypeVersion="8" ma:contentTypeDescription="Create a new document." ma:contentTypeScope="" ma:versionID="4310b0296bf0123c328f2d2ac3f764a3">
  <xsd:schema xmlns:xsd="http://www.w3.org/2001/XMLSchema" xmlns:xs="http://www.w3.org/2001/XMLSchema" xmlns:p="http://schemas.microsoft.com/office/2006/metadata/properties" xmlns:ns2="e3bad60b-caad-4351-bcf7-06e09222edb8" xmlns:ns3="ccff083f-bfe3-4ec4-aa51-18b1a227a5da" targetNamespace="http://schemas.microsoft.com/office/2006/metadata/properties" ma:root="true" ma:fieldsID="7b8aa8e539abc2c157ae125c2c05257d" ns2:_="" ns3:_="">
    <xsd:import namespace="e3bad60b-caad-4351-bcf7-06e09222edb8"/>
    <xsd:import namespace="ccff083f-bfe3-4ec4-aa51-18b1a227a5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ad60b-caad-4351-bcf7-06e09222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f083f-bfe3-4ec4-aa51-18b1a227a5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D37C3-DDA7-441E-992C-84565DF7A8FF}">
  <ds:schemaRefs>
    <ds:schemaRef ds:uri="http://schemas.openxmlformats.org/officeDocument/2006/bibliography"/>
  </ds:schemaRefs>
</ds:datastoreItem>
</file>

<file path=customXml/itemProps2.xml><?xml version="1.0" encoding="utf-8"?>
<ds:datastoreItem xmlns:ds="http://schemas.openxmlformats.org/officeDocument/2006/customXml" ds:itemID="{54659655-ACA7-4A56-928A-46E408919FF8}">
  <ds:schemaRefs>
    <ds:schemaRef ds:uri="http://schemas.microsoft.com/sharepoint/v3/contenttype/forms"/>
  </ds:schemaRefs>
</ds:datastoreItem>
</file>

<file path=customXml/itemProps3.xml><?xml version="1.0" encoding="utf-8"?>
<ds:datastoreItem xmlns:ds="http://schemas.openxmlformats.org/officeDocument/2006/customXml" ds:itemID="{ABC84E94-4817-493F-A30C-6AD8C69A6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2E39C-F8E1-46C3-85D6-0FF3E8045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ad60b-caad-4351-bcf7-06e09222edb8"/>
    <ds:schemaRef ds:uri="ccff083f-bfe3-4ec4-aa51-18b1a227a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6600</Words>
  <Characters>37620</Characters>
  <Application>Microsoft Office Word</Application>
  <DocSecurity>0</DocSecurity>
  <Lines>313</Lines>
  <Paragraphs>88</Paragraphs>
  <ScaleCrop>false</ScaleCrop>
  <Company>Hampshire County Council</Company>
  <LinksUpToDate>false</LinksUpToDate>
  <CharactersWithSpaces>44132</CharactersWithSpaces>
  <SharedDoc>false</SharedDoc>
  <HLinks>
    <vt:vector size="42" baseType="variant">
      <vt:variant>
        <vt:i4>7471181</vt:i4>
      </vt:variant>
      <vt:variant>
        <vt:i4>15</vt:i4>
      </vt:variant>
      <vt:variant>
        <vt:i4>0</vt:i4>
      </vt:variant>
      <vt:variant>
        <vt:i4>5</vt:i4>
      </vt:variant>
      <vt:variant>
        <vt:lpwstr>https://forms.microsoft.com/Pages/ResponsePage.aspx?id=tdiBPwfuF0yGnB20OQGNm0Rst5nK731MkF6Qssy77_pUNDVMSUJKM0lCWTg1SjI5TUQ0MDNZRTROVSQlQCN0PWcu</vt:lpwstr>
      </vt:variant>
      <vt:variant>
        <vt:lpwstr/>
      </vt:variant>
      <vt:variant>
        <vt:i4>1638475</vt:i4>
      </vt:variant>
      <vt:variant>
        <vt:i4>12</vt:i4>
      </vt:variant>
      <vt:variant>
        <vt:i4>0</vt:i4>
      </vt:variant>
      <vt:variant>
        <vt:i4>5</vt:i4>
      </vt:variant>
      <vt:variant>
        <vt:lpwstr>https://www.gov.uk/government/publications/leasing-for-maintained-schools</vt:lpwstr>
      </vt:variant>
      <vt:variant>
        <vt:lpwstr/>
      </vt:variant>
      <vt:variant>
        <vt:i4>5308431</vt:i4>
      </vt:variant>
      <vt:variant>
        <vt:i4>9</vt:i4>
      </vt:variant>
      <vt:variant>
        <vt:i4>0</vt:i4>
      </vt:variant>
      <vt:variant>
        <vt:i4>5</vt:i4>
      </vt:variant>
      <vt:variant>
        <vt:lpwstr>https://www.natwest.com/business/bank-accounts/business-bank-account.html</vt:lpwstr>
      </vt:variant>
      <vt:variant>
        <vt:lpwstr>more-info</vt:lpwstr>
      </vt:variant>
      <vt:variant>
        <vt:i4>5111898</vt:i4>
      </vt:variant>
      <vt:variant>
        <vt:i4>6</vt:i4>
      </vt:variant>
      <vt:variant>
        <vt:i4>0</vt:i4>
      </vt:variant>
      <vt:variant>
        <vt:i4>5</vt:i4>
      </vt:variant>
      <vt:variant>
        <vt:lpwstr>https://documents.hants.gov.uk/education/Item6-2024-2025-Update-SchemeforFinancingSchools-SchoolsForum-Dec24-draftv2.docx</vt:lpwstr>
      </vt:variant>
      <vt:variant>
        <vt:lpwstr/>
      </vt:variant>
      <vt:variant>
        <vt:i4>5832820</vt:i4>
      </vt:variant>
      <vt:variant>
        <vt:i4>3</vt:i4>
      </vt:variant>
      <vt:variant>
        <vt:i4>0</vt:i4>
      </vt:variant>
      <vt:variant>
        <vt:i4>5</vt:i4>
      </vt:variant>
      <vt:variant>
        <vt:lpwstr>mailto:andrew.minall@hants.gov.uk</vt:lpwstr>
      </vt:variant>
      <vt:variant>
        <vt:lpwstr/>
      </vt:variant>
      <vt:variant>
        <vt:i4>3604480</vt:i4>
      </vt:variant>
      <vt:variant>
        <vt:i4>0</vt:i4>
      </vt:variant>
      <vt:variant>
        <vt:i4>0</vt:i4>
      </vt:variant>
      <vt:variant>
        <vt:i4>5</vt:i4>
      </vt:variant>
      <vt:variant>
        <vt:lpwstr>mailto:andrew.lowe@hants.gov.uk</vt:lpwstr>
      </vt:variant>
      <vt:variant>
        <vt:lpwstr/>
      </vt:variant>
      <vt:variant>
        <vt:i4>6160428</vt:i4>
      </vt:variant>
      <vt:variant>
        <vt:i4>0</vt:i4>
      </vt:variant>
      <vt:variant>
        <vt:i4>0</vt:i4>
      </vt:variant>
      <vt:variant>
        <vt:i4>5</vt:i4>
      </vt:variant>
      <vt:variant>
        <vt:lpwstr>mailto:ctmtcw@hants.gov.uk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subject/>
  <dc:creator>edrepcpw</dc:creator>
  <cp:keywords/>
  <cp:lastModifiedBy>Minall, Andrew</cp:lastModifiedBy>
  <cp:revision>5</cp:revision>
  <cp:lastPrinted>2018-10-01T09:54:00Z</cp:lastPrinted>
  <dcterms:created xsi:type="dcterms:W3CDTF">2025-03-21T16:46:00Z</dcterms:created>
  <dcterms:modified xsi:type="dcterms:W3CDTF">2025-03-21T17:02:00Z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0x0101005470C9C333282046ABC3C30438658F88</vt:lpwstr>
  </property>
  <property fmtid="{D5CDD505-2E9C-101B-9397-08002B2CF9AE}" pid="4" name="Schools">
    <vt:lpwstr/>
  </property>
  <property fmtid="{D5CDD505-2E9C-101B-9397-08002B2CF9AE}" pid="5" name="eeadced8a35a499eaa6ae428604d987c">
    <vt:lpwstr/>
  </property>
  <property fmtid="{D5CDD505-2E9C-101B-9397-08002B2CF9AE}" pid="6" name="cf18ccb67a8c47b4a12d68c41e3eb221">
    <vt:lpwstr/>
  </property>
  <property fmtid="{D5CDD505-2E9C-101B-9397-08002B2CF9AE}" pid="7" name="Education Financial Services">
    <vt:lpwstr>115;#Compliance|5708819e-761d-4492-b7d9-c5030c8eddde</vt:lpwstr>
  </property>
  <property fmtid="{D5CDD505-2E9C-101B-9397-08002B2CF9AE}" pid="8" name="Document Type">
    <vt:lpwstr/>
  </property>
  <property fmtid="{D5CDD505-2E9C-101B-9397-08002B2CF9AE}" pid="9" name="Financial_x0020_Year">
    <vt:lpwstr/>
  </property>
  <property fmtid="{D5CDD505-2E9C-101B-9397-08002B2CF9AE}" pid="10" name="Financial Year">
    <vt:lpwstr/>
  </property>
  <property fmtid="{D5CDD505-2E9C-101B-9397-08002B2CF9AE}" pid="11" name="_dlc_policyId">
    <vt:lpwstr>0x0101004E1B537BC2B2AD43A5AF5311D732D3AA|1208973698</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3" name="SharedWithUsers">
    <vt:lpwstr>391;#Jackman, Justin</vt:lpwstr>
  </property>
  <property fmtid="{D5CDD505-2E9C-101B-9397-08002B2CF9AE}" pid="14" name="MediaServiceImageTags">
    <vt:lpwstr/>
  </property>
  <property fmtid="{D5CDD505-2E9C-101B-9397-08002B2CF9AE}" pid="15" name="lcf76f155ced4ddcb4097134ff3c332f">
    <vt:lpwstr/>
  </property>
</Properties>
</file>