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1"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94"/>
        <w:gridCol w:w="2667"/>
      </w:tblGrid>
      <w:tr w:rsidR="003B6F26" w:rsidRPr="00E77489" w14:paraId="0B60D3CD" w14:textId="77777777" w:rsidTr="1E8A8638">
        <w:trPr>
          <w:trHeight w:val="345"/>
        </w:trPr>
        <w:tc>
          <w:tcPr>
            <w:tcW w:w="9961" w:type="dxa"/>
            <w:gridSpan w:val="2"/>
            <w:tcBorders>
              <w:top w:val="single" w:sz="6" w:space="0" w:color="auto"/>
              <w:bottom w:val="nil"/>
            </w:tcBorders>
            <w:vAlign w:val="center"/>
          </w:tcPr>
          <w:p w14:paraId="5DC28B24" w14:textId="77777777" w:rsidR="003B6F26" w:rsidRPr="00E77489" w:rsidRDefault="003B6F26" w:rsidP="00AB2E29">
            <w:pPr>
              <w:rPr>
                <w:rFonts w:ascii="Arial" w:hAnsi="Arial" w:cs="Arial"/>
                <w:b/>
              </w:rPr>
            </w:pPr>
            <w:r w:rsidRPr="00E77489">
              <w:rPr>
                <w:rFonts w:ascii="Arial" w:hAnsi="Arial" w:cs="Arial"/>
                <w:b/>
              </w:rPr>
              <w:t>Hampshire County Council</w:t>
            </w:r>
          </w:p>
        </w:tc>
      </w:tr>
      <w:tr w:rsidR="003B6F26" w:rsidRPr="00E77489" w14:paraId="732D0465" w14:textId="77777777" w:rsidTr="1E8A8638">
        <w:tc>
          <w:tcPr>
            <w:tcW w:w="7294" w:type="dxa"/>
            <w:tcBorders>
              <w:top w:val="nil"/>
              <w:bottom w:val="nil"/>
            </w:tcBorders>
          </w:tcPr>
          <w:p w14:paraId="4348BD7D" w14:textId="50691EDD" w:rsidR="003B6F26" w:rsidRPr="00E77489" w:rsidRDefault="00AB75C7" w:rsidP="1E8A8638">
            <w:pPr>
              <w:rPr>
                <w:rFonts w:ascii="Arial" w:hAnsi="Arial" w:cs="Arial"/>
                <w:b/>
                <w:bCs/>
              </w:rPr>
            </w:pPr>
            <w:r>
              <w:rPr>
                <w:rFonts w:ascii="Arial" w:hAnsi="Arial" w:cs="Arial"/>
                <w:b/>
                <w:bCs/>
              </w:rPr>
              <w:t>Schools Forum</w:t>
            </w:r>
          </w:p>
          <w:p w14:paraId="1CAA0C48" w14:textId="7005BF35" w:rsidR="003B6F26" w:rsidRPr="00E77489" w:rsidRDefault="00AB75C7" w:rsidP="1E8A8638">
            <w:pPr>
              <w:rPr>
                <w:rFonts w:ascii="Arial" w:hAnsi="Arial" w:cs="Arial"/>
                <w:b/>
                <w:bCs/>
              </w:rPr>
            </w:pPr>
            <w:r>
              <w:rPr>
                <w:rFonts w:ascii="Arial" w:hAnsi="Arial" w:cs="Arial"/>
                <w:b/>
                <w:bCs/>
              </w:rPr>
              <w:t>14 December 2022</w:t>
            </w:r>
            <w:r w:rsidR="00811373" w:rsidRPr="1E8A8638">
              <w:rPr>
                <w:rFonts w:ascii="Arial" w:hAnsi="Arial" w:cs="Arial"/>
                <w:b/>
                <w:bCs/>
              </w:rPr>
              <w:t xml:space="preserve"> </w:t>
            </w:r>
          </w:p>
        </w:tc>
        <w:tc>
          <w:tcPr>
            <w:tcW w:w="2667" w:type="dxa"/>
            <w:tcBorders>
              <w:top w:val="nil"/>
              <w:bottom w:val="nil"/>
            </w:tcBorders>
          </w:tcPr>
          <w:p w14:paraId="42A5F176" w14:textId="278545FF" w:rsidR="003B6F26" w:rsidRPr="00E77489" w:rsidRDefault="003B6F26" w:rsidP="00AB2E29">
            <w:pPr>
              <w:ind w:left="2142" w:hanging="2142"/>
              <w:rPr>
                <w:rFonts w:ascii="Arial" w:hAnsi="Arial" w:cs="Arial"/>
                <w:b/>
              </w:rPr>
            </w:pPr>
            <w:r>
              <w:rPr>
                <w:rFonts w:ascii="Arial" w:hAnsi="Arial" w:cs="Arial"/>
                <w:b/>
              </w:rPr>
              <w:t xml:space="preserve">           </w:t>
            </w:r>
            <w:r w:rsidRPr="00E77489">
              <w:rPr>
                <w:rFonts w:ascii="Arial" w:hAnsi="Arial" w:cs="Arial"/>
                <w:b/>
              </w:rPr>
              <w:t xml:space="preserve">Item </w:t>
            </w:r>
            <w:r w:rsidR="00AB75C7">
              <w:rPr>
                <w:rFonts w:ascii="Arial" w:hAnsi="Arial" w:cs="Arial"/>
                <w:b/>
              </w:rPr>
              <w:t>6</w:t>
            </w:r>
          </w:p>
        </w:tc>
      </w:tr>
      <w:tr w:rsidR="003B6F26" w:rsidRPr="00E77489" w14:paraId="3559912B" w14:textId="77777777" w:rsidTr="1E8A8638">
        <w:tc>
          <w:tcPr>
            <w:tcW w:w="9961" w:type="dxa"/>
            <w:gridSpan w:val="2"/>
            <w:tcBorders>
              <w:top w:val="nil"/>
              <w:bottom w:val="single" w:sz="6" w:space="0" w:color="auto"/>
            </w:tcBorders>
          </w:tcPr>
          <w:p w14:paraId="210E904D" w14:textId="77777777" w:rsidR="003B6F26" w:rsidRPr="009A11F1" w:rsidRDefault="003B6F26" w:rsidP="00AB2E29">
            <w:pPr>
              <w:ind w:left="0" w:firstLine="0"/>
              <w:rPr>
                <w:rFonts w:ascii="Arial" w:hAnsi="Arial" w:cs="Arial"/>
              </w:rPr>
            </w:pPr>
            <w:r>
              <w:rPr>
                <w:rFonts w:ascii="Arial" w:hAnsi="Arial" w:cs="Arial"/>
                <w:b/>
              </w:rPr>
              <w:t xml:space="preserve">County Supplies Forthcoming Framework Agreements Schedule </w:t>
            </w:r>
            <w:r w:rsidRPr="00E77489">
              <w:rPr>
                <w:rFonts w:ascii="Arial" w:hAnsi="Arial" w:cs="Arial"/>
                <w:b/>
              </w:rPr>
              <w:t>Affecting Schools</w:t>
            </w:r>
          </w:p>
          <w:p w14:paraId="46C2AC52" w14:textId="77777777" w:rsidR="003B6F26" w:rsidRPr="00E77489" w:rsidRDefault="003B6F26" w:rsidP="00AB2E29">
            <w:pPr>
              <w:rPr>
                <w:rFonts w:ascii="Arial" w:hAnsi="Arial" w:cs="Arial"/>
                <w:b/>
              </w:rPr>
            </w:pPr>
            <w:r w:rsidRPr="00E77489">
              <w:rPr>
                <w:rFonts w:ascii="Arial" w:hAnsi="Arial" w:cs="Arial"/>
                <w:b/>
              </w:rPr>
              <w:t xml:space="preserve">Report </w:t>
            </w:r>
            <w:r>
              <w:rPr>
                <w:rFonts w:ascii="Arial" w:hAnsi="Arial" w:cs="Arial"/>
                <w:b/>
              </w:rPr>
              <w:t xml:space="preserve">on behalf of </w:t>
            </w:r>
            <w:r w:rsidRPr="00E77489">
              <w:rPr>
                <w:rFonts w:ascii="Arial" w:hAnsi="Arial" w:cs="Arial"/>
                <w:b/>
              </w:rPr>
              <w:t>the Director of Culture, Communities and Business Services</w:t>
            </w:r>
          </w:p>
        </w:tc>
      </w:tr>
    </w:tbl>
    <w:p w14:paraId="4822EE1F" w14:textId="22A8B651" w:rsidR="003B6F26" w:rsidRPr="00660AA9" w:rsidRDefault="003B6F26" w:rsidP="003B6F26">
      <w:pPr>
        <w:tabs>
          <w:tab w:val="left" w:pos="1134"/>
          <w:tab w:val="left" w:pos="3686"/>
          <w:tab w:val="left" w:pos="5387"/>
          <w:tab w:val="left" w:pos="7088"/>
        </w:tabs>
        <w:ind w:left="0" w:firstLine="0"/>
        <w:rPr>
          <w:rFonts w:ascii="Arial" w:hAnsi="Arial" w:cs="Arial"/>
          <w:lang w:val="fr-FR"/>
        </w:rPr>
      </w:pPr>
      <w:r>
        <w:rPr>
          <w:rFonts w:ascii="Arial" w:hAnsi="Arial" w:cs="Arial"/>
          <w:lang w:val="fr-FR"/>
        </w:rPr>
        <w:t xml:space="preserve">Russell Cook, </w:t>
      </w:r>
      <w:proofErr w:type="spellStart"/>
      <w:r>
        <w:rPr>
          <w:rFonts w:ascii="Arial" w:hAnsi="Arial" w:cs="Arial"/>
          <w:lang w:val="fr-FR"/>
        </w:rPr>
        <w:t>Deputy</w:t>
      </w:r>
      <w:proofErr w:type="spellEnd"/>
      <w:r>
        <w:rPr>
          <w:rFonts w:ascii="Arial" w:hAnsi="Arial" w:cs="Arial"/>
          <w:lang w:val="fr-FR"/>
        </w:rPr>
        <w:t xml:space="preserve"> </w:t>
      </w:r>
      <w:proofErr w:type="spellStart"/>
      <w:r>
        <w:rPr>
          <w:rFonts w:ascii="Arial" w:hAnsi="Arial" w:cs="Arial"/>
          <w:lang w:val="fr-FR"/>
        </w:rPr>
        <w:t>Purchasing</w:t>
      </w:r>
      <w:proofErr w:type="spellEnd"/>
      <w:r>
        <w:rPr>
          <w:rFonts w:ascii="Arial" w:hAnsi="Arial" w:cs="Arial"/>
          <w:lang w:val="fr-FR"/>
        </w:rPr>
        <w:t xml:space="preserve"> Manager : </w:t>
      </w:r>
      <w:r w:rsidR="00A7663B">
        <w:rPr>
          <w:rFonts w:ascii="Arial" w:hAnsi="Arial" w:cs="Arial"/>
          <w:lang w:val="nl-NL"/>
        </w:rPr>
        <w:t>0370 779 6185</w:t>
      </w:r>
      <w:r>
        <w:rPr>
          <w:rFonts w:ascii="Arial" w:hAnsi="Arial" w:cs="Arial"/>
          <w:lang w:val="nl-NL"/>
        </w:rPr>
        <w:t xml:space="preserve"> </w:t>
      </w:r>
      <w:r w:rsidR="00EA4BDE">
        <w:rPr>
          <w:rFonts w:ascii="Arial" w:hAnsi="Arial" w:cs="Arial"/>
          <w:lang w:val="nl-NL"/>
        </w:rPr>
        <w:t xml:space="preserve">  </w:t>
      </w:r>
      <w:hyperlink r:id="rId13" w:history="1">
        <w:r w:rsidR="00EA4BDE" w:rsidRPr="008F4067">
          <w:rPr>
            <w:rStyle w:val="Hyperlink"/>
            <w:rFonts w:ascii="Arial" w:hAnsi="Arial" w:cs="Arial"/>
            <w:lang w:val="nl-NL"/>
          </w:rPr>
          <w:t>russell.cook@hants.gov.uk</w:t>
        </w:r>
      </w:hyperlink>
    </w:p>
    <w:tbl>
      <w:tblPr>
        <w:tblW w:w="0" w:type="auto"/>
        <w:tblInd w:w="-34" w:type="dxa"/>
        <w:tblLook w:val="04A0" w:firstRow="1" w:lastRow="0" w:firstColumn="1" w:lastColumn="0" w:noHBand="0" w:noVBand="1"/>
      </w:tblPr>
      <w:tblGrid>
        <w:gridCol w:w="851"/>
        <w:gridCol w:w="8080"/>
        <w:gridCol w:w="957"/>
      </w:tblGrid>
      <w:tr w:rsidR="003B6F26" w:rsidRPr="00D01B61" w14:paraId="5DE767FB" w14:textId="77777777" w:rsidTr="00AB2E29">
        <w:tc>
          <w:tcPr>
            <w:tcW w:w="851" w:type="dxa"/>
            <w:shd w:val="clear" w:color="auto" w:fill="auto"/>
          </w:tcPr>
          <w:p w14:paraId="7F15EA62" w14:textId="77777777" w:rsidR="003B6F26" w:rsidRPr="00D01B61" w:rsidRDefault="003B6F26" w:rsidP="00AB2E29">
            <w:pPr>
              <w:numPr>
                <w:ilvl w:val="0"/>
                <w:numId w:val="1"/>
              </w:numPr>
              <w:tabs>
                <w:tab w:val="left" w:pos="3969"/>
                <w:tab w:val="left" w:pos="6237"/>
              </w:tabs>
              <w:ind w:left="0" w:firstLine="0"/>
              <w:rPr>
                <w:rFonts w:ascii="Arial" w:hAnsi="Arial" w:cs="Arial"/>
                <w:b/>
              </w:rPr>
            </w:pPr>
          </w:p>
        </w:tc>
        <w:tc>
          <w:tcPr>
            <w:tcW w:w="8080" w:type="dxa"/>
            <w:shd w:val="clear" w:color="auto" w:fill="auto"/>
          </w:tcPr>
          <w:p w14:paraId="06CDAA9D" w14:textId="77777777" w:rsidR="003B6F26" w:rsidRPr="00D01B61" w:rsidRDefault="003B6F26" w:rsidP="00AB2E29">
            <w:pPr>
              <w:ind w:left="0" w:firstLine="0"/>
              <w:rPr>
                <w:rFonts w:ascii="Arial" w:hAnsi="Arial" w:cs="Arial"/>
                <w:b/>
              </w:rPr>
            </w:pPr>
            <w:r w:rsidRPr="00D01B61">
              <w:rPr>
                <w:rFonts w:ascii="Arial" w:hAnsi="Arial" w:cs="Arial"/>
                <w:b/>
              </w:rPr>
              <w:t xml:space="preserve">Summary </w:t>
            </w:r>
          </w:p>
        </w:tc>
        <w:tc>
          <w:tcPr>
            <w:tcW w:w="957" w:type="dxa"/>
            <w:shd w:val="clear" w:color="auto" w:fill="auto"/>
          </w:tcPr>
          <w:p w14:paraId="1B170A00" w14:textId="77777777" w:rsidR="003B6F26" w:rsidRPr="00D01B61" w:rsidRDefault="003B6F26" w:rsidP="00AB2E29">
            <w:pPr>
              <w:tabs>
                <w:tab w:val="left" w:pos="3969"/>
                <w:tab w:val="left" w:pos="6237"/>
              </w:tabs>
              <w:ind w:left="0" w:firstLine="0"/>
              <w:jc w:val="center"/>
              <w:rPr>
                <w:rFonts w:ascii="Arial" w:hAnsi="Arial" w:cs="Arial"/>
                <w:b/>
              </w:rPr>
            </w:pPr>
          </w:p>
        </w:tc>
      </w:tr>
      <w:tr w:rsidR="003B6F26" w:rsidRPr="00D01B61" w14:paraId="1F04F972" w14:textId="77777777" w:rsidTr="00AB2E29">
        <w:tc>
          <w:tcPr>
            <w:tcW w:w="851" w:type="dxa"/>
            <w:shd w:val="clear" w:color="auto" w:fill="auto"/>
          </w:tcPr>
          <w:p w14:paraId="118CFB0D"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6887E6A8" w14:textId="77777777" w:rsidR="003B6F26" w:rsidRPr="00D01B61" w:rsidRDefault="003B6F26" w:rsidP="00AB2E29">
            <w:pPr>
              <w:ind w:left="0" w:firstLine="0"/>
              <w:rPr>
                <w:rFonts w:ascii="Arial" w:hAnsi="Arial" w:cs="Arial"/>
              </w:rPr>
            </w:pPr>
            <w:r w:rsidRPr="00D01B61">
              <w:rPr>
                <w:rFonts w:ascii="Arial" w:hAnsi="Arial" w:cs="Arial"/>
              </w:rPr>
              <w:t xml:space="preserve">The purpose of this report is to </w:t>
            </w:r>
            <w:r>
              <w:rPr>
                <w:rFonts w:ascii="Arial" w:hAnsi="Arial" w:cs="Arial"/>
              </w:rPr>
              <w:t xml:space="preserve">advise </w:t>
            </w:r>
            <w:r w:rsidRPr="00D01B61">
              <w:rPr>
                <w:rFonts w:ascii="Arial" w:hAnsi="Arial" w:cs="Arial"/>
              </w:rPr>
              <w:t xml:space="preserve">members of the Schools Forum on the </w:t>
            </w:r>
            <w:r>
              <w:rPr>
                <w:rFonts w:ascii="Arial" w:hAnsi="Arial" w:cs="Arial"/>
              </w:rPr>
              <w:t xml:space="preserve">forthcoming framework agreements schedule, affecting schools, </w:t>
            </w:r>
            <w:r w:rsidRPr="00D01B61">
              <w:rPr>
                <w:rFonts w:ascii="Arial" w:hAnsi="Arial" w:cs="Arial"/>
              </w:rPr>
              <w:t xml:space="preserve">that is planned to be </w:t>
            </w:r>
            <w:r>
              <w:rPr>
                <w:rFonts w:ascii="Arial" w:hAnsi="Arial" w:cs="Arial"/>
              </w:rPr>
              <w:t xml:space="preserve">tendered </w:t>
            </w:r>
            <w:r w:rsidRPr="00D01B61">
              <w:rPr>
                <w:rFonts w:ascii="Arial" w:hAnsi="Arial" w:cs="Arial"/>
              </w:rPr>
              <w:t>over the next 18 months by County Supplies, part of the Culture, Communities and Business Services</w:t>
            </w:r>
            <w:r w:rsidRPr="00D01B61">
              <w:rPr>
                <w:rFonts w:ascii="Arial" w:hAnsi="Arial" w:cs="Arial"/>
                <w:b/>
              </w:rPr>
              <w:t xml:space="preserve"> </w:t>
            </w:r>
            <w:r w:rsidRPr="00D01B61">
              <w:rPr>
                <w:rFonts w:ascii="Arial" w:hAnsi="Arial" w:cs="Arial"/>
              </w:rPr>
              <w:t xml:space="preserve">Department (CCBS). </w:t>
            </w:r>
          </w:p>
        </w:tc>
        <w:tc>
          <w:tcPr>
            <w:tcW w:w="957" w:type="dxa"/>
            <w:shd w:val="clear" w:color="auto" w:fill="auto"/>
          </w:tcPr>
          <w:p w14:paraId="40A89911"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BB22E37" w14:textId="77777777" w:rsidTr="00AB2E29">
        <w:tc>
          <w:tcPr>
            <w:tcW w:w="851" w:type="dxa"/>
            <w:shd w:val="clear" w:color="auto" w:fill="auto"/>
          </w:tcPr>
          <w:p w14:paraId="1CE23CD8"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2E44E750" w14:textId="77777777" w:rsidR="003B6F26" w:rsidRPr="00D01B61" w:rsidRDefault="003B6F26" w:rsidP="00AB2E29">
            <w:pPr>
              <w:ind w:left="0" w:firstLine="0"/>
              <w:rPr>
                <w:rFonts w:ascii="Arial" w:hAnsi="Arial" w:cs="Arial"/>
              </w:rPr>
            </w:pPr>
            <w:r w:rsidRPr="00D01B61">
              <w:rPr>
                <w:rFonts w:ascii="Arial" w:hAnsi="Arial" w:cs="Arial"/>
              </w:rPr>
              <w:t xml:space="preserve">County Supplies seeks to provide schools with a wide range of pre-tendered, value-for-money </w:t>
            </w:r>
            <w:r>
              <w:rPr>
                <w:rFonts w:ascii="Arial" w:hAnsi="Arial" w:cs="Arial"/>
              </w:rPr>
              <w:t xml:space="preserve">frameworks agreements </w:t>
            </w:r>
            <w:r w:rsidRPr="00D01B61">
              <w:rPr>
                <w:rFonts w:ascii="Arial" w:hAnsi="Arial" w:cs="Arial"/>
              </w:rPr>
              <w:t xml:space="preserve">for </w:t>
            </w:r>
            <w:r>
              <w:rPr>
                <w:rFonts w:ascii="Arial" w:hAnsi="Arial" w:cs="Arial"/>
              </w:rPr>
              <w:t xml:space="preserve">common-use </w:t>
            </w:r>
            <w:r w:rsidRPr="00D01B61">
              <w:rPr>
                <w:rFonts w:ascii="Arial" w:hAnsi="Arial" w:cs="Arial"/>
              </w:rPr>
              <w:t>goods</w:t>
            </w:r>
            <w:r>
              <w:rPr>
                <w:rFonts w:ascii="Arial" w:hAnsi="Arial" w:cs="Arial"/>
              </w:rPr>
              <w:t>. Apart from photocopiers and catering services, none of the framework agreements</w:t>
            </w:r>
            <w:r w:rsidRPr="00D01B61">
              <w:rPr>
                <w:rFonts w:ascii="Arial" w:hAnsi="Arial" w:cs="Arial"/>
              </w:rPr>
              <w:t xml:space="preserve"> require a firm or long-term commitment from schools. </w:t>
            </w:r>
            <w:r>
              <w:rPr>
                <w:rFonts w:ascii="Arial" w:hAnsi="Arial" w:cs="Arial"/>
              </w:rPr>
              <w:t xml:space="preserve">We are pleased to report that </w:t>
            </w:r>
            <w:r w:rsidRPr="00D01B61">
              <w:rPr>
                <w:rFonts w:ascii="Arial" w:hAnsi="Arial" w:cs="Arial"/>
              </w:rPr>
              <w:t xml:space="preserve">Schools continue to give strong support to these </w:t>
            </w:r>
            <w:r>
              <w:rPr>
                <w:rFonts w:ascii="Arial" w:hAnsi="Arial" w:cs="Arial"/>
              </w:rPr>
              <w:t>frameworks</w:t>
            </w:r>
            <w:r w:rsidRPr="00D01B61">
              <w:rPr>
                <w:rFonts w:ascii="Arial" w:hAnsi="Arial" w:cs="Arial"/>
              </w:rPr>
              <w:t>.</w:t>
            </w:r>
          </w:p>
        </w:tc>
        <w:tc>
          <w:tcPr>
            <w:tcW w:w="957" w:type="dxa"/>
            <w:shd w:val="clear" w:color="auto" w:fill="auto"/>
          </w:tcPr>
          <w:p w14:paraId="246AAE6C"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4BD282F" w14:textId="77777777" w:rsidTr="00AB2E29">
        <w:tc>
          <w:tcPr>
            <w:tcW w:w="851" w:type="dxa"/>
            <w:shd w:val="clear" w:color="auto" w:fill="auto"/>
          </w:tcPr>
          <w:p w14:paraId="6DA3CAAC"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3FA30865" w14:textId="77777777" w:rsidR="003B6F26" w:rsidRPr="00D01B61" w:rsidRDefault="003B6F26" w:rsidP="00AB2E29">
            <w:pPr>
              <w:ind w:left="0" w:firstLine="0"/>
              <w:rPr>
                <w:rFonts w:ascii="Arial" w:hAnsi="Arial" w:cs="Arial"/>
              </w:rPr>
            </w:pPr>
            <w:r w:rsidRPr="00D01B61">
              <w:rPr>
                <w:rFonts w:ascii="Arial" w:hAnsi="Arial" w:cs="Arial"/>
              </w:rPr>
              <w:t xml:space="preserve">County Supplies continues to be heavily involved in, and </w:t>
            </w:r>
            <w:r>
              <w:rPr>
                <w:rFonts w:ascii="Arial" w:hAnsi="Arial" w:cs="Arial"/>
              </w:rPr>
              <w:t xml:space="preserve">invariably </w:t>
            </w:r>
            <w:r w:rsidRPr="00D01B61">
              <w:rPr>
                <w:rFonts w:ascii="Arial" w:hAnsi="Arial" w:cs="Arial"/>
              </w:rPr>
              <w:t xml:space="preserve">takes the lead on, collaborative </w:t>
            </w:r>
            <w:r>
              <w:rPr>
                <w:rFonts w:ascii="Arial" w:hAnsi="Arial" w:cs="Arial"/>
              </w:rPr>
              <w:t>purchasing</w:t>
            </w:r>
            <w:r w:rsidRPr="00D01B61">
              <w:rPr>
                <w:rFonts w:ascii="Arial" w:hAnsi="Arial" w:cs="Arial"/>
              </w:rPr>
              <w:t xml:space="preserve"> </w:t>
            </w:r>
            <w:r>
              <w:rPr>
                <w:rFonts w:ascii="Arial" w:hAnsi="Arial" w:cs="Arial"/>
              </w:rPr>
              <w:t xml:space="preserve">frameworks </w:t>
            </w:r>
            <w:r w:rsidRPr="00D01B61">
              <w:rPr>
                <w:rFonts w:ascii="Arial" w:hAnsi="Arial" w:cs="Arial"/>
              </w:rPr>
              <w:t xml:space="preserve">on behalf of schools through the Central Buying Consortium (CBC). </w:t>
            </w:r>
          </w:p>
        </w:tc>
        <w:tc>
          <w:tcPr>
            <w:tcW w:w="957" w:type="dxa"/>
            <w:shd w:val="clear" w:color="auto" w:fill="auto"/>
          </w:tcPr>
          <w:p w14:paraId="6C85D159"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5EA1F58" w14:textId="77777777" w:rsidTr="00AB2E29">
        <w:tc>
          <w:tcPr>
            <w:tcW w:w="851" w:type="dxa"/>
            <w:shd w:val="clear" w:color="auto" w:fill="auto"/>
          </w:tcPr>
          <w:p w14:paraId="47BB7FCC"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7F227E16" w14:textId="77777777" w:rsidR="003B6F26" w:rsidRPr="00D01B61" w:rsidRDefault="003B6F26" w:rsidP="00AB2E29">
            <w:pPr>
              <w:ind w:left="0" w:firstLine="0"/>
              <w:rPr>
                <w:rFonts w:ascii="Arial" w:hAnsi="Arial" w:cs="Arial"/>
              </w:rPr>
            </w:pPr>
            <w:r w:rsidRPr="00D01B61">
              <w:rPr>
                <w:rFonts w:ascii="Arial" w:hAnsi="Arial" w:cs="Arial"/>
              </w:rPr>
              <w:t>Dialogue between representatives of schools and County Supplies already takes place on a regular basis, but this report is intended to provide a</w:t>
            </w:r>
            <w:r>
              <w:rPr>
                <w:rFonts w:ascii="Arial" w:hAnsi="Arial" w:cs="Arial"/>
              </w:rPr>
              <w:t xml:space="preserve">n </w:t>
            </w:r>
            <w:r w:rsidRPr="00D01B61">
              <w:rPr>
                <w:rFonts w:ascii="Arial" w:hAnsi="Arial" w:cs="Arial"/>
              </w:rPr>
              <w:t xml:space="preserve">opportunity </w:t>
            </w:r>
            <w:r>
              <w:rPr>
                <w:rFonts w:ascii="Arial" w:hAnsi="Arial" w:cs="Arial"/>
              </w:rPr>
              <w:t xml:space="preserve">for the Forum </w:t>
            </w:r>
            <w:r w:rsidRPr="00D01B61">
              <w:rPr>
                <w:rFonts w:ascii="Arial" w:hAnsi="Arial" w:cs="Arial"/>
              </w:rPr>
              <w:t xml:space="preserve">to </w:t>
            </w:r>
            <w:r>
              <w:rPr>
                <w:rFonts w:ascii="Arial" w:hAnsi="Arial" w:cs="Arial"/>
              </w:rPr>
              <w:t xml:space="preserve">comment on individual frameworks </w:t>
            </w:r>
            <w:r w:rsidRPr="00D01B61">
              <w:rPr>
                <w:rFonts w:ascii="Arial" w:hAnsi="Arial" w:cs="Arial"/>
              </w:rPr>
              <w:t>particularly in relation to</w:t>
            </w:r>
            <w:r>
              <w:rPr>
                <w:rFonts w:ascii="Arial" w:hAnsi="Arial" w:cs="Arial"/>
              </w:rPr>
              <w:t xml:space="preserve"> product </w:t>
            </w:r>
            <w:r w:rsidRPr="00D01B61">
              <w:rPr>
                <w:rFonts w:ascii="Arial" w:hAnsi="Arial" w:cs="Arial"/>
              </w:rPr>
              <w:t>specifications</w:t>
            </w:r>
            <w:r>
              <w:rPr>
                <w:rFonts w:ascii="Arial" w:hAnsi="Arial" w:cs="Arial"/>
              </w:rPr>
              <w:t>, supplier p</w:t>
            </w:r>
            <w:r w:rsidRPr="00D01B61">
              <w:rPr>
                <w:rFonts w:ascii="Arial" w:hAnsi="Arial" w:cs="Arial"/>
              </w:rPr>
              <w:t>erformance</w:t>
            </w:r>
            <w:r>
              <w:rPr>
                <w:rFonts w:ascii="Arial" w:hAnsi="Arial" w:cs="Arial"/>
              </w:rPr>
              <w:t xml:space="preserve"> and </w:t>
            </w:r>
            <w:r w:rsidRPr="00D01B61">
              <w:rPr>
                <w:rFonts w:ascii="Arial" w:hAnsi="Arial" w:cs="Arial"/>
              </w:rPr>
              <w:t xml:space="preserve">the range of </w:t>
            </w:r>
            <w:r>
              <w:rPr>
                <w:rFonts w:ascii="Arial" w:hAnsi="Arial" w:cs="Arial"/>
              </w:rPr>
              <w:t xml:space="preserve">frameworks </w:t>
            </w:r>
            <w:r w:rsidRPr="00D01B61">
              <w:rPr>
                <w:rFonts w:ascii="Arial" w:hAnsi="Arial" w:cs="Arial"/>
              </w:rPr>
              <w:t>in place</w:t>
            </w:r>
            <w:r>
              <w:rPr>
                <w:rFonts w:ascii="Arial" w:hAnsi="Arial" w:cs="Arial"/>
              </w:rPr>
              <w:t>.</w:t>
            </w:r>
          </w:p>
        </w:tc>
        <w:tc>
          <w:tcPr>
            <w:tcW w:w="957" w:type="dxa"/>
            <w:shd w:val="clear" w:color="auto" w:fill="auto"/>
          </w:tcPr>
          <w:p w14:paraId="694C0F0C"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BFB6297" w14:textId="77777777" w:rsidTr="00AB2E29">
        <w:tc>
          <w:tcPr>
            <w:tcW w:w="851" w:type="dxa"/>
            <w:shd w:val="clear" w:color="auto" w:fill="auto"/>
          </w:tcPr>
          <w:p w14:paraId="21C14099" w14:textId="77777777" w:rsidR="003B6F26" w:rsidRPr="00D01B61" w:rsidRDefault="003B6F26" w:rsidP="00AB2E29">
            <w:pPr>
              <w:numPr>
                <w:ilvl w:val="0"/>
                <w:numId w:val="1"/>
              </w:numPr>
              <w:tabs>
                <w:tab w:val="left" w:pos="3969"/>
                <w:tab w:val="left" w:pos="6237"/>
              </w:tabs>
              <w:ind w:left="0" w:firstLine="0"/>
              <w:rPr>
                <w:rFonts w:ascii="Arial" w:hAnsi="Arial" w:cs="Arial"/>
                <w:b/>
              </w:rPr>
            </w:pPr>
          </w:p>
        </w:tc>
        <w:tc>
          <w:tcPr>
            <w:tcW w:w="8080" w:type="dxa"/>
            <w:shd w:val="clear" w:color="auto" w:fill="auto"/>
          </w:tcPr>
          <w:p w14:paraId="0DD7E7F4" w14:textId="77777777" w:rsidR="003B6F26" w:rsidRPr="00D01B61" w:rsidRDefault="003B6F26" w:rsidP="00AB2E29">
            <w:pPr>
              <w:ind w:left="0" w:firstLine="0"/>
              <w:rPr>
                <w:rFonts w:ascii="Arial" w:hAnsi="Arial" w:cs="Arial"/>
                <w:b/>
              </w:rPr>
            </w:pPr>
            <w:r w:rsidRPr="00D01B61">
              <w:rPr>
                <w:rFonts w:ascii="Arial" w:hAnsi="Arial" w:cs="Arial"/>
                <w:b/>
              </w:rPr>
              <w:t>Background</w:t>
            </w:r>
          </w:p>
        </w:tc>
        <w:tc>
          <w:tcPr>
            <w:tcW w:w="957" w:type="dxa"/>
            <w:shd w:val="clear" w:color="auto" w:fill="auto"/>
          </w:tcPr>
          <w:p w14:paraId="2EEA4239" w14:textId="77777777" w:rsidR="003B6F26" w:rsidRPr="00D01B61" w:rsidRDefault="003B6F26" w:rsidP="00AB2E29">
            <w:pPr>
              <w:tabs>
                <w:tab w:val="left" w:pos="3969"/>
                <w:tab w:val="left" w:pos="6237"/>
              </w:tabs>
              <w:ind w:left="0" w:firstLine="0"/>
              <w:jc w:val="center"/>
              <w:rPr>
                <w:rFonts w:ascii="Arial" w:hAnsi="Arial" w:cs="Arial"/>
                <w:b/>
              </w:rPr>
            </w:pPr>
          </w:p>
        </w:tc>
      </w:tr>
      <w:tr w:rsidR="003B6F26" w:rsidRPr="00D01B61" w14:paraId="652BEA8E" w14:textId="77777777" w:rsidTr="00AB2E29">
        <w:tc>
          <w:tcPr>
            <w:tcW w:w="851" w:type="dxa"/>
            <w:shd w:val="clear" w:color="auto" w:fill="auto"/>
          </w:tcPr>
          <w:p w14:paraId="26022B8D"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3C4D7AE4" w14:textId="77777777" w:rsidR="003B6F26" w:rsidRDefault="003B6F26" w:rsidP="00AB2E29">
            <w:pPr>
              <w:ind w:left="0" w:firstLine="0"/>
              <w:rPr>
                <w:rFonts w:ascii="Arial" w:hAnsi="Arial" w:cs="Arial"/>
              </w:rPr>
            </w:pPr>
            <w:r>
              <w:rPr>
                <w:rFonts w:ascii="Arial" w:hAnsi="Arial" w:cs="Arial"/>
              </w:rPr>
              <w:t xml:space="preserve">The Authority must consult the Schools Forum </w:t>
            </w:r>
            <w:r w:rsidRPr="00D01B61">
              <w:rPr>
                <w:rFonts w:ascii="Arial" w:hAnsi="Arial" w:cs="Arial"/>
              </w:rPr>
              <w:t xml:space="preserve">on the terms of any </w:t>
            </w:r>
            <w:r>
              <w:rPr>
                <w:rFonts w:ascii="Arial" w:hAnsi="Arial" w:cs="Arial"/>
              </w:rPr>
              <w:t>proposed contract for supplies or services, being a contract paid or to be paid out of the Authority’s schools’ budget. However, t</w:t>
            </w:r>
            <w:r w:rsidRPr="00D01B61">
              <w:rPr>
                <w:rFonts w:ascii="Arial" w:hAnsi="Arial" w:cs="Arial"/>
              </w:rPr>
              <w:t xml:space="preserve">his formal requirement </w:t>
            </w:r>
            <w:r>
              <w:rPr>
                <w:rFonts w:ascii="Arial" w:hAnsi="Arial" w:cs="Arial"/>
              </w:rPr>
              <w:t xml:space="preserve">only </w:t>
            </w:r>
            <w:r w:rsidRPr="00D01B61">
              <w:rPr>
                <w:rFonts w:ascii="Arial" w:hAnsi="Arial" w:cs="Arial"/>
              </w:rPr>
              <w:t xml:space="preserve">applies to </w:t>
            </w:r>
            <w:r>
              <w:rPr>
                <w:rFonts w:ascii="Arial" w:hAnsi="Arial" w:cs="Arial"/>
              </w:rPr>
              <w:t>contracts (not frameworks):</w:t>
            </w:r>
          </w:p>
          <w:p w14:paraId="03705F4A" w14:textId="0518A597" w:rsidR="003B6F26" w:rsidRDefault="003B6F26" w:rsidP="00AB2E29">
            <w:pPr>
              <w:numPr>
                <w:ilvl w:val="0"/>
                <w:numId w:val="3"/>
              </w:numPr>
              <w:rPr>
                <w:rFonts w:ascii="Arial" w:hAnsi="Arial" w:cs="Arial"/>
              </w:rPr>
            </w:pPr>
            <w:r>
              <w:rPr>
                <w:rFonts w:ascii="Arial" w:hAnsi="Arial" w:cs="Arial"/>
              </w:rPr>
              <w:t>Where the estimated value of the proposed contract is not less than the threshold which applies to the Authority for that proposed contract pursuant to regulation 5 of the Public Contracts Regulations 2015. The threshold specified in the regulations is updated annually in December, to be effective from the following January</w:t>
            </w:r>
            <w:r w:rsidR="00A7663B">
              <w:rPr>
                <w:rFonts w:ascii="Arial" w:hAnsi="Arial" w:cs="Arial"/>
              </w:rPr>
              <w:t xml:space="preserve"> </w:t>
            </w:r>
            <w:r w:rsidRPr="00D01B61">
              <w:rPr>
                <w:rFonts w:ascii="Arial" w:hAnsi="Arial" w:cs="Arial"/>
              </w:rPr>
              <w:t>(</w:t>
            </w:r>
            <w:r>
              <w:rPr>
                <w:rFonts w:ascii="Arial" w:hAnsi="Arial" w:cs="Arial"/>
              </w:rPr>
              <w:t xml:space="preserve">Supplies and Services </w:t>
            </w:r>
            <w:r w:rsidRPr="00191B10">
              <w:rPr>
                <w:rFonts w:ascii="Arial" w:hAnsi="Arial" w:cs="Arial"/>
              </w:rPr>
              <w:t>currently £18</w:t>
            </w:r>
            <w:r w:rsidR="00191B10" w:rsidRPr="00191B10">
              <w:rPr>
                <w:rFonts w:ascii="Arial" w:hAnsi="Arial" w:cs="Arial"/>
              </w:rPr>
              <w:t>9</w:t>
            </w:r>
            <w:r w:rsidRPr="00191B10">
              <w:rPr>
                <w:rFonts w:ascii="Arial" w:hAnsi="Arial" w:cs="Arial"/>
              </w:rPr>
              <w:t>,3</w:t>
            </w:r>
            <w:r w:rsidR="00191B10" w:rsidRPr="00191B10">
              <w:rPr>
                <w:rFonts w:ascii="Arial" w:hAnsi="Arial" w:cs="Arial"/>
              </w:rPr>
              <w:t>30</w:t>
            </w:r>
            <w:r>
              <w:rPr>
                <w:rFonts w:ascii="Arial" w:hAnsi="Arial" w:cs="Arial"/>
              </w:rPr>
              <w:t xml:space="preserve">). </w:t>
            </w:r>
          </w:p>
          <w:p w14:paraId="090440ED" w14:textId="1D955824" w:rsidR="003B6F26" w:rsidRDefault="003B6F26" w:rsidP="00AB2E29">
            <w:pPr>
              <w:numPr>
                <w:ilvl w:val="0"/>
                <w:numId w:val="3"/>
              </w:numPr>
              <w:rPr>
                <w:rFonts w:ascii="Arial" w:hAnsi="Arial" w:cs="Arial"/>
              </w:rPr>
            </w:pPr>
            <w:r>
              <w:rPr>
                <w:rFonts w:ascii="Arial" w:hAnsi="Arial" w:cs="Arial"/>
              </w:rPr>
              <w:t>At least one month prior to the issue of invitations to tender.</w:t>
            </w:r>
          </w:p>
          <w:p w14:paraId="05631F18" w14:textId="77777777" w:rsidR="00A7663B" w:rsidRPr="000A5B12" w:rsidRDefault="00A7663B" w:rsidP="00A7663B">
            <w:pPr>
              <w:ind w:firstLine="0"/>
              <w:rPr>
                <w:rFonts w:ascii="Arial" w:hAnsi="Arial" w:cs="Arial"/>
              </w:rPr>
            </w:pPr>
          </w:p>
          <w:p w14:paraId="033B6991" w14:textId="77777777" w:rsidR="003B6F26" w:rsidRDefault="003B6F26" w:rsidP="00AB2E29">
            <w:pPr>
              <w:ind w:left="0" w:firstLine="0"/>
              <w:rPr>
                <w:rFonts w:ascii="Arial" w:hAnsi="Arial" w:cs="Arial"/>
              </w:rPr>
            </w:pPr>
          </w:p>
          <w:p w14:paraId="194D8C43" w14:textId="7BC8C214" w:rsidR="003B6F26" w:rsidRPr="00D01B61" w:rsidRDefault="003B6F26" w:rsidP="00AB2E29">
            <w:pPr>
              <w:ind w:left="0" w:firstLine="0"/>
              <w:rPr>
                <w:rFonts w:ascii="Arial" w:hAnsi="Arial" w:cs="Arial"/>
              </w:rPr>
            </w:pPr>
            <w:r>
              <w:rPr>
                <w:rFonts w:ascii="Arial" w:hAnsi="Arial" w:cs="Arial"/>
              </w:rPr>
              <w:t xml:space="preserve">Although the above criteria does not apply to any of the framework agreements shown in Appendix </w:t>
            </w:r>
            <w:r w:rsidR="00234D29">
              <w:rPr>
                <w:rFonts w:ascii="Arial" w:hAnsi="Arial" w:cs="Arial"/>
              </w:rPr>
              <w:t>1</w:t>
            </w:r>
            <w:r>
              <w:rPr>
                <w:rFonts w:ascii="Arial" w:hAnsi="Arial" w:cs="Arial"/>
              </w:rPr>
              <w:t xml:space="preserve"> (as technically they are not contracts and therefore do not require formal approval), if agreeable County Supplies would still wish to continue to provide details of its forthcoming framework agreements schedule as schools represent a significant part of its trading activity. </w:t>
            </w:r>
          </w:p>
        </w:tc>
        <w:tc>
          <w:tcPr>
            <w:tcW w:w="957" w:type="dxa"/>
            <w:shd w:val="clear" w:color="auto" w:fill="auto"/>
          </w:tcPr>
          <w:p w14:paraId="4F0A9CBD"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54EA8C66" w14:textId="77777777" w:rsidTr="00AB2E29">
        <w:tc>
          <w:tcPr>
            <w:tcW w:w="851" w:type="dxa"/>
            <w:shd w:val="clear" w:color="auto" w:fill="auto"/>
          </w:tcPr>
          <w:p w14:paraId="60D23901"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7BE1B905" w14:textId="77777777" w:rsidR="003B6F26" w:rsidRDefault="003B6F26" w:rsidP="00AB2E29">
            <w:pPr>
              <w:ind w:left="0" w:firstLine="0"/>
              <w:rPr>
                <w:rFonts w:ascii="Arial" w:hAnsi="Arial" w:cs="Arial"/>
              </w:rPr>
            </w:pPr>
            <w:r w:rsidRPr="00D01B61">
              <w:rPr>
                <w:rFonts w:ascii="Arial" w:hAnsi="Arial" w:cs="Arial"/>
              </w:rPr>
              <w:t>County Supplies provides a purchasing</w:t>
            </w:r>
            <w:r>
              <w:rPr>
                <w:rFonts w:ascii="Arial" w:hAnsi="Arial" w:cs="Arial"/>
              </w:rPr>
              <w:t xml:space="preserve"> and </w:t>
            </w:r>
            <w:r w:rsidRPr="00D01B61">
              <w:rPr>
                <w:rFonts w:ascii="Arial" w:hAnsi="Arial" w:cs="Arial"/>
              </w:rPr>
              <w:t>distribution</w:t>
            </w:r>
            <w:r>
              <w:rPr>
                <w:rFonts w:ascii="Arial" w:hAnsi="Arial" w:cs="Arial"/>
              </w:rPr>
              <w:t xml:space="preserve"> </w:t>
            </w:r>
            <w:r w:rsidRPr="00D01B61">
              <w:rPr>
                <w:rFonts w:ascii="Arial" w:hAnsi="Arial" w:cs="Arial"/>
              </w:rPr>
              <w:t>service to all parts of the County Council, schools,</w:t>
            </w:r>
            <w:r>
              <w:rPr>
                <w:rFonts w:ascii="Arial" w:hAnsi="Arial" w:cs="Arial"/>
              </w:rPr>
              <w:t xml:space="preserve"> </w:t>
            </w:r>
            <w:r w:rsidRPr="00D01B61">
              <w:rPr>
                <w:rFonts w:ascii="Arial" w:hAnsi="Arial" w:cs="Arial"/>
              </w:rPr>
              <w:t xml:space="preserve">and eligible external </w:t>
            </w:r>
            <w:r>
              <w:rPr>
                <w:rFonts w:ascii="Arial" w:hAnsi="Arial" w:cs="Arial"/>
              </w:rPr>
              <w:t>establishments</w:t>
            </w:r>
            <w:r w:rsidRPr="00D01B61">
              <w:rPr>
                <w:rFonts w:ascii="Arial" w:hAnsi="Arial" w:cs="Arial"/>
              </w:rPr>
              <w:t>. A key function is to aggregate the expenditure of a wide range of budget holders in order to establish purchasing and supply ag</w:t>
            </w:r>
            <w:r>
              <w:rPr>
                <w:rFonts w:ascii="Arial" w:hAnsi="Arial" w:cs="Arial"/>
              </w:rPr>
              <w:t>re</w:t>
            </w:r>
            <w:r w:rsidRPr="00D01B61">
              <w:rPr>
                <w:rFonts w:ascii="Arial" w:hAnsi="Arial" w:cs="Arial"/>
              </w:rPr>
              <w:t>ements that</w:t>
            </w:r>
            <w:r>
              <w:rPr>
                <w:rFonts w:ascii="Arial" w:hAnsi="Arial" w:cs="Arial"/>
              </w:rPr>
              <w:t>:</w:t>
            </w:r>
          </w:p>
          <w:p w14:paraId="1D83F6F8" w14:textId="77777777" w:rsidR="003B6F26" w:rsidRDefault="003B6F26" w:rsidP="00AB2E29">
            <w:pPr>
              <w:numPr>
                <w:ilvl w:val="0"/>
                <w:numId w:val="2"/>
              </w:numPr>
              <w:rPr>
                <w:rFonts w:ascii="Arial" w:hAnsi="Arial" w:cs="Arial"/>
              </w:rPr>
            </w:pPr>
            <w:r w:rsidRPr="00D01B61">
              <w:rPr>
                <w:rFonts w:ascii="Arial" w:hAnsi="Arial" w:cs="Arial"/>
              </w:rPr>
              <w:t>offer value-for-money</w:t>
            </w:r>
          </w:p>
          <w:p w14:paraId="6AA64F33" w14:textId="77777777" w:rsidR="003B6F26" w:rsidRDefault="003B6F26" w:rsidP="00AB2E29">
            <w:pPr>
              <w:numPr>
                <w:ilvl w:val="0"/>
                <w:numId w:val="2"/>
              </w:numPr>
              <w:rPr>
                <w:rFonts w:ascii="Arial" w:hAnsi="Arial" w:cs="Arial"/>
              </w:rPr>
            </w:pPr>
            <w:r w:rsidRPr="00D01B61">
              <w:rPr>
                <w:rFonts w:ascii="Arial" w:hAnsi="Arial" w:cs="Arial"/>
              </w:rPr>
              <w:t>avoid unnecessary duplication of effort</w:t>
            </w:r>
          </w:p>
          <w:p w14:paraId="09393FD5" w14:textId="77777777" w:rsidR="003B6F26" w:rsidRDefault="003B6F26" w:rsidP="00AB2E29">
            <w:pPr>
              <w:numPr>
                <w:ilvl w:val="0"/>
                <w:numId w:val="2"/>
              </w:numPr>
              <w:rPr>
                <w:rFonts w:ascii="Arial" w:hAnsi="Arial" w:cs="Arial"/>
              </w:rPr>
            </w:pPr>
            <w:r w:rsidRPr="00D01B61">
              <w:rPr>
                <w:rFonts w:ascii="Arial" w:hAnsi="Arial" w:cs="Arial"/>
              </w:rPr>
              <w:t xml:space="preserve">provide the security of the County Council’s </w:t>
            </w:r>
            <w:r>
              <w:rPr>
                <w:rFonts w:ascii="Arial" w:hAnsi="Arial" w:cs="Arial"/>
              </w:rPr>
              <w:t xml:space="preserve">framework </w:t>
            </w:r>
            <w:r w:rsidRPr="00D01B61">
              <w:rPr>
                <w:rFonts w:ascii="Arial" w:hAnsi="Arial" w:cs="Arial"/>
              </w:rPr>
              <w:t>terms and conditions</w:t>
            </w:r>
          </w:p>
          <w:p w14:paraId="74527BDC" w14:textId="77777777" w:rsidR="003B6F26" w:rsidRDefault="003B6F26" w:rsidP="00AB2E29">
            <w:pPr>
              <w:numPr>
                <w:ilvl w:val="0"/>
                <w:numId w:val="2"/>
              </w:numPr>
              <w:rPr>
                <w:rFonts w:ascii="Arial" w:hAnsi="Arial" w:cs="Arial"/>
              </w:rPr>
            </w:pPr>
            <w:r>
              <w:rPr>
                <w:rFonts w:ascii="Arial" w:hAnsi="Arial" w:cs="Arial"/>
              </w:rPr>
              <w:t>o</w:t>
            </w:r>
            <w:r w:rsidRPr="00D01B61">
              <w:rPr>
                <w:rFonts w:ascii="Arial" w:hAnsi="Arial" w:cs="Arial"/>
              </w:rPr>
              <w:t>ffer compliance with the County Council’s Contract Standing Orders and, where applicable, the Public Contracts Regulations 20</w:t>
            </w:r>
            <w:r>
              <w:rPr>
                <w:rFonts w:ascii="Arial" w:hAnsi="Arial" w:cs="Arial"/>
              </w:rPr>
              <w:t>15</w:t>
            </w:r>
          </w:p>
          <w:p w14:paraId="1B668A94" w14:textId="77777777" w:rsidR="003B6F26" w:rsidRPr="00D01B61" w:rsidRDefault="003B6F26" w:rsidP="00AB2E29">
            <w:pPr>
              <w:ind w:left="0" w:firstLine="0"/>
              <w:rPr>
                <w:rFonts w:ascii="Arial" w:hAnsi="Arial" w:cs="Arial"/>
              </w:rPr>
            </w:pPr>
            <w:r>
              <w:rPr>
                <w:rFonts w:ascii="Arial" w:hAnsi="Arial" w:cs="Arial"/>
              </w:rPr>
              <w:t>To reflect best practice t</w:t>
            </w:r>
            <w:r w:rsidRPr="00D01B61">
              <w:rPr>
                <w:rFonts w:ascii="Arial" w:hAnsi="Arial" w:cs="Arial"/>
              </w:rPr>
              <w:t>he County Counc</w:t>
            </w:r>
            <w:r>
              <w:rPr>
                <w:rFonts w:ascii="Arial" w:hAnsi="Arial" w:cs="Arial"/>
              </w:rPr>
              <w:t xml:space="preserve">il places a general requirement </w:t>
            </w:r>
            <w:r w:rsidRPr="00D01B61">
              <w:rPr>
                <w:rFonts w:ascii="Arial" w:hAnsi="Arial" w:cs="Arial"/>
              </w:rPr>
              <w:t>on</w:t>
            </w:r>
            <w:r>
              <w:rPr>
                <w:rFonts w:ascii="Arial" w:hAnsi="Arial" w:cs="Arial"/>
              </w:rPr>
              <w:t xml:space="preserve"> corporate</w:t>
            </w:r>
            <w:r w:rsidRPr="00D01B61">
              <w:rPr>
                <w:rFonts w:ascii="Arial" w:hAnsi="Arial" w:cs="Arial"/>
              </w:rPr>
              <w:t xml:space="preserve"> departments</w:t>
            </w:r>
            <w:r>
              <w:rPr>
                <w:rFonts w:ascii="Arial" w:hAnsi="Arial" w:cs="Arial"/>
              </w:rPr>
              <w:t xml:space="preserve"> to use these framework agreements but the </w:t>
            </w:r>
            <w:r w:rsidRPr="00D01B61">
              <w:rPr>
                <w:rFonts w:ascii="Arial" w:hAnsi="Arial" w:cs="Arial"/>
              </w:rPr>
              <w:t xml:space="preserve">participation of schools is based </w:t>
            </w:r>
            <w:r>
              <w:rPr>
                <w:rFonts w:ascii="Arial" w:hAnsi="Arial" w:cs="Arial"/>
              </w:rPr>
              <w:t xml:space="preserve">solely </w:t>
            </w:r>
            <w:r w:rsidRPr="00D01B61">
              <w:rPr>
                <w:rFonts w:ascii="Arial" w:hAnsi="Arial" w:cs="Arial"/>
              </w:rPr>
              <w:t>on their decision to ‘opt in’</w:t>
            </w:r>
            <w:r>
              <w:rPr>
                <w:rFonts w:ascii="Arial" w:hAnsi="Arial" w:cs="Arial"/>
              </w:rPr>
              <w:t>.</w:t>
            </w:r>
          </w:p>
        </w:tc>
        <w:tc>
          <w:tcPr>
            <w:tcW w:w="957" w:type="dxa"/>
            <w:shd w:val="clear" w:color="auto" w:fill="auto"/>
          </w:tcPr>
          <w:p w14:paraId="47DF19B8"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772DE555" w14:textId="77777777" w:rsidTr="00AB2E29">
        <w:tc>
          <w:tcPr>
            <w:tcW w:w="851" w:type="dxa"/>
            <w:shd w:val="clear" w:color="auto" w:fill="auto"/>
          </w:tcPr>
          <w:p w14:paraId="4518F5C1" w14:textId="77777777" w:rsidR="003B6F26" w:rsidRPr="00D01B61" w:rsidRDefault="003B6F26" w:rsidP="00AB2E29">
            <w:pPr>
              <w:numPr>
                <w:ilvl w:val="0"/>
                <w:numId w:val="1"/>
              </w:numPr>
              <w:tabs>
                <w:tab w:val="left" w:pos="3969"/>
                <w:tab w:val="left" w:pos="6237"/>
              </w:tabs>
              <w:ind w:left="0" w:firstLine="0"/>
              <w:rPr>
                <w:rFonts w:ascii="Arial" w:hAnsi="Arial" w:cs="Arial"/>
                <w:b/>
              </w:rPr>
            </w:pPr>
          </w:p>
        </w:tc>
        <w:tc>
          <w:tcPr>
            <w:tcW w:w="8080" w:type="dxa"/>
            <w:shd w:val="clear" w:color="auto" w:fill="auto"/>
          </w:tcPr>
          <w:p w14:paraId="6998B8A4" w14:textId="77777777" w:rsidR="003B6F26" w:rsidRPr="00D01B61" w:rsidRDefault="003B6F26" w:rsidP="00AB2E29">
            <w:pPr>
              <w:ind w:left="0" w:firstLine="0"/>
              <w:rPr>
                <w:rFonts w:ascii="Arial" w:hAnsi="Arial" w:cs="Arial"/>
                <w:b/>
              </w:rPr>
            </w:pPr>
            <w:r w:rsidRPr="00D01B61">
              <w:rPr>
                <w:rFonts w:ascii="Arial" w:hAnsi="Arial" w:cs="Arial"/>
                <w:b/>
              </w:rPr>
              <w:t xml:space="preserve">Forthcoming </w:t>
            </w:r>
            <w:r>
              <w:rPr>
                <w:rFonts w:ascii="Arial" w:hAnsi="Arial" w:cs="Arial"/>
                <w:b/>
              </w:rPr>
              <w:t>Framework Agreements Schedule</w:t>
            </w:r>
          </w:p>
        </w:tc>
        <w:tc>
          <w:tcPr>
            <w:tcW w:w="957" w:type="dxa"/>
            <w:shd w:val="clear" w:color="auto" w:fill="auto"/>
          </w:tcPr>
          <w:p w14:paraId="22F04904" w14:textId="77777777" w:rsidR="003B6F26" w:rsidRPr="00D01B61" w:rsidRDefault="003B6F26" w:rsidP="00AB2E29">
            <w:pPr>
              <w:tabs>
                <w:tab w:val="left" w:pos="3969"/>
                <w:tab w:val="left" w:pos="6237"/>
              </w:tabs>
              <w:ind w:left="0" w:firstLine="0"/>
              <w:jc w:val="center"/>
              <w:rPr>
                <w:rFonts w:ascii="Arial" w:hAnsi="Arial" w:cs="Arial"/>
                <w:b/>
              </w:rPr>
            </w:pPr>
          </w:p>
        </w:tc>
      </w:tr>
      <w:tr w:rsidR="003B6F26" w:rsidRPr="00D01B61" w14:paraId="03F3C278" w14:textId="77777777" w:rsidTr="00AB2E29">
        <w:tc>
          <w:tcPr>
            <w:tcW w:w="851" w:type="dxa"/>
            <w:shd w:val="clear" w:color="auto" w:fill="auto"/>
          </w:tcPr>
          <w:p w14:paraId="36C3E7A3"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149A3880" w14:textId="5446F009" w:rsidR="003B6F26" w:rsidRPr="00067D13" w:rsidRDefault="003B6F26" w:rsidP="00AB2E29">
            <w:pPr>
              <w:ind w:left="0" w:firstLine="0"/>
              <w:rPr>
                <w:rFonts w:ascii="Arial" w:hAnsi="Arial" w:cs="Arial"/>
              </w:rPr>
            </w:pPr>
            <w:r w:rsidRPr="00067D13">
              <w:rPr>
                <w:rFonts w:ascii="Arial" w:hAnsi="Arial" w:cs="Arial"/>
              </w:rPr>
              <w:t>A list of forthcoming framework agreements for the period April 20</w:t>
            </w:r>
            <w:r w:rsidR="00067D13" w:rsidRPr="00067D13">
              <w:rPr>
                <w:rFonts w:ascii="Arial" w:hAnsi="Arial" w:cs="Arial"/>
              </w:rPr>
              <w:t>2</w:t>
            </w:r>
            <w:r w:rsidR="007644EA">
              <w:rPr>
                <w:rFonts w:ascii="Arial" w:hAnsi="Arial" w:cs="Arial"/>
              </w:rPr>
              <w:t>2</w:t>
            </w:r>
            <w:r w:rsidRPr="00067D13">
              <w:rPr>
                <w:rFonts w:ascii="Arial" w:hAnsi="Arial" w:cs="Arial"/>
              </w:rPr>
              <w:t xml:space="preserve"> to September 202</w:t>
            </w:r>
            <w:r w:rsidR="007644EA">
              <w:rPr>
                <w:rFonts w:ascii="Arial" w:hAnsi="Arial" w:cs="Arial"/>
              </w:rPr>
              <w:t>3</w:t>
            </w:r>
            <w:r w:rsidRPr="00067D13">
              <w:rPr>
                <w:rFonts w:ascii="Arial" w:hAnsi="Arial" w:cs="Arial"/>
              </w:rPr>
              <w:t xml:space="preserve"> is shown in Appendix </w:t>
            </w:r>
            <w:r w:rsidR="00234D29">
              <w:rPr>
                <w:rFonts w:ascii="Arial" w:hAnsi="Arial" w:cs="Arial"/>
              </w:rPr>
              <w:t>1</w:t>
            </w:r>
            <w:r w:rsidRPr="00067D13">
              <w:rPr>
                <w:rFonts w:ascii="Arial" w:hAnsi="Arial" w:cs="Arial"/>
              </w:rPr>
              <w:t>. The list only includes those frameworks that are relevant for schools and includes:</w:t>
            </w:r>
          </w:p>
        </w:tc>
        <w:tc>
          <w:tcPr>
            <w:tcW w:w="957" w:type="dxa"/>
            <w:shd w:val="clear" w:color="auto" w:fill="auto"/>
          </w:tcPr>
          <w:p w14:paraId="7B7649A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7D182918" w14:textId="77777777" w:rsidTr="00AB2E29">
        <w:tc>
          <w:tcPr>
            <w:tcW w:w="851" w:type="dxa"/>
            <w:shd w:val="clear" w:color="auto" w:fill="auto"/>
          </w:tcPr>
          <w:p w14:paraId="39781763" w14:textId="77777777" w:rsidR="003B6F26" w:rsidRPr="00D01B61" w:rsidRDefault="003B6F26" w:rsidP="00AB2E29">
            <w:pPr>
              <w:tabs>
                <w:tab w:val="left" w:pos="3969"/>
                <w:tab w:val="left" w:pos="6237"/>
              </w:tabs>
              <w:ind w:left="-504" w:firstLine="0"/>
              <w:rPr>
                <w:rFonts w:ascii="Arial" w:hAnsi="Arial" w:cs="Arial"/>
              </w:rPr>
            </w:pPr>
          </w:p>
        </w:tc>
        <w:tc>
          <w:tcPr>
            <w:tcW w:w="8080" w:type="dxa"/>
            <w:shd w:val="clear" w:color="auto" w:fill="auto"/>
          </w:tcPr>
          <w:p w14:paraId="4F2607BB" w14:textId="77777777" w:rsidR="003B6F26" w:rsidRPr="00D01B61" w:rsidRDefault="003B6F26" w:rsidP="00AB2E29">
            <w:pPr>
              <w:numPr>
                <w:ilvl w:val="0"/>
                <w:numId w:val="4"/>
              </w:numPr>
              <w:rPr>
                <w:rFonts w:ascii="Arial" w:hAnsi="Arial" w:cs="Arial"/>
              </w:rPr>
            </w:pPr>
            <w:r>
              <w:rPr>
                <w:rFonts w:ascii="Arial" w:hAnsi="Arial" w:cs="Arial"/>
              </w:rPr>
              <w:t>f</w:t>
            </w:r>
            <w:r w:rsidRPr="00D01B61">
              <w:rPr>
                <w:rFonts w:ascii="Arial" w:hAnsi="Arial" w:cs="Arial"/>
              </w:rPr>
              <w:t>ramework ag</w:t>
            </w:r>
            <w:r>
              <w:rPr>
                <w:rFonts w:ascii="Arial" w:hAnsi="Arial" w:cs="Arial"/>
              </w:rPr>
              <w:t>re</w:t>
            </w:r>
            <w:r w:rsidRPr="00D01B61">
              <w:rPr>
                <w:rFonts w:ascii="Arial" w:hAnsi="Arial" w:cs="Arial"/>
              </w:rPr>
              <w:t>ements that enable</w:t>
            </w:r>
            <w:r>
              <w:rPr>
                <w:rFonts w:ascii="Arial" w:hAnsi="Arial" w:cs="Arial"/>
              </w:rPr>
              <w:t xml:space="preserve"> budget holders to source their </w:t>
            </w:r>
            <w:r w:rsidRPr="00D01B61">
              <w:rPr>
                <w:rFonts w:ascii="Arial" w:hAnsi="Arial" w:cs="Arial"/>
              </w:rPr>
              <w:t>requirements direct from a supplier</w:t>
            </w:r>
          </w:p>
        </w:tc>
        <w:tc>
          <w:tcPr>
            <w:tcW w:w="957" w:type="dxa"/>
            <w:shd w:val="clear" w:color="auto" w:fill="auto"/>
          </w:tcPr>
          <w:p w14:paraId="010377D0"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2A6CD16" w14:textId="77777777" w:rsidTr="00AB2E29">
        <w:tc>
          <w:tcPr>
            <w:tcW w:w="851" w:type="dxa"/>
            <w:shd w:val="clear" w:color="auto" w:fill="auto"/>
          </w:tcPr>
          <w:p w14:paraId="22ED8950" w14:textId="77777777" w:rsidR="003B6F26" w:rsidRPr="00D01B61" w:rsidRDefault="003B6F26" w:rsidP="00AB2E29">
            <w:pPr>
              <w:tabs>
                <w:tab w:val="left" w:pos="3969"/>
                <w:tab w:val="left" w:pos="6237"/>
              </w:tabs>
              <w:ind w:left="-504" w:firstLine="0"/>
              <w:rPr>
                <w:rFonts w:ascii="Arial" w:hAnsi="Arial" w:cs="Arial"/>
              </w:rPr>
            </w:pPr>
          </w:p>
        </w:tc>
        <w:tc>
          <w:tcPr>
            <w:tcW w:w="8080" w:type="dxa"/>
            <w:shd w:val="clear" w:color="auto" w:fill="auto"/>
          </w:tcPr>
          <w:p w14:paraId="0DB9905E" w14:textId="77777777" w:rsidR="003B6F26" w:rsidRPr="00D01B61" w:rsidRDefault="003B6F26" w:rsidP="00AB2E29">
            <w:pPr>
              <w:numPr>
                <w:ilvl w:val="0"/>
                <w:numId w:val="4"/>
              </w:numPr>
              <w:rPr>
                <w:rFonts w:ascii="Arial" w:hAnsi="Arial" w:cs="Arial"/>
              </w:rPr>
            </w:pPr>
            <w:r>
              <w:rPr>
                <w:rFonts w:ascii="Arial" w:hAnsi="Arial" w:cs="Arial"/>
              </w:rPr>
              <w:t xml:space="preserve">customer </w:t>
            </w:r>
            <w:r w:rsidRPr="00D01B61">
              <w:rPr>
                <w:rFonts w:ascii="Arial" w:hAnsi="Arial" w:cs="Arial"/>
              </w:rPr>
              <w:t>group</w:t>
            </w:r>
            <w:r>
              <w:rPr>
                <w:rFonts w:ascii="Arial" w:hAnsi="Arial" w:cs="Arial"/>
              </w:rPr>
              <w:t>/</w:t>
            </w:r>
            <w:r w:rsidRPr="00D01B61">
              <w:rPr>
                <w:rFonts w:ascii="Arial" w:hAnsi="Arial" w:cs="Arial"/>
              </w:rPr>
              <w:t xml:space="preserve">area supply </w:t>
            </w:r>
            <w:r>
              <w:rPr>
                <w:rFonts w:ascii="Arial" w:hAnsi="Arial" w:cs="Arial"/>
              </w:rPr>
              <w:t>frameworks</w:t>
            </w:r>
          </w:p>
        </w:tc>
        <w:tc>
          <w:tcPr>
            <w:tcW w:w="957" w:type="dxa"/>
            <w:shd w:val="clear" w:color="auto" w:fill="auto"/>
          </w:tcPr>
          <w:p w14:paraId="22E4128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5A2939E3" w14:textId="77777777" w:rsidTr="00AB2E29">
        <w:tc>
          <w:tcPr>
            <w:tcW w:w="851" w:type="dxa"/>
            <w:shd w:val="clear" w:color="auto" w:fill="auto"/>
          </w:tcPr>
          <w:p w14:paraId="74167FE2" w14:textId="77777777" w:rsidR="003B6F26" w:rsidRPr="00D01B61" w:rsidRDefault="003B6F26" w:rsidP="00AB2E29">
            <w:pPr>
              <w:tabs>
                <w:tab w:val="left" w:pos="3969"/>
                <w:tab w:val="left" w:pos="6237"/>
              </w:tabs>
              <w:ind w:left="-504" w:firstLine="0"/>
              <w:rPr>
                <w:rFonts w:ascii="Arial" w:hAnsi="Arial" w:cs="Arial"/>
              </w:rPr>
            </w:pPr>
          </w:p>
        </w:tc>
        <w:tc>
          <w:tcPr>
            <w:tcW w:w="8080" w:type="dxa"/>
            <w:shd w:val="clear" w:color="auto" w:fill="auto"/>
          </w:tcPr>
          <w:p w14:paraId="1E34F877" w14:textId="77777777" w:rsidR="003B6F26" w:rsidRPr="00AF4E1B" w:rsidRDefault="003B6F26" w:rsidP="00AB2E29">
            <w:pPr>
              <w:numPr>
                <w:ilvl w:val="0"/>
                <w:numId w:val="4"/>
              </w:numPr>
              <w:rPr>
                <w:rFonts w:ascii="Arial" w:hAnsi="Arial" w:cs="Arial"/>
              </w:rPr>
            </w:pPr>
            <w:r>
              <w:rPr>
                <w:rFonts w:ascii="Arial" w:hAnsi="Arial" w:cs="Arial"/>
              </w:rPr>
              <w:t>g</w:t>
            </w:r>
            <w:r w:rsidRPr="00D01B61">
              <w:rPr>
                <w:rFonts w:ascii="Arial" w:hAnsi="Arial" w:cs="Arial"/>
              </w:rPr>
              <w:t>oods bought into</w:t>
            </w:r>
            <w:r>
              <w:rPr>
                <w:rFonts w:ascii="Arial" w:hAnsi="Arial" w:cs="Arial"/>
              </w:rPr>
              <w:t xml:space="preserve"> </w:t>
            </w:r>
            <w:r w:rsidRPr="00D01B61">
              <w:rPr>
                <w:rFonts w:ascii="Arial" w:hAnsi="Arial" w:cs="Arial"/>
              </w:rPr>
              <w:t>and supplied through</w:t>
            </w:r>
            <w:r>
              <w:rPr>
                <w:rFonts w:ascii="Arial" w:hAnsi="Arial" w:cs="Arial"/>
              </w:rPr>
              <w:t xml:space="preserve"> </w:t>
            </w:r>
            <w:r w:rsidRPr="00D01B61">
              <w:rPr>
                <w:rFonts w:ascii="Arial" w:hAnsi="Arial" w:cs="Arial"/>
              </w:rPr>
              <w:t>County Supplies’ warehouse operation</w:t>
            </w:r>
          </w:p>
        </w:tc>
        <w:tc>
          <w:tcPr>
            <w:tcW w:w="957" w:type="dxa"/>
            <w:shd w:val="clear" w:color="auto" w:fill="auto"/>
          </w:tcPr>
          <w:p w14:paraId="712CAE57"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1270F94A" w14:textId="77777777" w:rsidTr="00AB2E29">
        <w:tc>
          <w:tcPr>
            <w:tcW w:w="851" w:type="dxa"/>
            <w:shd w:val="clear" w:color="auto" w:fill="auto"/>
          </w:tcPr>
          <w:p w14:paraId="7A9EA416"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3309CC0A" w14:textId="77777777" w:rsidR="003B6F26" w:rsidRPr="00D01B61" w:rsidRDefault="003B6F26" w:rsidP="00AB2E29">
            <w:pPr>
              <w:ind w:left="0" w:firstLine="0"/>
              <w:rPr>
                <w:rFonts w:ascii="Arial" w:hAnsi="Arial" w:cs="Arial"/>
              </w:rPr>
            </w:pPr>
            <w:r>
              <w:rPr>
                <w:rFonts w:ascii="Arial" w:hAnsi="Arial" w:cs="Arial"/>
              </w:rPr>
              <w:t xml:space="preserve">Frameworks </w:t>
            </w:r>
            <w:r w:rsidRPr="00D01B61">
              <w:rPr>
                <w:rFonts w:ascii="Arial" w:hAnsi="Arial" w:cs="Arial"/>
              </w:rPr>
              <w:t xml:space="preserve">which are not let </w:t>
            </w:r>
            <w:r>
              <w:rPr>
                <w:rFonts w:ascii="Arial" w:hAnsi="Arial" w:cs="Arial"/>
              </w:rPr>
              <w:t>or</w:t>
            </w:r>
            <w:r w:rsidRPr="00D01B61">
              <w:rPr>
                <w:rFonts w:ascii="Arial" w:hAnsi="Arial" w:cs="Arial"/>
              </w:rPr>
              <w:t xml:space="preserve"> managed by County Supplies are excluded from this report. The value stated for each </w:t>
            </w:r>
            <w:r>
              <w:rPr>
                <w:rFonts w:ascii="Arial" w:hAnsi="Arial" w:cs="Arial"/>
              </w:rPr>
              <w:t xml:space="preserve">framework </w:t>
            </w:r>
            <w:r w:rsidRPr="00D01B61">
              <w:rPr>
                <w:rFonts w:ascii="Arial" w:hAnsi="Arial" w:cs="Arial"/>
              </w:rPr>
              <w:t>is</w:t>
            </w:r>
            <w:r>
              <w:rPr>
                <w:rFonts w:ascii="Arial" w:hAnsi="Arial" w:cs="Arial"/>
              </w:rPr>
              <w:t xml:space="preserve"> based</w:t>
            </w:r>
            <w:r w:rsidRPr="00D01B61">
              <w:rPr>
                <w:rFonts w:ascii="Arial" w:hAnsi="Arial" w:cs="Arial"/>
              </w:rPr>
              <w:t xml:space="preserve"> </w:t>
            </w:r>
            <w:r>
              <w:rPr>
                <w:rFonts w:ascii="Arial" w:hAnsi="Arial" w:cs="Arial"/>
              </w:rPr>
              <w:t xml:space="preserve">on estimated spend </w:t>
            </w:r>
            <w:r w:rsidRPr="00D01B61">
              <w:rPr>
                <w:rFonts w:ascii="Arial" w:hAnsi="Arial" w:cs="Arial"/>
              </w:rPr>
              <w:t>to provide a general indication</w:t>
            </w:r>
            <w:r>
              <w:rPr>
                <w:rFonts w:ascii="Arial" w:hAnsi="Arial" w:cs="Arial"/>
              </w:rPr>
              <w:t xml:space="preserve"> of its scale. </w:t>
            </w:r>
            <w:r w:rsidRPr="00D01B61">
              <w:rPr>
                <w:rFonts w:ascii="Arial" w:hAnsi="Arial" w:cs="Arial"/>
              </w:rPr>
              <w:t xml:space="preserve">Most contracts include a provision for the initial </w:t>
            </w:r>
            <w:r>
              <w:rPr>
                <w:rFonts w:ascii="Arial" w:hAnsi="Arial" w:cs="Arial"/>
              </w:rPr>
              <w:t xml:space="preserve">framework </w:t>
            </w:r>
            <w:r w:rsidRPr="00D01B61">
              <w:rPr>
                <w:rFonts w:ascii="Arial" w:hAnsi="Arial" w:cs="Arial"/>
              </w:rPr>
              <w:t xml:space="preserve">period to be extended by at least one year. This may mean that a </w:t>
            </w:r>
            <w:r>
              <w:rPr>
                <w:rFonts w:ascii="Arial" w:hAnsi="Arial" w:cs="Arial"/>
              </w:rPr>
              <w:t xml:space="preserve">framework </w:t>
            </w:r>
            <w:r w:rsidRPr="00D01B61">
              <w:rPr>
                <w:rFonts w:ascii="Arial" w:hAnsi="Arial" w:cs="Arial"/>
              </w:rPr>
              <w:t xml:space="preserve">is extended rather than re-tendered, subject to satisfactory performance and continued value for money. Therefore, the next tender exercise for the </w:t>
            </w:r>
            <w:r>
              <w:rPr>
                <w:rFonts w:ascii="Arial" w:hAnsi="Arial" w:cs="Arial"/>
              </w:rPr>
              <w:t>framework</w:t>
            </w:r>
            <w:r w:rsidRPr="00D01B61">
              <w:rPr>
                <w:rFonts w:ascii="Arial" w:hAnsi="Arial" w:cs="Arial"/>
              </w:rPr>
              <w:t xml:space="preserve"> may take place later than </w:t>
            </w:r>
            <w:r>
              <w:rPr>
                <w:rFonts w:ascii="Arial" w:hAnsi="Arial" w:cs="Arial"/>
              </w:rPr>
              <w:t>the initial end date shown.</w:t>
            </w:r>
          </w:p>
        </w:tc>
        <w:tc>
          <w:tcPr>
            <w:tcW w:w="957" w:type="dxa"/>
            <w:shd w:val="clear" w:color="auto" w:fill="auto"/>
          </w:tcPr>
          <w:p w14:paraId="19E572C7"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3BEB2965" w14:textId="77777777" w:rsidTr="00AB2E29">
        <w:tc>
          <w:tcPr>
            <w:tcW w:w="851" w:type="dxa"/>
            <w:shd w:val="clear" w:color="auto" w:fill="auto"/>
          </w:tcPr>
          <w:p w14:paraId="131839D1"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236EC7AA" w14:textId="73F34023" w:rsidR="004224AC" w:rsidRPr="008B5A41" w:rsidRDefault="003B6F26" w:rsidP="00AB2E29">
            <w:pPr>
              <w:ind w:left="0" w:firstLine="0"/>
              <w:rPr>
                <w:rFonts w:ascii="Arial" w:hAnsi="Arial" w:cs="Arial"/>
              </w:rPr>
            </w:pPr>
            <w:r>
              <w:rPr>
                <w:rFonts w:ascii="Arial" w:hAnsi="Arial" w:cs="Arial"/>
              </w:rPr>
              <w:t xml:space="preserve">The framework agreements </w:t>
            </w:r>
            <w:r w:rsidRPr="008B5A41">
              <w:rPr>
                <w:rFonts w:ascii="Arial" w:hAnsi="Arial" w:cs="Arial"/>
              </w:rPr>
              <w:t xml:space="preserve">are reviewed periodically and opportunities for schools to give feedback on </w:t>
            </w:r>
            <w:r>
              <w:rPr>
                <w:rFonts w:ascii="Arial" w:hAnsi="Arial" w:cs="Arial"/>
              </w:rPr>
              <w:t>frameworks are available through the</w:t>
            </w:r>
            <w:r w:rsidRPr="008B5A41">
              <w:rPr>
                <w:rFonts w:ascii="Arial" w:hAnsi="Arial" w:cs="Arial"/>
              </w:rPr>
              <w:t xml:space="preserve"> County Supplies Administration Officers User Group, and normal </w:t>
            </w:r>
            <w:r w:rsidRPr="008B5A41">
              <w:rPr>
                <w:rFonts w:ascii="Arial" w:hAnsi="Arial" w:cs="Arial"/>
              </w:rPr>
              <w:lastRenderedPageBreak/>
              <w:t xml:space="preserve">communication channels. As in previous years, subject to the agreement of the </w:t>
            </w:r>
            <w:r>
              <w:rPr>
                <w:rFonts w:ascii="Arial" w:hAnsi="Arial" w:cs="Arial"/>
              </w:rPr>
              <w:t>Primary and Secondary Resources Committee</w:t>
            </w:r>
            <w:r w:rsidRPr="008B5A41">
              <w:rPr>
                <w:rFonts w:ascii="Arial" w:hAnsi="Arial" w:cs="Arial"/>
              </w:rPr>
              <w:t xml:space="preserve">, this report will be circulated to </w:t>
            </w:r>
            <w:r>
              <w:rPr>
                <w:rFonts w:ascii="Arial" w:hAnsi="Arial" w:cs="Arial"/>
              </w:rPr>
              <w:t xml:space="preserve">members of </w:t>
            </w:r>
            <w:r w:rsidRPr="008B5A41">
              <w:rPr>
                <w:rFonts w:ascii="Arial" w:hAnsi="Arial" w:cs="Arial"/>
              </w:rPr>
              <w:t xml:space="preserve">the </w:t>
            </w:r>
            <w:r>
              <w:rPr>
                <w:rFonts w:ascii="Arial" w:hAnsi="Arial" w:cs="Arial"/>
              </w:rPr>
              <w:t xml:space="preserve">Schools Forum. </w:t>
            </w:r>
          </w:p>
        </w:tc>
        <w:tc>
          <w:tcPr>
            <w:tcW w:w="957" w:type="dxa"/>
            <w:shd w:val="clear" w:color="auto" w:fill="auto"/>
          </w:tcPr>
          <w:p w14:paraId="6BEE9C32" w14:textId="77777777" w:rsidR="003B6F26" w:rsidRPr="00D01B61" w:rsidRDefault="003B6F26" w:rsidP="00AB2E29">
            <w:pPr>
              <w:tabs>
                <w:tab w:val="left" w:pos="3969"/>
                <w:tab w:val="left" w:pos="6237"/>
              </w:tabs>
              <w:ind w:left="0" w:firstLine="0"/>
              <w:jc w:val="center"/>
              <w:rPr>
                <w:rFonts w:ascii="Arial" w:hAnsi="Arial" w:cs="Arial"/>
              </w:rPr>
            </w:pPr>
          </w:p>
        </w:tc>
      </w:tr>
      <w:tr w:rsidR="006F1434" w:rsidRPr="00DB68AB" w14:paraId="2B4AD7A2" w14:textId="77777777" w:rsidTr="00AB2E29">
        <w:tc>
          <w:tcPr>
            <w:tcW w:w="851" w:type="dxa"/>
            <w:shd w:val="clear" w:color="auto" w:fill="auto"/>
          </w:tcPr>
          <w:p w14:paraId="3BAD39A6" w14:textId="77777777" w:rsidR="006F1434" w:rsidRPr="005A7FFD" w:rsidRDefault="006F1434" w:rsidP="00AB2E29">
            <w:pPr>
              <w:numPr>
                <w:ilvl w:val="0"/>
                <w:numId w:val="1"/>
              </w:numPr>
              <w:ind w:left="0" w:firstLine="0"/>
              <w:rPr>
                <w:rFonts w:ascii="Arial" w:hAnsi="Arial" w:cs="Arial"/>
                <w:b/>
              </w:rPr>
            </w:pPr>
          </w:p>
        </w:tc>
        <w:tc>
          <w:tcPr>
            <w:tcW w:w="8080" w:type="dxa"/>
            <w:shd w:val="clear" w:color="auto" w:fill="auto"/>
          </w:tcPr>
          <w:p w14:paraId="7F8965D9" w14:textId="529D79BB" w:rsidR="006F1434" w:rsidRPr="005A7FFD" w:rsidRDefault="00AD171B" w:rsidP="00AB2E29">
            <w:pPr>
              <w:tabs>
                <w:tab w:val="left" w:pos="709"/>
              </w:tabs>
              <w:autoSpaceDE w:val="0"/>
              <w:autoSpaceDN w:val="0"/>
              <w:adjustRightInd w:val="0"/>
              <w:ind w:left="0" w:firstLine="0"/>
              <w:rPr>
                <w:rFonts w:ascii="Arial" w:hAnsi="Arial" w:cs="Arial"/>
                <w:b/>
              </w:rPr>
            </w:pPr>
            <w:r w:rsidRPr="005A7FFD">
              <w:rPr>
                <w:rFonts w:ascii="Arial" w:hAnsi="Arial" w:cs="Arial"/>
                <w:b/>
              </w:rPr>
              <w:t>Supply Chain/</w:t>
            </w:r>
            <w:r w:rsidR="007950D9" w:rsidRPr="005A7FFD">
              <w:rPr>
                <w:rFonts w:ascii="Arial" w:hAnsi="Arial" w:cs="Arial"/>
                <w:b/>
              </w:rPr>
              <w:t>Inflation</w:t>
            </w:r>
          </w:p>
        </w:tc>
        <w:tc>
          <w:tcPr>
            <w:tcW w:w="957" w:type="dxa"/>
            <w:shd w:val="clear" w:color="auto" w:fill="auto"/>
          </w:tcPr>
          <w:p w14:paraId="55154026" w14:textId="77777777" w:rsidR="006F1434" w:rsidRPr="00DB68AB" w:rsidRDefault="006F1434" w:rsidP="00AB2E29">
            <w:pPr>
              <w:tabs>
                <w:tab w:val="left" w:pos="3969"/>
                <w:tab w:val="left" w:pos="6237"/>
              </w:tabs>
              <w:ind w:left="0" w:firstLine="0"/>
              <w:jc w:val="center"/>
              <w:rPr>
                <w:rFonts w:ascii="Arial" w:hAnsi="Arial" w:cs="Arial"/>
                <w:b/>
              </w:rPr>
            </w:pPr>
          </w:p>
        </w:tc>
      </w:tr>
      <w:tr w:rsidR="006F1434" w:rsidRPr="00DB68AB" w14:paraId="2BDA97E1" w14:textId="77777777" w:rsidTr="00AB2E29">
        <w:tc>
          <w:tcPr>
            <w:tcW w:w="851" w:type="dxa"/>
            <w:shd w:val="clear" w:color="auto" w:fill="auto"/>
          </w:tcPr>
          <w:p w14:paraId="73FD6E50" w14:textId="47FE0F31" w:rsidR="006F1434" w:rsidRPr="005A7FFD" w:rsidRDefault="006F1434" w:rsidP="006F1434">
            <w:pPr>
              <w:ind w:left="0" w:firstLine="0"/>
              <w:rPr>
                <w:rFonts w:ascii="Arial" w:hAnsi="Arial" w:cs="Arial"/>
                <w:bCs/>
              </w:rPr>
            </w:pPr>
            <w:r w:rsidRPr="005A7FFD">
              <w:rPr>
                <w:rFonts w:ascii="Arial" w:hAnsi="Arial" w:cs="Arial"/>
                <w:bCs/>
              </w:rPr>
              <w:t>4.1</w:t>
            </w:r>
          </w:p>
        </w:tc>
        <w:tc>
          <w:tcPr>
            <w:tcW w:w="8080" w:type="dxa"/>
            <w:shd w:val="clear" w:color="auto" w:fill="auto"/>
          </w:tcPr>
          <w:p w14:paraId="5C7DE3AE" w14:textId="07DC25E2" w:rsidR="00FB0162" w:rsidRPr="005A7FFD" w:rsidRDefault="006F1434" w:rsidP="00AB2E29">
            <w:pPr>
              <w:tabs>
                <w:tab w:val="left" w:pos="709"/>
              </w:tabs>
              <w:autoSpaceDE w:val="0"/>
              <w:autoSpaceDN w:val="0"/>
              <w:adjustRightInd w:val="0"/>
              <w:ind w:left="0" w:firstLine="0"/>
              <w:rPr>
                <w:rFonts w:ascii="Arial" w:hAnsi="Arial" w:cs="Arial"/>
                <w:bCs/>
              </w:rPr>
            </w:pPr>
            <w:r w:rsidRPr="005A7FFD">
              <w:rPr>
                <w:rFonts w:ascii="Arial" w:hAnsi="Arial" w:cs="Arial"/>
                <w:bCs/>
              </w:rPr>
              <w:t xml:space="preserve">Like many organisations, County Supplies has felt the impact of </w:t>
            </w:r>
            <w:r w:rsidR="007950D9" w:rsidRPr="005A7FFD">
              <w:rPr>
                <w:rFonts w:ascii="Arial" w:hAnsi="Arial" w:cs="Arial"/>
                <w:bCs/>
              </w:rPr>
              <w:t>ongoing supply chain disruption stemming from issues such as Covid lockdowns and the war in Ukraine</w:t>
            </w:r>
            <w:r w:rsidR="009A4A38" w:rsidRPr="005A7FFD">
              <w:rPr>
                <w:rFonts w:ascii="Arial" w:hAnsi="Arial" w:cs="Arial"/>
                <w:bCs/>
              </w:rPr>
              <w:t>. This has been further complicated by ongoing inflationary pressures, particularly on areas such as fuel and energy.</w:t>
            </w:r>
          </w:p>
        </w:tc>
        <w:tc>
          <w:tcPr>
            <w:tcW w:w="957" w:type="dxa"/>
            <w:shd w:val="clear" w:color="auto" w:fill="auto"/>
          </w:tcPr>
          <w:p w14:paraId="64946459" w14:textId="77777777" w:rsidR="006F1434" w:rsidRPr="00DB68AB" w:rsidRDefault="006F1434" w:rsidP="00AB2E29">
            <w:pPr>
              <w:tabs>
                <w:tab w:val="left" w:pos="3969"/>
                <w:tab w:val="left" w:pos="6237"/>
              </w:tabs>
              <w:ind w:left="0" w:firstLine="0"/>
              <w:jc w:val="center"/>
              <w:rPr>
                <w:rFonts w:ascii="Arial" w:hAnsi="Arial" w:cs="Arial"/>
                <w:b/>
              </w:rPr>
            </w:pPr>
          </w:p>
        </w:tc>
      </w:tr>
      <w:tr w:rsidR="00253F4C" w:rsidRPr="00DB68AB" w14:paraId="6297D377" w14:textId="77777777" w:rsidTr="00AB2E29">
        <w:tc>
          <w:tcPr>
            <w:tcW w:w="851" w:type="dxa"/>
            <w:shd w:val="clear" w:color="auto" w:fill="auto"/>
          </w:tcPr>
          <w:p w14:paraId="1C746BA0" w14:textId="0ED41E7B" w:rsidR="00253F4C" w:rsidRPr="005A7FFD" w:rsidRDefault="00253F4C" w:rsidP="006F1434">
            <w:pPr>
              <w:ind w:left="0" w:firstLine="0"/>
              <w:rPr>
                <w:rFonts w:ascii="Arial" w:hAnsi="Arial" w:cs="Arial"/>
                <w:bCs/>
              </w:rPr>
            </w:pPr>
            <w:r w:rsidRPr="005A7FFD">
              <w:rPr>
                <w:rFonts w:ascii="Arial" w:hAnsi="Arial" w:cs="Arial"/>
                <w:bCs/>
              </w:rPr>
              <w:t>4.</w:t>
            </w:r>
            <w:r w:rsidR="00AD171B" w:rsidRPr="005A7FFD">
              <w:rPr>
                <w:rFonts w:ascii="Arial" w:hAnsi="Arial" w:cs="Arial"/>
                <w:bCs/>
              </w:rPr>
              <w:t>2</w:t>
            </w:r>
          </w:p>
        </w:tc>
        <w:tc>
          <w:tcPr>
            <w:tcW w:w="8080" w:type="dxa"/>
            <w:shd w:val="clear" w:color="auto" w:fill="auto"/>
          </w:tcPr>
          <w:p w14:paraId="3951966B" w14:textId="32F43E01" w:rsidR="00253F4C" w:rsidRPr="005A7FFD" w:rsidRDefault="005A7FFD" w:rsidP="00AB2E29">
            <w:pPr>
              <w:tabs>
                <w:tab w:val="left" w:pos="709"/>
              </w:tabs>
              <w:autoSpaceDE w:val="0"/>
              <w:autoSpaceDN w:val="0"/>
              <w:adjustRightInd w:val="0"/>
              <w:ind w:left="0" w:firstLine="0"/>
              <w:rPr>
                <w:rFonts w:ascii="Arial" w:hAnsi="Arial" w:cs="Arial"/>
                <w:bCs/>
              </w:rPr>
            </w:pPr>
            <w:r w:rsidRPr="005A7FFD">
              <w:rPr>
                <w:rFonts w:ascii="Arial" w:hAnsi="Arial" w:cs="Arial"/>
                <w:bCs/>
              </w:rPr>
              <w:t>The result is that some products are currently unavailable, with lead times and prices on others increasing significantly. We are managing this through a combination of forward ordering and offering alternative products where possible.</w:t>
            </w:r>
          </w:p>
        </w:tc>
        <w:tc>
          <w:tcPr>
            <w:tcW w:w="957" w:type="dxa"/>
            <w:shd w:val="clear" w:color="auto" w:fill="auto"/>
          </w:tcPr>
          <w:p w14:paraId="0A0450AE" w14:textId="77777777" w:rsidR="00253F4C" w:rsidRPr="00DB68AB" w:rsidRDefault="00253F4C" w:rsidP="00AB2E29">
            <w:pPr>
              <w:tabs>
                <w:tab w:val="left" w:pos="3969"/>
                <w:tab w:val="left" w:pos="6237"/>
              </w:tabs>
              <w:ind w:left="0" w:firstLine="0"/>
              <w:jc w:val="center"/>
              <w:rPr>
                <w:rFonts w:ascii="Arial" w:hAnsi="Arial" w:cs="Arial"/>
                <w:b/>
              </w:rPr>
            </w:pPr>
          </w:p>
        </w:tc>
      </w:tr>
      <w:tr w:rsidR="00AD171B" w:rsidRPr="00DB68AB" w14:paraId="4990D7B3" w14:textId="77777777" w:rsidTr="00AB2E29">
        <w:tc>
          <w:tcPr>
            <w:tcW w:w="851" w:type="dxa"/>
            <w:shd w:val="clear" w:color="auto" w:fill="auto"/>
          </w:tcPr>
          <w:p w14:paraId="6D39C1C3" w14:textId="3C7B7525" w:rsidR="00AD171B" w:rsidRPr="00737E08" w:rsidRDefault="00AD171B" w:rsidP="006F1434">
            <w:pPr>
              <w:ind w:left="0" w:firstLine="0"/>
              <w:rPr>
                <w:rFonts w:ascii="Arial" w:hAnsi="Arial" w:cs="Arial"/>
                <w:bCs/>
              </w:rPr>
            </w:pPr>
            <w:r w:rsidRPr="00737E08">
              <w:rPr>
                <w:rFonts w:ascii="Arial" w:hAnsi="Arial" w:cs="Arial"/>
                <w:bCs/>
              </w:rPr>
              <w:t>4.3</w:t>
            </w:r>
          </w:p>
        </w:tc>
        <w:tc>
          <w:tcPr>
            <w:tcW w:w="8080" w:type="dxa"/>
            <w:shd w:val="clear" w:color="auto" w:fill="auto"/>
          </w:tcPr>
          <w:p w14:paraId="5BCB3872" w14:textId="33AA89A2" w:rsidR="00AD171B" w:rsidRPr="00737E08" w:rsidRDefault="00EE7708" w:rsidP="00AB2E29">
            <w:pPr>
              <w:tabs>
                <w:tab w:val="left" w:pos="709"/>
              </w:tabs>
              <w:autoSpaceDE w:val="0"/>
              <w:autoSpaceDN w:val="0"/>
              <w:adjustRightInd w:val="0"/>
              <w:ind w:left="0" w:firstLine="0"/>
              <w:rPr>
                <w:rFonts w:ascii="Arial" w:hAnsi="Arial" w:cs="Arial"/>
                <w:bCs/>
              </w:rPr>
            </w:pPr>
            <w:r w:rsidRPr="00737E08">
              <w:rPr>
                <w:rFonts w:ascii="Arial" w:hAnsi="Arial" w:cs="Arial"/>
                <w:bCs/>
              </w:rPr>
              <w:t xml:space="preserve">One key area we have monitoring closely is paper. There are many paper mills in Russia which are not currently supplying </w:t>
            </w:r>
            <w:r w:rsidR="00737E08" w:rsidRPr="00737E08">
              <w:rPr>
                <w:rFonts w:ascii="Arial" w:hAnsi="Arial" w:cs="Arial"/>
                <w:bCs/>
              </w:rPr>
              <w:t>Europe, meaning supplies of all paper products have been strained. We have been forced to apply an order limit to our copier paper which has kept supplies relatively stable. This is beginning to improve, however, and we are expecting to lift the order limit very shortly.</w:t>
            </w:r>
          </w:p>
        </w:tc>
        <w:tc>
          <w:tcPr>
            <w:tcW w:w="957" w:type="dxa"/>
            <w:shd w:val="clear" w:color="auto" w:fill="auto"/>
          </w:tcPr>
          <w:p w14:paraId="1E4148C1" w14:textId="77777777" w:rsidR="00AD171B" w:rsidRPr="00DB68AB" w:rsidRDefault="00AD171B" w:rsidP="00AB2E29">
            <w:pPr>
              <w:tabs>
                <w:tab w:val="left" w:pos="3969"/>
                <w:tab w:val="left" w:pos="6237"/>
              </w:tabs>
              <w:ind w:left="0" w:firstLine="0"/>
              <w:jc w:val="center"/>
              <w:rPr>
                <w:rFonts w:ascii="Arial" w:hAnsi="Arial" w:cs="Arial"/>
                <w:b/>
              </w:rPr>
            </w:pPr>
          </w:p>
        </w:tc>
      </w:tr>
      <w:tr w:rsidR="003B6F26" w:rsidRPr="00DB68AB" w14:paraId="248B680D" w14:textId="77777777" w:rsidTr="00AB2E29">
        <w:tc>
          <w:tcPr>
            <w:tcW w:w="851" w:type="dxa"/>
            <w:shd w:val="clear" w:color="auto" w:fill="auto"/>
          </w:tcPr>
          <w:p w14:paraId="479FCBA7" w14:textId="77777777" w:rsidR="003B6F26" w:rsidRPr="00DB68AB" w:rsidRDefault="003B6F26" w:rsidP="00AB2E29">
            <w:pPr>
              <w:numPr>
                <w:ilvl w:val="0"/>
                <w:numId w:val="1"/>
              </w:numPr>
              <w:ind w:left="0" w:firstLine="0"/>
              <w:rPr>
                <w:rFonts w:ascii="Arial" w:hAnsi="Arial" w:cs="Arial"/>
                <w:b/>
              </w:rPr>
            </w:pPr>
          </w:p>
        </w:tc>
        <w:tc>
          <w:tcPr>
            <w:tcW w:w="8080" w:type="dxa"/>
            <w:shd w:val="clear" w:color="auto" w:fill="auto"/>
          </w:tcPr>
          <w:p w14:paraId="585495D7" w14:textId="77777777" w:rsidR="003B6F26" w:rsidRPr="00DB68AB" w:rsidRDefault="003B6F26" w:rsidP="00AB2E29">
            <w:pPr>
              <w:tabs>
                <w:tab w:val="left" w:pos="709"/>
              </w:tabs>
              <w:autoSpaceDE w:val="0"/>
              <w:autoSpaceDN w:val="0"/>
              <w:adjustRightInd w:val="0"/>
              <w:ind w:left="0" w:firstLine="0"/>
              <w:rPr>
                <w:rFonts w:ascii="Arial" w:hAnsi="Arial" w:cs="Arial"/>
                <w:b/>
              </w:rPr>
            </w:pPr>
            <w:r>
              <w:rPr>
                <w:rFonts w:ascii="Arial" w:hAnsi="Arial" w:cs="Arial"/>
                <w:b/>
              </w:rPr>
              <w:t>Summary of Buying Activity</w:t>
            </w:r>
          </w:p>
        </w:tc>
        <w:tc>
          <w:tcPr>
            <w:tcW w:w="957" w:type="dxa"/>
            <w:shd w:val="clear" w:color="auto" w:fill="auto"/>
          </w:tcPr>
          <w:p w14:paraId="40054095" w14:textId="77777777" w:rsidR="003B6F26" w:rsidRPr="00DB68AB" w:rsidRDefault="003B6F26" w:rsidP="00AB2E29">
            <w:pPr>
              <w:tabs>
                <w:tab w:val="left" w:pos="3969"/>
                <w:tab w:val="left" w:pos="6237"/>
              </w:tabs>
              <w:ind w:left="0" w:firstLine="0"/>
              <w:jc w:val="center"/>
              <w:rPr>
                <w:rFonts w:ascii="Arial" w:hAnsi="Arial" w:cs="Arial"/>
                <w:b/>
              </w:rPr>
            </w:pPr>
          </w:p>
        </w:tc>
      </w:tr>
      <w:tr w:rsidR="003B6F26" w:rsidRPr="00D01B61" w14:paraId="24B483DA" w14:textId="77777777" w:rsidTr="00AB2E29">
        <w:tc>
          <w:tcPr>
            <w:tcW w:w="851" w:type="dxa"/>
            <w:shd w:val="clear" w:color="auto" w:fill="auto"/>
          </w:tcPr>
          <w:p w14:paraId="13237EFC" w14:textId="77777777" w:rsidR="003B6F26" w:rsidRPr="00CF0847" w:rsidRDefault="003B6F26" w:rsidP="00AB2E29">
            <w:pPr>
              <w:numPr>
                <w:ilvl w:val="1"/>
                <w:numId w:val="1"/>
              </w:numPr>
              <w:ind w:left="0" w:firstLine="0"/>
              <w:rPr>
                <w:rFonts w:ascii="Arial" w:hAnsi="Arial" w:cs="Arial"/>
              </w:rPr>
            </w:pPr>
          </w:p>
        </w:tc>
        <w:tc>
          <w:tcPr>
            <w:tcW w:w="8080" w:type="dxa"/>
            <w:shd w:val="clear" w:color="auto" w:fill="auto"/>
          </w:tcPr>
          <w:p w14:paraId="53CB4F3B" w14:textId="77777777" w:rsidR="003B6F26" w:rsidRPr="00CF0847" w:rsidRDefault="003B6F26" w:rsidP="00AB2E29">
            <w:pPr>
              <w:ind w:left="0" w:firstLine="0"/>
              <w:rPr>
                <w:rFonts w:ascii="Arial" w:hAnsi="Arial" w:cs="Arial"/>
              </w:rPr>
            </w:pPr>
            <w:r w:rsidRPr="00CF0847">
              <w:rPr>
                <w:rFonts w:ascii="Arial" w:hAnsi="Arial" w:cs="Arial"/>
              </w:rPr>
              <w:t xml:space="preserve">As mentioned in the Summary paragraph 1.3, County Supplies continues to be heavily involved in purchasing agreements on behalf of schools through CBC. This collaboration obviously focusses on common-use goods categories, as follows:  </w:t>
            </w:r>
          </w:p>
          <w:p w14:paraId="39AB616D" w14:textId="77777777" w:rsidR="003B6F26" w:rsidRPr="00CF0847" w:rsidRDefault="003B6F26" w:rsidP="00AB2E29">
            <w:pPr>
              <w:numPr>
                <w:ilvl w:val="0"/>
                <w:numId w:val="5"/>
              </w:numPr>
              <w:rPr>
                <w:rFonts w:ascii="Arial" w:hAnsi="Arial" w:cs="Arial"/>
              </w:rPr>
            </w:pPr>
            <w:r w:rsidRPr="00CF0847">
              <w:rPr>
                <w:rFonts w:ascii="Arial" w:hAnsi="Arial" w:cs="Arial"/>
                <w:u w:val="single"/>
              </w:rPr>
              <w:t>Stationery</w:t>
            </w:r>
            <w:r w:rsidRPr="00CF0847">
              <w:rPr>
                <w:rFonts w:ascii="Arial" w:hAnsi="Arial" w:cs="Arial"/>
              </w:rPr>
              <w:t xml:space="preserve">: office and classroom stationery; curriculum; art and craft; printing and design services. </w:t>
            </w:r>
          </w:p>
          <w:p w14:paraId="7EC56803" w14:textId="77777777" w:rsidR="003B6F26" w:rsidRPr="00CF0847" w:rsidRDefault="003B6F26" w:rsidP="00AB2E29">
            <w:pPr>
              <w:numPr>
                <w:ilvl w:val="0"/>
                <w:numId w:val="5"/>
              </w:numPr>
              <w:rPr>
                <w:rFonts w:ascii="Arial" w:hAnsi="Arial" w:cs="Arial"/>
              </w:rPr>
            </w:pPr>
            <w:r w:rsidRPr="00CF0847">
              <w:rPr>
                <w:rFonts w:ascii="Arial" w:hAnsi="Arial" w:cs="Arial"/>
                <w:u w:val="single"/>
              </w:rPr>
              <w:t>Technology</w:t>
            </w:r>
            <w:r w:rsidRPr="00CF0847">
              <w:rPr>
                <w:rFonts w:ascii="Arial" w:hAnsi="Arial" w:cs="Arial"/>
              </w:rPr>
              <w:t>: office equipment; photocopiers; IT managed services; audio visual; IT consumables; sports and PE equipment.</w:t>
            </w:r>
          </w:p>
          <w:p w14:paraId="76343DFD" w14:textId="77777777" w:rsidR="003B6F26" w:rsidRPr="00CF0847" w:rsidRDefault="003B6F26" w:rsidP="00AB2E29">
            <w:pPr>
              <w:numPr>
                <w:ilvl w:val="0"/>
                <w:numId w:val="5"/>
              </w:numPr>
              <w:rPr>
                <w:rFonts w:ascii="Arial" w:hAnsi="Arial" w:cs="Arial"/>
              </w:rPr>
            </w:pPr>
            <w:r w:rsidRPr="00CF0847">
              <w:rPr>
                <w:rFonts w:ascii="Arial" w:hAnsi="Arial" w:cs="Arial"/>
                <w:u w:val="single"/>
              </w:rPr>
              <w:t>Hardware</w:t>
            </w:r>
            <w:r w:rsidRPr="00CF0847">
              <w:rPr>
                <w:rFonts w:ascii="Arial" w:hAnsi="Arial" w:cs="Arial"/>
              </w:rPr>
              <w:t xml:space="preserve">: cleaning and janitorial; clothing and protective wear; first aid and medical; tools and ironmongery; electrical goods and consumables; kitchenware; catering disposables and equipment. </w:t>
            </w:r>
          </w:p>
          <w:p w14:paraId="4D3AF956" w14:textId="77777777" w:rsidR="003B6F26" w:rsidRPr="00CF0847" w:rsidRDefault="003B6F26" w:rsidP="00AB2E29">
            <w:pPr>
              <w:numPr>
                <w:ilvl w:val="0"/>
                <w:numId w:val="5"/>
              </w:numPr>
              <w:rPr>
                <w:rFonts w:ascii="Arial" w:hAnsi="Arial" w:cs="Arial"/>
              </w:rPr>
            </w:pPr>
            <w:r w:rsidRPr="00CF0847">
              <w:rPr>
                <w:rFonts w:ascii="Arial" w:hAnsi="Arial" w:cs="Arial"/>
                <w:u w:val="single"/>
              </w:rPr>
              <w:t>Furniture</w:t>
            </w:r>
            <w:r w:rsidRPr="00CF0847">
              <w:rPr>
                <w:rFonts w:ascii="Arial" w:hAnsi="Arial" w:cs="Arial"/>
              </w:rPr>
              <w:t xml:space="preserve">: office and classroom furniture and storage; library and warehouse racking and shelving; flooring and matting; curtains and blinds. </w:t>
            </w:r>
          </w:p>
          <w:p w14:paraId="6A7C3DC5" w14:textId="77777777" w:rsidR="003B6F26" w:rsidRPr="00CF0847" w:rsidRDefault="003B6F26" w:rsidP="00AB2E29">
            <w:pPr>
              <w:numPr>
                <w:ilvl w:val="0"/>
                <w:numId w:val="5"/>
              </w:numPr>
              <w:rPr>
                <w:rFonts w:ascii="Arial" w:hAnsi="Arial" w:cs="Arial"/>
              </w:rPr>
            </w:pPr>
            <w:r w:rsidRPr="00CF0847">
              <w:rPr>
                <w:rFonts w:ascii="Arial" w:hAnsi="Arial" w:cs="Arial"/>
                <w:u w:val="single"/>
              </w:rPr>
              <w:t>Food</w:t>
            </w:r>
            <w:r w:rsidRPr="00CF0847">
              <w:rPr>
                <w:rFonts w:ascii="Arial" w:hAnsi="Arial" w:cs="Arial"/>
              </w:rPr>
              <w:t xml:space="preserve">: fresh and frozen meat and fish; fresh and frozen fruit and vegetables; dairy produce; ambient and chilled products; dry goods; water coolers; vending machines and servicing. </w:t>
            </w:r>
          </w:p>
          <w:p w14:paraId="3B5A8D20" w14:textId="77777777" w:rsidR="003B6F26" w:rsidRPr="00CF0847" w:rsidRDefault="003B6F26" w:rsidP="00AB2E29">
            <w:pPr>
              <w:ind w:left="0" w:firstLine="0"/>
              <w:rPr>
                <w:rFonts w:ascii="Arial" w:hAnsi="Arial" w:cs="Arial"/>
              </w:rPr>
            </w:pPr>
            <w:r w:rsidRPr="00CF0847">
              <w:rPr>
                <w:rFonts w:ascii="Arial" w:hAnsi="Arial" w:cs="Arial"/>
              </w:rPr>
              <w:t>These agreements include both:</w:t>
            </w:r>
          </w:p>
          <w:p w14:paraId="1BE4E74F" w14:textId="77777777" w:rsidR="003B6F26" w:rsidRPr="00CF0847" w:rsidRDefault="003B6F26" w:rsidP="00AB2E29">
            <w:pPr>
              <w:numPr>
                <w:ilvl w:val="0"/>
                <w:numId w:val="6"/>
              </w:numPr>
              <w:rPr>
                <w:rFonts w:ascii="Arial" w:hAnsi="Arial" w:cs="Arial"/>
              </w:rPr>
            </w:pPr>
            <w:r w:rsidRPr="00CF0847">
              <w:rPr>
                <w:rFonts w:ascii="Arial" w:hAnsi="Arial" w:cs="Arial"/>
              </w:rPr>
              <w:t xml:space="preserve">direct supply frameworks whereby suppliers deliver and invoice directly to schools and other establishments </w:t>
            </w:r>
          </w:p>
          <w:p w14:paraId="378A7DA5" w14:textId="77777777" w:rsidR="003B6F26" w:rsidRPr="00CF0847" w:rsidRDefault="003B6F26" w:rsidP="00AB2E29">
            <w:pPr>
              <w:numPr>
                <w:ilvl w:val="0"/>
                <w:numId w:val="6"/>
              </w:numPr>
              <w:rPr>
                <w:rFonts w:ascii="Arial" w:hAnsi="Arial" w:cs="Arial"/>
              </w:rPr>
            </w:pPr>
            <w:r w:rsidRPr="00CF0847">
              <w:rPr>
                <w:rFonts w:ascii="Arial" w:hAnsi="Arial" w:cs="Arial"/>
              </w:rPr>
              <w:t xml:space="preserve">indirect delivery frameworks whereby suppliers make bulk drops into the County Supplies warehouse who in turn deliver and invoice </w:t>
            </w:r>
            <w:r w:rsidRPr="00CF0847">
              <w:rPr>
                <w:rFonts w:ascii="Arial" w:hAnsi="Arial" w:cs="Arial"/>
              </w:rPr>
              <w:lastRenderedPageBreak/>
              <w:t xml:space="preserve">these goods to schools and other establishments </w:t>
            </w:r>
          </w:p>
        </w:tc>
        <w:tc>
          <w:tcPr>
            <w:tcW w:w="957" w:type="dxa"/>
            <w:shd w:val="clear" w:color="auto" w:fill="auto"/>
          </w:tcPr>
          <w:p w14:paraId="5702E268"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0FE00190" w14:textId="77777777" w:rsidTr="00AB2E29">
        <w:tc>
          <w:tcPr>
            <w:tcW w:w="851" w:type="dxa"/>
            <w:shd w:val="clear" w:color="auto" w:fill="auto"/>
          </w:tcPr>
          <w:p w14:paraId="3C331464"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0EA22423" w14:textId="0DD00B3D" w:rsidR="003B6F26" w:rsidRPr="00CD68E2" w:rsidRDefault="003B6F26" w:rsidP="00AB2E29">
            <w:pPr>
              <w:ind w:left="0" w:firstLine="0"/>
              <w:rPr>
                <w:rFonts w:ascii="Arial" w:hAnsi="Arial" w:cs="Arial"/>
              </w:rPr>
            </w:pPr>
            <w:r w:rsidRPr="001F775B">
              <w:rPr>
                <w:rFonts w:ascii="Arial" w:hAnsi="Arial" w:cs="Arial"/>
              </w:rPr>
              <w:t xml:space="preserve">During </w:t>
            </w:r>
            <w:r w:rsidR="00CC2A99" w:rsidRPr="001F775B">
              <w:rPr>
                <w:rFonts w:ascii="Arial" w:hAnsi="Arial" w:cs="Arial"/>
              </w:rPr>
              <w:t>20</w:t>
            </w:r>
            <w:r w:rsidR="00FA3FD6" w:rsidRPr="001F775B">
              <w:rPr>
                <w:rFonts w:ascii="Arial" w:hAnsi="Arial" w:cs="Arial"/>
              </w:rPr>
              <w:t>2</w:t>
            </w:r>
            <w:r w:rsidR="00954A54" w:rsidRPr="001F775B">
              <w:rPr>
                <w:rFonts w:ascii="Arial" w:hAnsi="Arial" w:cs="Arial"/>
              </w:rPr>
              <w:t>1</w:t>
            </w:r>
            <w:r w:rsidR="00CC2A99" w:rsidRPr="001F775B">
              <w:rPr>
                <w:rFonts w:ascii="Arial" w:hAnsi="Arial" w:cs="Arial"/>
              </w:rPr>
              <w:t>/2</w:t>
            </w:r>
            <w:r w:rsidR="00954A54" w:rsidRPr="001F775B">
              <w:rPr>
                <w:rFonts w:ascii="Arial" w:hAnsi="Arial" w:cs="Arial"/>
              </w:rPr>
              <w:t>2</w:t>
            </w:r>
            <w:r w:rsidRPr="001F775B">
              <w:rPr>
                <w:rFonts w:ascii="Arial" w:hAnsi="Arial" w:cs="Arial"/>
              </w:rPr>
              <w:t xml:space="preserve"> a total of around £</w:t>
            </w:r>
            <w:r w:rsidR="00FA3FD6" w:rsidRPr="001F775B">
              <w:rPr>
                <w:rFonts w:ascii="Arial" w:hAnsi="Arial" w:cs="Arial"/>
              </w:rPr>
              <w:t>52</w:t>
            </w:r>
            <w:r w:rsidRPr="001F775B">
              <w:rPr>
                <w:rFonts w:ascii="Arial" w:hAnsi="Arial" w:cs="Arial"/>
              </w:rPr>
              <w:t>.</w:t>
            </w:r>
            <w:r w:rsidR="00954A54" w:rsidRPr="001F775B">
              <w:rPr>
                <w:rFonts w:ascii="Arial" w:hAnsi="Arial" w:cs="Arial"/>
              </w:rPr>
              <w:t>4</w:t>
            </w:r>
            <w:r w:rsidRPr="001F775B">
              <w:rPr>
                <w:rFonts w:ascii="Arial" w:hAnsi="Arial" w:cs="Arial"/>
              </w:rPr>
              <w:t xml:space="preserve"> million was directed through County Supplies’ collaborative agreements producing on-going savings of £</w:t>
            </w:r>
            <w:r w:rsidR="00126C87" w:rsidRPr="001F775B">
              <w:rPr>
                <w:rFonts w:ascii="Arial" w:hAnsi="Arial" w:cs="Arial"/>
              </w:rPr>
              <w:t>1.</w:t>
            </w:r>
            <w:r w:rsidR="00954A54" w:rsidRPr="001F775B">
              <w:rPr>
                <w:rFonts w:ascii="Arial" w:hAnsi="Arial" w:cs="Arial"/>
              </w:rPr>
              <w:t>2</w:t>
            </w:r>
            <w:r w:rsidRPr="001F775B">
              <w:rPr>
                <w:rFonts w:ascii="Arial" w:hAnsi="Arial" w:cs="Arial"/>
              </w:rPr>
              <w:t xml:space="preserve"> million (</w:t>
            </w:r>
            <w:r w:rsidR="001247C8" w:rsidRPr="001F775B">
              <w:rPr>
                <w:rFonts w:ascii="Arial" w:hAnsi="Arial" w:cs="Arial"/>
              </w:rPr>
              <w:t>2.</w:t>
            </w:r>
            <w:r w:rsidR="004829ED" w:rsidRPr="001F775B">
              <w:rPr>
                <w:rFonts w:ascii="Arial" w:hAnsi="Arial" w:cs="Arial"/>
              </w:rPr>
              <w:t>3</w:t>
            </w:r>
            <w:r w:rsidRPr="001F775B">
              <w:rPr>
                <w:rFonts w:ascii="Arial" w:hAnsi="Arial" w:cs="Arial"/>
              </w:rPr>
              <w:t xml:space="preserve">%). </w:t>
            </w:r>
            <w:r w:rsidR="00902779" w:rsidRPr="001F775B">
              <w:rPr>
                <w:rFonts w:ascii="Arial" w:hAnsi="Arial" w:cs="Arial"/>
              </w:rPr>
              <w:t>Almost</w:t>
            </w:r>
            <w:r w:rsidRPr="001F775B">
              <w:rPr>
                <w:rFonts w:ascii="Arial" w:hAnsi="Arial" w:cs="Arial"/>
              </w:rPr>
              <w:t xml:space="preserve"> £</w:t>
            </w:r>
            <w:r w:rsidR="00FA3FD6" w:rsidRPr="001F775B">
              <w:rPr>
                <w:rFonts w:ascii="Arial" w:hAnsi="Arial" w:cs="Arial"/>
              </w:rPr>
              <w:t>4</w:t>
            </w:r>
            <w:r w:rsidR="00902779" w:rsidRPr="001F775B">
              <w:rPr>
                <w:rFonts w:ascii="Arial" w:hAnsi="Arial" w:cs="Arial"/>
              </w:rPr>
              <w:t>2</w:t>
            </w:r>
            <w:r w:rsidRPr="001F775B">
              <w:rPr>
                <w:rFonts w:ascii="Arial" w:hAnsi="Arial" w:cs="Arial"/>
              </w:rPr>
              <w:t xml:space="preserve"> million of this spend was attributed to the Education Sector (80%).</w:t>
            </w:r>
            <w:r w:rsidRPr="00CD68E2">
              <w:rPr>
                <w:rFonts w:ascii="Arial" w:hAnsi="Arial" w:cs="Arial"/>
              </w:rPr>
              <w:t xml:space="preserve"> </w:t>
            </w:r>
          </w:p>
          <w:p w14:paraId="7D510417" w14:textId="0198543C" w:rsidR="003B6F26" w:rsidRPr="008A0D81" w:rsidRDefault="00244124" w:rsidP="00AB2E29">
            <w:pPr>
              <w:ind w:left="0" w:firstLine="0"/>
              <w:rPr>
                <w:rFonts w:ascii="Arial" w:hAnsi="Arial" w:cs="Arial"/>
                <w:highlight w:val="yellow"/>
              </w:rPr>
            </w:pPr>
            <w:r>
              <w:rPr>
                <w:rFonts w:ascii="Arial" w:hAnsi="Arial" w:cs="Arial"/>
              </w:rPr>
              <w:t>Inflation is having a significant impact on purchase prices this year, and the impact will result in a reduction in the value of these savings.</w:t>
            </w:r>
          </w:p>
        </w:tc>
        <w:tc>
          <w:tcPr>
            <w:tcW w:w="957" w:type="dxa"/>
            <w:shd w:val="clear" w:color="auto" w:fill="auto"/>
          </w:tcPr>
          <w:p w14:paraId="2816DB18"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F146A64" w14:textId="77777777" w:rsidTr="00AB2E29">
        <w:tc>
          <w:tcPr>
            <w:tcW w:w="851" w:type="dxa"/>
            <w:shd w:val="clear" w:color="auto" w:fill="auto"/>
          </w:tcPr>
          <w:p w14:paraId="1FA89CA0" w14:textId="77777777" w:rsidR="003B6F26" w:rsidRPr="000B6342" w:rsidRDefault="003B6F26" w:rsidP="00AB2E29">
            <w:pPr>
              <w:numPr>
                <w:ilvl w:val="1"/>
                <w:numId w:val="1"/>
              </w:numPr>
              <w:ind w:left="0" w:firstLine="0"/>
              <w:rPr>
                <w:rFonts w:ascii="Arial" w:hAnsi="Arial" w:cs="Arial"/>
              </w:rPr>
            </w:pPr>
          </w:p>
        </w:tc>
        <w:tc>
          <w:tcPr>
            <w:tcW w:w="8080" w:type="dxa"/>
            <w:shd w:val="clear" w:color="auto" w:fill="auto"/>
          </w:tcPr>
          <w:p w14:paraId="228D5927" w14:textId="4F13DC56" w:rsidR="003B6F26" w:rsidRPr="00CF0847" w:rsidRDefault="003B6F26" w:rsidP="00AB2E29">
            <w:pPr>
              <w:ind w:left="0" w:firstLine="0"/>
              <w:rPr>
                <w:rFonts w:ascii="Arial" w:hAnsi="Arial" w:cs="Arial"/>
              </w:rPr>
            </w:pPr>
            <w:r w:rsidRPr="00CF0847">
              <w:rPr>
                <w:rFonts w:ascii="Arial" w:hAnsi="Arial" w:cs="Arial"/>
              </w:rPr>
              <w:t>Working closely with HC3S and City Catering Southampton, our Food purchasing agreements help to provide safe, appetizing and nutritious school meals. Hampshire schools are an important part of our Food</w:t>
            </w:r>
            <w:r w:rsidRPr="00CF0847">
              <w:rPr>
                <w:rFonts w:ascii="Arial" w:hAnsi="Arial" w:cs="Arial"/>
                <w:i/>
              </w:rPr>
              <w:t xml:space="preserve"> </w:t>
            </w:r>
            <w:r w:rsidRPr="00CF0847">
              <w:rPr>
                <w:rFonts w:ascii="Arial" w:hAnsi="Arial" w:cs="Arial"/>
              </w:rPr>
              <w:t xml:space="preserve">activity, accounting for over 80% of our purchasing turnover, </w:t>
            </w:r>
            <w:r w:rsidR="00244124">
              <w:rPr>
                <w:rFonts w:ascii="Arial" w:hAnsi="Arial" w:cs="Arial"/>
              </w:rPr>
              <w:t>just over</w:t>
            </w:r>
            <w:r w:rsidRPr="00CF0847">
              <w:rPr>
                <w:rFonts w:ascii="Arial" w:hAnsi="Arial" w:cs="Arial"/>
              </w:rPr>
              <w:t xml:space="preserve"> £15m per annum. </w:t>
            </w:r>
          </w:p>
          <w:p w14:paraId="23A1FB65" w14:textId="77777777" w:rsidR="003B6F26" w:rsidRPr="008A0D81" w:rsidRDefault="003B6F26" w:rsidP="00AB2E29">
            <w:pPr>
              <w:ind w:left="0" w:firstLine="0"/>
              <w:rPr>
                <w:rFonts w:ascii="Arial" w:hAnsi="Arial" w:cs="Arial"/>
                <w:highlight w:val="yellow"/>
              </w:rPr>
            </w:pPr>
            <w:r w:rsidRPr="00CF0847">
              <w:rPr>
                <w:rFonts w:ascii="Arial" w:hAnsi="Arial" w:cs="Arial"/>
              </w:rPr>
              <w:t>Our three key Food contracts – fruit and vegetables; meat and dairy local produce; frozen and chilled products – continue to add value. Regular review meetings are held with the suppliers on the Frameworks, to ensure compliance with our terms and conditions continues to be maintained.</w:t>
            </w:r>
          </w:p>
        </w:tc>
        <w:tc>
          <w:tcPr>
            <w:tcW w:w="957" w:type="dxa"/>
            <w:shd w:val="clear" w:color="auto" w:fill="auto"/>
          </w:tcPr>
          <w:p w14:paraId="18361D7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711A4955" w14:textId="77777777" w:rsidTr="00CD68E2">
        <w:tc>
          <w:tcPr>
            <w:tcW w:w="851" w:type="dxa"/>
            <w:shd w:val="clear" w:color="auto" w:fill="auto"/>
          </w:tcPr>
          <w:p w14:paraId="7D425F35"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764B6F35" w14:textId="32F1BCC5" w:rsidR="003B6F26" w:rsidRPr="008A0D81" w:rsidRDefault="003B6F26" w:rsidP="00AB2E29">
            <w:pPr>
              <w:ind w:left="0" w:firstLine="0"/>
              <w:rPr>
                <w:rFonts w:ascii="Arial" w:hAnsi="Arial" w:cs="Arial"/>
                <w:highlight w:val="yellow"/>
              </w:rPr>
            </w:pPr>
            <w:r w:rsidRPr="000458A4">
              <w:rPr>
                <w:rFonts w:ascii="Arial" w:hAnsi="Arial" w:cs="Arial"/>
              </w:rPr>
              <w:t xml:space="preserve">County Supplies manages </w:t>
            </w:r>
            <w:r w:rsidR="00244124" w:rsidRPr="000458A4">
              <w:rPr>
                <w:rFonts w:ascii="Arial" w:hAnsi="Arial" w:cs="Arial"/>
              </w:rPr>
              <w:t>5,</w:t>
            </w:r>
            <w:r w:rsidR="00E4057A" w:rsidRPr="000458A4">
              <w:rPr>
                <w:rFonts w:ascii="Arial" w:hAnsi="Arial" w:cs="Arial"/>
              </w:rPr>
              <w:t>317</w:t>
            </w:r>
            <w:r w:rsidRPr="000458A4">
              <w:rPr>
                <w:rFonts w:ascii="Arial" w:hAnsi="Arial" w:cs="Arial"/>
              </w:rPr>
              <w:t xml:space="preserve"> multi-functional devices (photocopiers) on behalf of internal and external customers, split of 3</w:t>
            </w:r>
            <w:r w:rsidR="00244124" w:rsidRPr="000458A4">
              <w:rPr>
                <w:rFonts w:ascii="Arial" w:hAnsi="Arial" w:cs="Arial"/>
              </w:rPr>
              <w:t>1</w:t>
            </w:r>
            <w:r w:rsidRPr="000458A4">
              <w:rPr>
                <w:rFonts w:ascii="Arial" w:hAnsi="Arial" w:cs="Arial"/>
              </w:rPr>
              <w:t>.</w:t>
            </w:r>
            <w:r w:rsidR="00E4057A" w:rsidRPr="000458A4">
              <w:rPr>
                <w:rFonts w:ascii="Arial" w:hAnsi="Arial" w:cs="Arial"/>
              </w:rPr>
              <w:t>2</w:t>
            </w:r>
            <w:r w:rsidRPr="000458A4">
              <w:rPr>
                <w:rFonts w:ascii="Arial" w:hAnsi="Arial" w:cs="Arial"/>
              </w:rPr>
              <w:t>% and 6</w:t>
            </w:r>
            <w:r w:rsidR="00244124" w:rsidRPr="000458A4">
              <w:rPr>
                <w:rFonts w:ascii="Arial" w:hAnsi="Arial" w:cs="Arial"/>
              </w:rPr>
              <w:t>8</w:t>
            </w:r>
            <w:r w:rsidRPr="000458A4">
              <w:rPr>
                <w:rFonts w:ascii="Arial" w:hAnsi="Arial" w:cs="Arial"/>
              </w:rPr>
              <w:t>.</w:t>
            </w:r>
            <w:r w:rsidR="00E4057A" w:rsidRPr="000458A4">
              <w:rPr>
                <w:rFonts w:ascii="Arial" w:hAnsi="Arial" w:cs="Arial"/>
              </w:rPr>
              <w:t>8</w:t>
            </w:r>
            <w:r w:rsidRPr="000458A4">
              <w:rPr>
                <w:rFonts w:ascii="Arial" w:hAnsi="Arial" w:cs="Arial"/>
              </w:rPr>
              <w:t>% respectively. An important part of our Office Equipment activity is overseeing the fleet of 3,</w:t>
            </w:r>
            <w:r w:rsidR="00244124" w:rsidRPr="000458A4">
              <w:rPr>
                <w:rFonts w:ascii="Arial" w:hAnsi="Arial" w:cs="Arial"/>
              </w:rPr>
              <w:t>9</w:t>
            </w:r>
            <w:r w:rsidR="00AE410C" w:rsidRPr="000458A4">
              <w:rPr>
                <w:rFonts w:ascii="Arial" w:hAnsi="Arial" w:cs="Arial"/>
              </w:rPr>
              <w:t>34</w:t>
            </w:r>
            <w:r w:rsidRPr="000458A4">
              <w:rPr>
                <w:rFonts w:ascii="Arial" w:hAnsi="Arial" w:cs="Arial"/>
              </w:rPr>
              <w:t xml:space="preserve"> (74%) photocopiers on behalf of the Education Sector, of which 3,</w:t>
            </w:r>
            <w:r w:rsidR="00244124" w:rsidRPr="000458A4">
              <w:rPr>
                <w:rFonts w:ascii="Arial" w:hAnsi="Arial" w:cs="Arial"/>
              </w:rPr>
              <w:t>2</w:t>
            </w:r>
            <w:r w:rsidR="002412EF" w:rsidRPr="000458A4">
              <w:rPr>
                <w:rFonts w:ascii="Arial" w:hAnsi="Arial" w:cs="Arial"/>
              </w:rPr>
              <w:t>16</w:t>
            </w:r>
            <w:r w:rsidRPr="000458A4">
              <w:rPr>
                <w:rFonts w:ascii="Arial" w:hAnsi="Arial" w:cs="Arial"/>
                <w:color w:val="FF0000"/>
              </w:rPr>
              <w:t xml:space="preserve"> </w:t>
            </w:r>
            <w:r w:rsidRPr="000458A4">
              <w:rPr>
                <w:rFonts w:ascii="Arial" w:hAnsi="Arial" w:cs="Arial"/>
              </w:rPr>
              <w:t>(82%) are situated in schools. We are extremely proud to act as the guardian against dealer malpractice on behalf of schools and to-date there have been no reported incidents.</w:t>
            </w:r>
            <w:bookmarkStart w:id="0" w:name="OLE_LINK1"/>
            <w:r w:rsidRPr="00222E59">
              <w:rPr>
                <w:rFonts w:ascii="Arial" w:hAnsi="Arial" w:cs="Arial"/>
              </w:rPr>
              <w:t xml:space="preserve"> </w:t>
            </w:r>
            <w:bookmarkEnd w:id="0"/>
          </w:p>
        </w:tc>
        <w:tc>
          <w:tcPr>
            <w:tcW w:w="957" w:type="dxa"/>
            <w:shd w:val="clear" w:color="auto" w:fill="auto"/>
          </w:tcPr>
          <w:p w14:paraId="46F6474E"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3795FC30" w14:textId="77777777" w:rsidTr="00CD68E2">
        <w:tc>
          <w:tcPr>
            <w:tcW w:w="851" w:type="dxa"/>
            <w:shd w:val="clear" w:color="auto" w:fill="auto"/>
          </w:tcPr>
          <w:p w14:paraId="187C4575"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1EB9252B" w14:textId="281537B6" w:rsidR="009D6805" w:rsidRPr="009D6805" w:rsidRDefault="003B6F26" w:rsidP="00A42A67">
            <w:pPr>
              <w:ind w:left="0" w:firstLine="0"/>
              <w:rPr>
                <w:rFonts w:ascii="Arial" w:hAnsi="Arial" w:cs="Arial"/>
                <w:highlight w:val="yellow"/>
              </w:rPr>
            </w:pPr>
            <w:r w:rsidRPr="0073323A">
              <w:rPr>
                <w:rFonts w:ascii="Arial" w:hAnsi="Arial" w:cs="Arial"/>
              </w:rPr>
              <w:t>We are continually seeking to improve our sustainability and reduce our impact on the environment</w:t>
            </w:r>
            <w:r w:rsidR="00A42A67" w:rsidRPr="0073323A">
              <w:rPr>
                <w:rFonts w:ascii="Arial" w:hAnsi="Arial" w:cs="Arial"/>
              </w:rPr>
              <w:t xml:space="preserve">, and as part of the County Council’s programme to tackle climate change, County Supplies are </w:t>
            </w:r>
            <w:r w:rsidR="00B7231E" w:rsidRPr="0073323A">
              <w:rPr>
                <w:rFonts w:ascii="Arial" w:hAnsi="Arial" w:cs="Arial"/>
              </w:rPr>
              <w:t xml:space="preserve">leading on </w:t>
            </w:r>
            <w:r w:rsidR="001C59E7" w:rsidRPr="0073323A">
              <w:rPr>
                <w:rFonts w:ascii="Arial" w:hAnsi="Arial" w:cs="Arial"/>
              </w:rPr>
              <w:t xml:space="preserve">the Product Lifecycle workstream, aiming to </w:t>
            </w:r>
            <w:r w:rsidR="0073323A" w:rsidRPr="0073323A">
              <w:rPr>
                <w:rFonts w:ascii="Arial" w:hAnsi="Arial" w:cs="Arial"/>
              </w:rPr>
              <w:t>reduce the environmental impact of the procurement, distribution and disposal of all common-use goods purchased by the County Council and it’s partner organisations.</w:t>
            </w:r>
            <w:r w:rsidR="00B7231E" w:rsidRPr="0073323A">
              <w:rPr>
                <w:rFonts w:ascii="Arial" w:hAnsi="Arial" w:cs="Arial"/>
              </w:rPr>
              <w:t xml:space="preserve"> </w:t>
            </w:r>
          </w:p>
        </w:tc>
        <w:tc>
          <w:tcPr>
            <w:tcW w:w="957" w:type="dxa"/>
            <w:shd w:val="clear" w:color="auto" w:fill="auto"/>
          </w:tcPr>
          <w:p w14:paraId="3FD3B365"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48A67691" w14:textId="77777777" w:rsidTr="00CD68E2">
        <w:tc>
          <w:tcPr>
            <w:tcW w:w="851" w:type="dxa"/>
            <w:shd w:val="clear" w:color="auto" w:fill="auto"/>
          </w:tcPr>
          <w:p w14:paraId="0FF896C1" w14:textId="77777777" w:rsidR="003B6F26" w:rsidRPr="00D05BCA" w:rsidRDefault="003B6F26" w:rsidP="00AB2E29">
            <w:pPr>
              <w:numPr>
                <w:ilvl w:val="1"/>
                <w:numId w:val="1"/>
              </w:numPr>
              <w:ind w:left="0" w:firstLine="0"/>
              <w:rPr>
                <w:rFonts w:ascii="Arial" w:hAnsi="Arial" w:cs="Arial"/>
              </w:rPr>
            </w:pPr>
          </w:p>
        </w:tc>
        <w:tc>
          <w:tcPr>
            <w:tcW w:w="8080" w:type="dxa"/>
            <w:shd w:val="clear" w:color="auto" w:fill="auto"/>
          </w:tcPr>
          <w:p w14:paraId="4EBC315F" w14:textId="4E0B45AB" w:rsidR="003310CC" w:rsidRPr="00D05BCA" w:rsidRDefault="00C6757F" w:rsidP="00BC64D3">
            <w:pPr>
              <w:ind w:left="0" w:firstLine="0"/>
              <w:rPr>
                <w:rFonts w:ascii="Arial" w:hAnsi="Arial" w:cs="Arial"/>
              </w:rPr>
            </w:pPr>
            <w:r>
              <w:rPr>
                <w:rFonts w:ascii="Arial" w:hAnsi="Arial" w:cs="Arial"/>
              </w:rPr>
              <w:t xml:space="preserve">Since </w:t>
            </w:r>
            <w:r w:rsidR="00D05BCA" w:rsidRPr="00D05BCA">
              <w:rPr>
                <w:rFonts w:ascii="Arial" w:hAnsi="Arial" w:cs="Arial"/>
              </w:rPr>
              <w:t>2019</w:t>
            </w:r>
            <w:r w:rsidR="003B6F26" w:rsidRPr="00D05BCA">
              <w:rPr>
                <w:rFonts w:ascii="Arial" w:hAnsi="Arial" w:cs="Arial"/>
              </w:rPr>
              <w:t xml:space="preserve">, </w:t>
            </w:r>
            <w:r>
              <w:rPr>
                <w:rFonts w:ascii="Arial" w:hAnsi="Arial" w:cs="Arial"/>
              </w:rPr>
              <w:t>County Supplies have held</w:t>
            </w:r>
            <w:r w:rsidR="003B6F26" w:rsidRPr="00D05BCA">
              <w:rPr>
                <w:rFonts w:ascii="Arial" w:hAnsi="Arial" w:cs="Arial"/>
              </w:rPr>
              <w:t xml:space="preserve"> responsibility for third-party education c</w:t>
            </w:r>
            <w:r w:rsidR="00D05BCA" w:rsidRPr="00D05BCA">
              <w:rPr>
                <w:rFonts w:ascii="Arial" w:hAnsi="Arial" w:cs="Arial"/>
              </w:rPr>
              <w:t>leaning</w:t>
            </w:r>
            <w:r w:rsidR="003B6F26" w:rsidRPr="00D05BCA">
              <w:rPr>
                <w:rFonts w:ascii="Arial" w:hAnsi="Arial" w:cs="Arial"/>
              </w:rPr>
              <w:t xml:space="preserve">. The County Supplies contact is Sarah Wild, Principal Buyer (direct line 01962 826932), email </w:t>
            </w:r>
            <w:hyperlink r:id="rId14" w:history="1">
              <w:r w:rsidR="003B6F26" w:rsidRPr="00D05BCA">
                <w:rPr>
                  <w:rStyle w:val="Hyperlink"/>
                  <w:rFonts w:ascii="Arial" w:hAnsi="Arial" w:cs="Arial"/>
                  <w:color w:val="auto"/>
                </w:rPr>
                <w:t>sarah.wild@hants.gov.uk</w:t>
              </w:r>
            </w:hyperlink>
            <w:r w:rsidR="003B6F26" w:rsidRPr="00D05BCA">
              <w:rPr>
                <w:rFonts w:ascii="Arial" w:hAnsi="Arial" w:cs="Arial"/>
              </w:rPr>
              <w:t xml:space="preserve"> .</w:t>
            </w:r>
          </w:p>
        </w:tc>
        <w:tc>
          <w:tcPr>
            <w:tcW w:w="957" w:type="dxa"/>
            <w:tcBorders>
              <w:left w:val="nil"/>
            </w:tcBorders>
            <w:shd w:val="clear" w:color="auto" w:fill="auto"/>
          </w:tcPr>
          <w:p w14:paraId="24BED963" w14:textId="77777777" w:rsidR="003B6F26" w:rsidRPr="00D01B61" w:rsidRDefault="003B6F26" w:rsidP="00AB2E29">
            <w:pPr>
              <w:tabs>
                <w:tab w:val="left" w:pos="3969"/>
                <w:tab w:val="left" w:pos="6237"/>
              </w:tabs>
              <w:ind w:left="0" w:firstLine="0"/>
              <w:jc w:val="center"/>
              <w:rPr>
                <w:rFonts w:ascii="Arial" w:hAnsi="Arial" w:cs="Arial"/>
              </w:rPr>
            </w:pPr>
          </w:p>
        </w:tc>
      </w:tr>
      <w:tr w:rsidR="0073323A" w:rsidRPr="00D01B61" w14:paraId="37E72276" w14:textId="77777777" w:rsidTr="00CD68E2">
        <w:tc>
          <w:tcPr>
            <w:tcW w:w="851" w:type="dxa"/>
            <w:shd w:val="clear" w:color="auto" w:fill="auto"/>
          </w:tcPr>
          <w:p w14:paraId="15A0FCF5" w14:textId="77777777" w:rsidR="0073323A" w:rsidRPr="00D05BCA" w:rsidRDefault="0073323A" w:rsidP="00AB2E29">
            <w:pPr>
              <w:numPr>
                <w:ilvl w:val="1"/>
                <w:numId w:val="1"/>
              </w:numPr>
              <w:ind w:left="0" w:firstLine="0"/>
              <w:rPr>
                <w:rFonts w:ascii="Arial" w:hAnsi="Arial" w:cs="Arial"/>
              </w:rPr>
            </w:pPr>
          </w:p>
        </w:tc>
        <w:tc>
          <w:tcPr>
            <w:tcW w:w="8080" w:type="dxa"/>
            <w:shd w:val="clear" w:color="auto" w:fill="auto"/>
          </w:tcPr>
          <w:p w14:paraId="5C14F25B" w14:textId="583ACEF8" w:rsidR="0073323A" w:rsidRPr="00D05BCA" w:rsidRDefault="006C1ED8" w:rsidP="00BC64D3">
            <w:pPr>
              <w:ind w:left="0" w:firstLine="0"/>
              <w:rPr>
                <w:rFonts w:ascii="Arial" w:hAnsi="Arial" w:cs="Arial"/>
              </w:rPr>
            </w:pPr>
            <w:r>
              <w:rPr>
                <w:rFonts w:ascii="Arial" w:hAnsi="Arial" w:cs="Arial"/>
              </w:rPr>
              <w:t>After merging in</w:t>
            </w:r>
            <w:r w:rsidR="00A37660">
              <w:rPr>
                <w:rFonts w:ascii="Arial" w:hAnsi="Arial" w:cs="Arial"/>
              </w:rPr>
              <w:t xml:space="preserve"> June 2020</w:t>
            </w:r>
            <w:r>
              <w:rPr>
                <w:rFonts w:ascii="Arial" w:hAnsi="Arial" w:cs="Arial"/>
              </w:rPr>
              <w:t>,</w:t>
            </w:r>
            <w:r w:rsidR="00A37660">
              <w:rPr>
                <w:rFonts w:ascii="Arial" w:hAnsi="Arial" w:cs="Arial"/>
              </w:rPr>
              <w:t xml:space="preserve"> the Courier Service </w:t>
            </w:r>
            <w:r>
              <w:rPr>
                <w:rFonts w:ascii="Arial" w:hAnsi="Arial" w:cs="Arial"/>
              </w:rPr>
              <w:t>and</w:t>
            </w:r>
            <w:r w:rsidR="00A37660">
              <w:rPr>
                <w:rFonts w:ascii="Arial" w:hAnsi="Arial" w:cs="Arial"/>
              </w:rPr>
              <w:t xml:space="preserve"> County Supplies delivery fleet</w:t>
            </w:r>
            <w:r>
              <w:rPr>
                <w:rFonts w:ascii="Arial" w:hAnsi="Arial" w:cs="Arial"/>
              </w:rPr>
              <w:t xml:space="preserve"> (now</w:t>
            </w:r>
            <w:r w:rsidR="00A37660">
              <w:rPr>
                <w:rFonts w:ascii="Arial" w:hAnsi="Arial" w:cs="Arial"/>
              </w:rPr>
              <w:t xml:space="preserve"> County Supplies Logistics</w:t>
            </w:r>
            <w:r>
              <w:rPr>
                <w:rFonts w:ascii="Arial" w:hAnsi="Arial" w:cs="Arial"/>
              </w:rPr>
              <w:t>) continues to offer a valuable service to schools across Hampshire. We are continually reviewing our logistics operation with a view to continuous improvement and ensuring that we offer a sustainable, efficient and streamlined service.</w:t>
            </w:r>
          </w:p>
        </w:tc>
        <w:tc>
          <w:tcPr>
            <w:tcW w:w="957" w:type="dxa"/>
            <w:tcBorders>
              <w:left w:val="nil"/>
            </w:tcBorders>
            <w:shd w:val="clear" w:color="auto" w:fill="auto"/>
          </w:tcPr>
          <w:p w14:paraId="2AA28578" w14:textId="77777777" w:rsidR="0073323A" w:rsidRPr="00D01B61" w:rsidRDefault="0073323A" w:rsidP="00AB2E29">
            <w:pPr>
              <w:tabs>
                <w:tab w:val="left" w:pos="3969"/>
                <w:tab w:val="left" w:pos="6237"/>
              </w:tabs>
              <w:ind w:left="0" w:firstLine="0"/>
              <w:jc w:val="center"/>
              <w:rPr>
                <w:rFonts w:ascii="Arial" w:hAnsi="Arial" w:cs="Arial"/>
              </w:rPr>
            </w:pPr>
          </w:p>
        </w:tc>
      </w:tr>
      <w:tr w:rsidR="003B6F26" w:rsidRPr="00D01B61" w14:paraId="277D8C65" w14:textId="77777777" w:rsidTr="00CD68E2">
        <w:tc>
          <w:tcPr>
            <w:tcW w:w="851" w:type="dxa"/>
            <w:shd w:val="clear" w:color="auto" w:fill="auto"/>
          </w:tcPr>
          <w:p w14:paraId="3F2A877E" w14:textId="7681675E" w:rsidR="003B6F26" w:rsidRPr="00D01B61" w:rsidRDefault="009F5670" w:rsidP="00AB2E29">
            <w:pPr>
              <w:rPr>
                <w:rFonts w:ascii="Arial" w:hAnsi="Arial" w:cs="Arial"/>
              </w:rPr>
            </w:pPr>
            <w:r>
              <w:rPr>
                <w:rFonts w:ascii="Arial" w:hAnsi="Arial" w:cs="Arial"/>
              </w:rPr>
              <w:t>5</w:t>
            </w:r>
            <w:r w:rsidR="003B6F26">
              <w:rPr>
                <w:rFonts w:ascii="Arial" w:hAnsi="Arial" w:cs="Arial"/>
              </w:rPr>
              <w:t>.</w:t>
            </w:r>
            <w:r w:rsidR="00A65072">
              <w:rPr>
                <w:rFonts w:ascii="Arial" w:hAnsi="Arial" w:cs="Arial"/>
              </w:rPr>
              <w:t>8</w:t>
            </w:r>
            <w:r w:rsidR="003B6F26">
              <w:rPr>
                <w:rFonts w:ascii="Arial" w:hAnsi="Arial" w:cs="Arial"/>
              </w:rPr>
              <w:t>.</w:t>
            </w:r>
          </w:p>
        </w:tc>
        <w:tc>
          <w:tcPr>
            <w:tcW w:w="8080" w:type="dxa"/>
            <w:shd w:val="clear" w:color="auto" w:fill="auto"/>
          </w:tcPr>
          <w:p w14:paraId="5D9CC304" w14:textId="77777777" w:rsidR="003B6F26" w:rsidRPr="008A0D81" w:rsidRDefault="003B6F26" w:rsidP="00AB2E29">
            <w:pPr>
              <w:ind w:left="0" w:firstLine="0"/>
              <w:rPr>
                <w:rFonts w:ascii="Arial" w:hAnsi="Arial" w:cs="Arial"/>
                <w:highlight w:val="yellow"/>
              </w:rPr>
            </w:pPr>
            <w:r w:rsidRPr="00FC038A">
              <w:rPr>
                <w:rFonts w:ascii="Arial" w:hAnsi="Arial" w:cs="Arial"/>
              </w:rPr>
              <w:t xml:space="preserve">Being a not-for-profit trading unit within Hampshire County Council, County Supplies positions and regards itself as a partner to Schools rather than just “another” supplier, offering free impartial advice and acting as an enabler for schools to obtain best value. </w:t>
            </w:r>
          </w:p>
        </w:tc>
        <w:tc>
          <w:tcPr>
            <w:tcW w:w="957" w:type="dxa"/>
            <w:shd w:val="clear" w:color="auto" w:fill="auto"/>
          </w:tcPr>
          <w:p w14:paraId="61F24CEA"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92EF629" w14:textId="77777777" w:rsidTr="00AB2E29">
        <w:tc>
          <w:tcPr>
            <w:tcW w:w="851" w:type="dxa"/>
            <w:shd w:val="clear" w:color="auto" w:fill="auto"/>
          </w:tcPr>
          <w:p w14:paraId="167FBAF0" w14:textId="17CADB14" w:rsidR="003B6F26" w:rsidRPr="00D01B61" w:rsidRDefault="009F5670" w:rsidP="00AB2E29">
            <w:pPr>
              <w:rPr>
                <w:rFonts w:ascii="Arial" w:hAnsi="Arial" w:cs="Arial"/>
              </w:rPr>
            </w:pPr>
            <w:r>
              <w:rPr>
                <w:rFonts w:ascii="Arial" w:hAnsi="Arial" w:cs="Arial"/>
              </w:rPr>
              <w:lastRenderedPageBreak/>
              <w:t>5.</w:t>
            </w:r>
            <w:r w:rsidR="00A65072">
              <w:rPr>
                <w:rFonts w:ascii="Arial" w:hAnsi="Arial" w:cs="Arial"/>
              </w:rPr>
              <w:t>9</w:t>
            </w:r>
            <w:r w:rsidR="003B6F26">
              <w:rPr>
                <w:rFonts w:ascii="Arial" w:hAnsi="Arial" w:cs="Arial"/>
              </w:rPr>
              <w:t>.</w:t>
            </w:r>
          </w:p>
        </w:tc>
        <w:tc>
          <w:tcPr>
            <w:tcW w:w="8080" w:type="dxa"/>
            <w:shd w:val="clear" w:color="auto" w:fill="auto"/>
          </w:tcPr>
          <w:p w14:paraId="3F6F4E1C" w14:textId="3B657CFD" w:rsidR="00CF0847" w:rsidRPr="0010492C" w:rsidRDefault="003B6F26" w:rsidP="00AB2E29">
            <w:pPr>
              <w:ind w:left="0" w:firstLine="0"/>
              <w:rPr>
                <w:rFonts w:ascii="Arial" w:hAnsi="Arial" w:cs="Arial"/>
              </w:rPr>
            </w:pPr>
            <w:r w:rsidRPr="0010492C">
              <w:rPr>
                <w:rFonts w:ascii="Arial" w:hAnsi="Arial" w:cs="Arial"/>
              </w:rPr>
              <w:t xml:space="preserve">Our ability to retain the loyal custom of schools largely depends on County Supplies demonstrating that it has lower prices than the main competition. Through honest pricing and no hidden catches, our catalogue stock lines continue to be the most competitive. </w:t>
            </w:r>
            <w:r w:rsidR="00F76BBC" w:rsidRPr="0010492C">
              <w:rPr>
                <w:rFonts w:ascii="Arial" w:hAnsi="Arial" w:cs="Arial"/>
              </w:rPr>
              <w:t>W</w:t>
            </w:r>
            <w:r w:rsidRPr="0010492C">
              <w:rPr>
                <w:rFonts w:ascii="Arial" w:hAnsi="Arial" w:cs="Arial"/>
              </w:rPr>
              <w:t xml:space="preserve">hen compared against a weighted shopping basket of over </w:t>
            </w:r>
            <w:r w:rsidR="0009050D" w:rsidRPr="0010492C">
              <w:rPr>
                <w:rFonts w:ascii="Arial" w:hAnsi="Arial" w:cs="Arial"/>
              </w:rPr>
              <w:t>500</w:t>
            </w:r>
            <w:r w:rsidRPr="0010492C">
              <w:rPr>
                <w:rFonts w:ascii="Arial" w:hAnsi="Arial" w:cs="Arial"/>
              </w:rPr>
              <w:t xml:space="preserve"> of the most widely used product lines (County Supplies total value of £</w:t>
            </w:r>
            <w:r w:rsidR="00E45261" w:rsidRPr="0010492C">
              <w:rPr>
                <w:rFonts w:ascii="Arial" w:hAnsi="Arial" w:cs="Arial"/>
              </w:rPr>
              <w:t>8</w:t>
            </w:r>
            <w:r w:rsidRPr="0010492C">
              <w:rPr>
                <w:rFonts w:ascii="Arial" w:hAnsi="Arial" w:cs="Arial"/>
              </w:rPr>
              <w:t>m)</w:t>
            </w:r>
            <w:r w:rsidR="00505DAF" w:rsidRPr="0010492C">
              <w:rPr>
                <w:rFonts w:ascii="Arial" w:hAnsi="Arial" w:cs="Arial"/>
              </w:rPr>
              <w:t>,</w:t>
            </w:r>
            <w:r w:rsidRPr="0010492C">
              <w:rPr>
                <w:rFonts w:ascii="Arial" w:hAnsi="Arial" w:cs="Arial"/>
              </w:rPr>
              <w:t xml:space="preserve"> </w:t>
            </w:r>
            <w:r w:rsidR="00505DAF" w:rsidRPr="0010492C">
              <w:rPr>
                <w:rFonts w:ascii="Arial" w:hAnsi="Arial" w:cs="Arial"/>
              </w:rPr>
              <w:t>t</w:t>
            </w:r>
            <w:r w:rsidRPr="0010492C">
              <w:rPr>
                <w:rFonts w:ascii="Arial" w:hAnsi="Arial" w:cs="Arial"/>
              </w:rPr>
              <w:t xml:space="preserve">he </w:t>
            </w:r>
            <w:r w:rsidR="007B4355" w:rsidRPr="0010492C">
              <w:rPr>
                <w:rFonts w:ascii="Arial" w:hAnsi="Arial" w:cs="Arial"/>
              </w:rPr>
              <w:t>seven</w:t>
            </w:r>
            <w:r w:rsidRPr="0010492C">
              <w:rPr>
                <w:rFonts w:ascii="Arial" w:hAnsi="Arial" w:cs="Arial"/>
              </w:rPr>
              <w:t xml:space="preserve"> leading operators across the country (GLS, The Consortium, Herts. </w:t>
            </w:r>
            <w:proofErr w:type="spellStart"/>
            <w:r w:rsidRPr="0010492C">
              <w:rPr>
                <w:rFonts w:ascii="Arial" w:hAnsi="Arial" w:cs="Arial"/>
              </w:rPr>
              <w:t>FullStop</w:t>
            </w:r>
            <w:proofErr w:type="spellEnd"/>
            <w:r w:rsidRPr="0010492C">
              <w:rPr>
                <w:rFonts w:ascii="Arial" w:hAnsi="Arial" w:cs="Arial"/>
              </w:rPr>
              <w:t>, KCS, ESPO</w:t>
            </w:r>
            <w:r w:rsidR="007B4355" w:rsidRPr="0010492C">
              <w:rPr>
                <w:rFonts w:ascii="Arial" w:hAnsi="Arial" w:cs="Arial"/>
              </w:rPr>
              <w:t>,</w:t>
            </w:r>
            <w:r w:rsidRPr="0010492C">
              <w:rPr>
                <w:rFonts w:ascii="Arial" w:hAnsi="Arial" w:cs="Arial"/>
              </w:rPr>
              <w:t xml:space="preserve"> YPO</w:t>
            </w:r>
            <w:r w:rsidR="007B4355" w:rsidRPr="0010492C">
              <w:rPr>
                <w:rFonts w:ascii="Arial" w:hAnsi="Arial" w:cs="Arial"/>
              </w:rPr>
              <w:t xml:space="preserve"> and Amazon</w:t>
            </w:r>
            <w:r w:rsidRPr="0010492C">
              <w:rPr>
                <w:rFonts w:ascii="Arial" w:hAnsi="Arial" w:cs="Arial"/>
              </w:rPr>
              <w:t xml:space="preserve">) are collectively, on average, </w:t>
            </w:r>
            <w:r w:rsidR="00F76BBC" w:rsidRPr="0010492C">
              <w:rPr>
                <w:rFonts w:ascii="Arial" w:hAnsi="Arial" w:cs="Arial"/>
              </w:rPr>
              <w:t>28</w:t>
            </w:r>
            <w:r w:rsidR="00D6725B" w:rsidRPr="0010492C">
              <w:rPr>
                <w:rFonts w:ascii="Arial" w:hAnsi="Arial" w:cs="Arial"/>
              </w:rPr>
              <w:t>.</w:t>
            </w:r>
            <w:r w:rsidR="00F76BBC" w:rsidRPr="0010492C">
              <w:rPr>
                <w:rFonts w:ascii="Arial" w:hAnsi="Arial" w:cs="Arial"/>
              </w:rPr>
              <w:t>8</w:t>
            </w:r>
            <w:r w:rsidRPr="0010492C">
              <w:rPr>
                <w:rFonts w:ascii="Arial" w:hAnsi="Arial" w:cs="Arial"/>
              </w:rPr>
              <w:t>% more expensive than County Supplies.</w:t>
            </w:r>
          </w:p>
          <w:p w14:paraId="22F2D66E" w14:textId="77777777" w:rsidR="00CF0847" w:rsidRDefault="00CF0847" w:rsidP="00AB2E29">
            <w:pPr>
              <w:ind w:left="0" w:firstLine="0"/>
              <w:rPr>
                <w:rFonts w:ascii="Arial" w:hAnsi="Arial" w:cs="Arial"/>
                <w:highlight w:val="yellow"/>
              </w:rPr>
            </w:pPr>
          </w:p>
          <w:p w14:paraId="3D333E2A" w14:textId="7FF3487F" w:rsidR="00CF0847" w:rsidRPr="008A0D81" w:rsidRDefault="00CF0847" w:rsidP="00AB2E29">
            <w:pPr>
              <w:ind w:left="0" w:firstLine="0"/>
              <w:rPr>
                <w:rFonts w:ascii="Arial" w:hAnsi="Arial" w:cs="Arial"/>
                <w:highlight w:val="yellow"/>
              </w:rPr>
            </w:pPr>
          </w:p>
        </w:tc>
        <w:tc>
          <w:tcPr>
            <w:tcW w:w="957" w:type="dxa"/>
            <w:shd w:val="clear" w:color="auto" w:fill="auto"/>
          </w:tcPr>
          <w:p w14:paraId="71E494D7"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45B6823" w14:textId="77777777" w:rsidTr="00AB2E29">
        <w:tc>
          <w:tcPr>
            <w:tcW w:w="851" w:type="dxa"/>
            <w:shd w:val="clear" w:color="auto" w:fill="auto"/>
          </w:tcPr>
          <w:p w14:paraId="49A67F0D" w14:textId="77777777" w:rsidR="003B6F26" w:rsidRPr="00FC038A" w:rsidRDefault="003B6F26" w:rsidP="00AB2E29">
            <w:pPr>
              <w:numPr>
                <w:ilvl w:val="0"/>
                <w:numId w:val="1"/>
              </w:numPr>
              <w:ind w:left="0" w:firstLine="0"/>
              <w:rPr>
                <w:rFonts w:ascii="Arial" w:hAnsi="Arial" w:cs="Arial"/>
                <w:b/>
              </w:rPr>
            </w:pPr>
          </w:p>
        </w:tc>
        <w:tc>
          <w:tcPr>
            <w:tcW w:w="8080" w:type="dxa"/>
            <w:shd w:val="clear" w:color="auto" w:fill="auto"/>
          </w:tcPr>
          <w:p w14:paraId="1364EEBE" w14:textId="77777777" w:rsidR="003B6F26" w:rsidRPr="00FC038A" w:rsidRDefault="003B6F26" w:rsidP="00AB2E29">
            <w:pPr>
              <w:ind w:left="0" w:firstLine="0"/>
              <w:rPr>
                <w:rFonts w:ascii="Arial" w:hAnsi="Arial" w:cs="Arial"/>
                <w:b/>
              </w:rPr>
            </w:pPr>
            <w:r w:rsidRPr="00FC038A">
              <w:rPr>
                <w:rFonts w:ascii="Arial" w:hAnsi="Arial" w:cs="Arial"/>
                <w:b/>
              </w:rPr>
              <w:t>Recommendations</w:t>
            </w:r>
          </w:p>
        </w:tc>
        <w:tc>
          <w:tcPr>
            <w:tcW w:w="957" w:type="dxa"/>
            <w:shd w:val="clear" w:color="auto" w:fill="auto"/>
          </w:tcPr>
          <w:p w14:paraId="22279A69" w14:textId="77777777" w:rsidR="003B6F26" w:rsidRPr="00D01B61" w:rsidRDefault="003B6F26" w:rsidP="00AB2E29">
            <w:pPr>
              <w:ind w:left="0" w:firstLine="0"/>
              <w:jc w:val="center"/>
              <w:rPr>
                <w:rFonts w:ascii="Arial" w:hAnsi="Arial" w:cs="Arial"/>
                <w:b/>
              </w:rPr>
            </w:pPr>
          </w:p>
        </w:tc>
      </w:tr>
      <w:tr w:rsidR="003B6F26" w:rsidRPr="00D01B61" w14:paraId="7F3F2B9C" w14:textId="77777777" w:rsidTr="00AB2E29">
        <w:tc>
          <w:tcPr>
            <w:tcW w:w="851" w:type="dxa"/>
            <w:shd w:val="clear" w:color="auto" w:fill="auto"/>
          </w:tcPr>
          <w:p w14:paraId="21B6F72F" w14:textId="77777777" w:rsidR="003B6F26" w:rsidRPr="00FC038A" w:rsidRDefault="003B6F26" w:rsidP="00AB2E29">
            <w:pPr>
              <w:numPr>
                <w:ilvl w:val="1"/>
                <w:numId w:val="1"/>
              </w:numPr>
              <w:ind w:left="0" w:firstLine="0"/>
              <w:rPr>
                <w:rFonts w:ascii="Arial" w:hAnsi="Arial" w:cs="Arial"/>
              </w:rPr>
            </w:pPr>
          </w:p>
        </w:tc>
        <w:tc>
          <w:tcPr>
            <w:tcW w:w="8080" w:type="dxa"/>
            <w:shd w:val="clear" w:color="auto" w:fill="auto"/>
          </w:tcPr>
          <w:p w14:paraId="03359235" w14:textId="77777777" w:rsidR="003B6F26" w:rsidRPr="00FC038A" w:rsidRDefault="003B6F26" w:rsidP="00AB2E29">
            <w:pPr>
              <w:ind w:left="0" w:firstLine="0"/>
              <w:rPr>
                <w:rFonts w:ascii="Arial" w:hAnsi="Arial" w:cs="Arial"/>
              </w:rPr>
            </w:pPr>
            <w:r w:rsidRPr="00FC038A">
              <w:rPr>
                <w:rFonts w:ascii="Arial" w:hAnsi="Arial" w:cs="Arial"/>
              </w:rPr>
              <w:t>It is recommended that the Primary and Secondary Resources Committee:</w:t>
            </w:r>
          </w:p>
        </w:tc>
        <w:tc>
          <w:tcPr>
            <w:tcW w:w="957" w:type="dxa"/>
            <w:shd w:val="clear" w:color="auto" w:fill="auto"/>
          </w:tcPr>
          <w:p w14:paraId="39369D59"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133E983C" w14:textId="77777777" w:rsidTr="00AB2E29">
        <w:tc>
          <w:tcPr>
            <w:tcW w:w="851" w:type="dxa"/>
            <w:shd w:val="clear" w:color="auto" w:fill="auto"/>
          </w:tcPr>
          <w:p w14:paraId="3578ED11"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7B2B8681" w14:textId="77777777" w:rsidR="003B6F26" w:rsidRPr="00FC038A" w:rsidRDefault="003B6F26" w:rsidP="00AB2E29">
            <w:pPr>
              <w:numPr>
                <w:ilvl w:val="2"/>
                <w:numId w:val="1"/>
              </w:numPr>
              <w:ind w:left="851" w:hanging="851"/>
              <w:rPr>
                <w:rFonts w:ascii="Arial" w:hAnsi="Arial" w:cs="Arial"/>
              </w:rPr>
            </w:pPr>
            <w:r w:rsidRPr="00FC038A">
              <w:rPr>
                <w:rFonts w:ascii="Arial" w:hAnsi="Arial" w:cs="Arial"/>
              </w:rPr>
              <w:t>Notes the schedule of tendering activity and collaborative framework agreements to be undertaken by County Supplies.</w:t>
            </w:r>
          </w:p>
        </w:tc>
        <w:tc>
          <w:tcPr>
            <w:tcW w:w="957" w:type="dxa"/>
            <w:shd w:val="clear" w:color="auto" w:fill="auto"/>
          </w:tcPr>
          <w:p w14:paraId="4FD40131"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99FE6EE" w14:textId="77777777" w:rsidTr="00AB2E29">
        <w:tc>
          <w:tcPr>
            <w:tcW w:w="851" w:type="dxa"/>
            <w:shd w:val="clear" w:color="auto" w:fill="auto"/>
          </w:tcPr>
          <w:p w14:paraId="6362EAB2" w14:textId="77777777" w:rsidR="003B6F26" w:rsidRPr="00FC038A" w:rsidRDefault="003B6F26" w:rsidP="00AB2E29">
            <w:pPr>
              <w:tabs>
                <w:tab w:val="left" w:pos="3969"/>
                <w:tab w:val="left" w:pos="6237"/>
              </w:tabs>
              <w:ind w:left="0" w:firstLine="0"/>
              <w:rPr>
                <w:rFonts w:ascii="Arial" w:hAnsi="Arial" w:cs="Arial"/>
              </w:rPr>
            </w:pPr>
          </w:p>
          <w:p w14:paraId="64D291A4"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7D2A3EC1" w14:textId="0D94D29A" w:rsidR="003B6F26" w:rsidRPr="00FC038A" w:rsidRDefault="003B6F26" w:rsidP="00AB2E29">
            <w:pPr>
              <w:numPr>
                <w:ilvl w:val="2"/>
                <w:numId w:val="1"/>
              </w:numPr>
              <w:ind w:left="851" w:hanging="851"/>
              <w:rPr>
                <w:rFonts w:ascii="Arial" w:hAnsi="Arial" w:cs="Arial"/>
              </w:rPr>
            </w:pPr>
            <w:r w:rsidRPr="00FC038A">
              <w:rPr>
                <w:rFonts w:ascii="Arial" w:hAnsi="Arial" w:cs="Arial"/>
              </w:rPr>
              <w:t xml:space="preserve">Determines whether the Committee requires additional information on any of the frameworks due to be let as shown in Appendix </w:t>
            </w:r>
            <w:r w:rsidR="00234D29">
              <w:rPr>
                <w:rFonts w:ascii="Arial" w:hAnsi="Arial" w:cs="Arial"/>
              </w:rPr>
              <w:t>1</w:t>
            </w:r>
            <w:r w:rsidRPr="00FC038A">
              <w:rPr>
                <w:rFonts w:ascii="Arial" w:hAnsi="Arial" w:cs="Arial"/>
              </w:rPr>
              <w:t>.</w:t>
            </w:r>
          </w:p>
        </w:tc>
        <w:tc>
          <w:tcPr>
            <w:tcW w:w="957" w:type="dxa"/>
            <w:shd w:val="clear" w:color="auto" w:fill="auto"/>
          </w:tcPr>
          <w:p w14:paraId="58B66DD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4CEE6EFA" w14:textId="77777777" w:rsidTr="00AB2E29">
        <w:tc>
          <w:tcPr>
            <w:tcW w:w="851" w:type="dxa"/>
            <w:shd w:val="clear" w:color="auto" w:fill="auto"/>
          </w:tcPr>
          <w:p w14:paraId="366B29E7"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48335CE8" w14:textId="77777777" w:rsidR="003B6F26" w:rsidRPr="00FC038A" w:rsidRDefault="003B6F26" w:rsidP="00AB2E29">
            <w:pPr>
              <w:numPr>
                <w:ilvl w:val="2"/>
                <w:numId w:val="1"/>
              </w:numPr>
              <w:ind w:left="851" w:hanging="851"/>
              <w:rPr>
                <w:rFonts w:ascii="Arial" w:hAnsi="Arial" w:cs="Arial"/>
              </w:rPr>
            </w:pPr>
            <w:r w:rsidRPr="00FC038A">
              <w:rPr>
                <w:rFonts w:ascii="Arial" w:hAnsi="Arial" w:cs="Arial"/>
              </w:rPr>
              <w:t xml:space="preserve">Confirms that it wishes this report to be circulated to members of the Schools Forum. </w:t>
            </w:r>
          </w:p>
        </w:tc>
        <w:tc>
          <w:tcPr>
            <w:tcW w:w="957" w:type="dxa"/>
            <w:shd w:val="clear" w:color="auto" w:fill="auto"/>
          </w:tcPr>
          <w:p w14:paraId="75800FE3"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367A4785" w14:textId="77777777" w:rsidTr="00AB2E29">
        <w:tc>
          <w:tcPr>
            <w:tcW w:w="851" w:type="dxa"/>
            <w:shd w:val="clear" w:color="auto" w:fill="auto"/>
          </w:tcPr>
          <w:p w14:paraId="72243BDE"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7319A5B0" w14:textId="77777777" w:rsidR="003B6F26" w:rsidRPr="00FC038A" w:rsidRDefault="003B6F26" w:rsidP="00AB2E29">
            <w:pPr>
              <w:numPr>
                <w:ilvl w:val="2"/>
                <w:numId w:val="1"/>
              </w:numPr>
              <w:ind w:left="851" w:hanging="851"/>
              <w:rPr>
                <w:rFonts w:ascii="Arial" w:hAnsi="Arial" w:cs="Arial"/>
              </w:rPr>
            </w:pPr>
            <w:r w:rsidRPr="00FC038A">
              <w:rPr>
                <w:rFonts w:ascii="Arial" w:hAnsi="Arial" w:cs="Arial"/>
              </w:rPr>
              <w:t xml:space="preserve">Receives a further update on forthcoming framework agreements of relevance to schools in twelve months’ time. </w:t>
            </w:r>
          </w:p>
        </w:tc>
        <w:tc>
          <w:tcPr>
            <w:tcW w:w="957" w:type="dxa"/>
            <w:shd w:val="clear" w:color="auto" w:fill="auto"/>
          </w:tcPr>
          <w:p w14:paraId="39F63C76" w14:textId="77777777" w:rsidR="003B6F26" w:rsidRPr="00D01B61" w:rsidRDefault="003B6F26" w:rsidP="00AB2E29">
            <w:pPr>
              <w:tabs>
                <w:tab w:val="left" w:pos="3969"/>
                <w:tab w:val="left" w:pos="6237"/>
              </w:tabs>
              <w:ind w:left="0" w:firstLine="0"/>
              <w:jc w:val="center"/>
              <w:rPr>
                <w:rFonts w:ascii="Arial" w:hAnsi="Arial" w:cs="Arial"/>
              </w:rPr>
            </w:pPr>
          </w:p>
        </w:tc>
      </w:tr>
    </w:tbl>
    <w:p w14:paraId="0C168C31" w14:textId="77777777" w:rsidR="003B6F26" w:rsidRPr="005B2013" w:rsidRDefault="003B6F26" w:rsidP="003B6F26">
      <w:pPr>
        <w:ind w:left="1571" w:firstLine="0"/>
        <w:rPr>
          <w:rFonts w:ascii="Arial" w:hAnsi="Arial" w:cs="Arial"/>
        </w:rPr>
      </w:pPr>
    </w:p>
    <w:p w14:paraId="580CE33B" w14:textId="77777777" w:rsidR="003B6F26" w:rsidRDefault="003B6F26" w:rsidP="003B6F26">
      <w:pPr>
        <w:pStyle w:val="Header"/>
        <w:ind w:left="0" w:firstLine="0"/>
        <w:rPr>
          <w:rFonts w:ascii="Arial" w:hAnsi="Arial" w:cs="Arial"/>
          <w:highlight w:val="yellow"/>
        </w:rPr>
        <w:sectPr w:rsidR="003B6F26" w:rsidSect="002370FD">
          <w:footerReference w:type="default" r:id="rId15"/>
          <w:headerReference w:type="first" r:id="rId16"/>
          <w:pgSz w:w="11906" w:h="16838" w:code="9"/>
          <w:pgMar w:top="1134" w:right="1134" w:bottom="1588" w:left="1134" w:header="709" w:footer="709" w:gutter="0"/>
          <w:cols w:space="708"/>
          <w:docGrid w:linePitch="360"/>
        </w:sectPr>
      </w:pPr>
    </w:p>
    <w:tbl>
      <w:tblPr>
        <w:tblW w:w="16239" w:type="dxa"/>
        <w:tblInd w:w="-601" w:type="dxa"/>
        <w:tblCellMar>
          <w:top w:w="15" w:type="dxa"/>
          <w:bottom w:w="15" w:type="dxa"/>
        </w:tblCellMar>
        <w:tblLook w:val="04A0" w:firstRow="1" w:lastRow="0" w:firstColumn="1" w:lastColumn="0" w:noHBand="0" w:noVBand="1"/>
      </w:tblPr>
      <w:tblGrid>
        <w:gridCol w:w="1560"/>
        <w:gridCol w:w="3969"/>
        <w:gridCol w:w="1888"/>
        <w:gridCol w:w="1538"/>
        <w:gridCol w:w="1427"/>
        <w:gridCol w:w="1278"/>
        <w:gridCol w:w="1278"/>
        <w:gridCol w:w="1379"/>
        <w:gridCol w:w="1922"/>
      </w:tblGrid>
      <w:tr w:rsidR="001C515F" w:rsidRPr="00AE761D" w14:paraId="386BF0EE" w14:textId="77777777" w:rsidTr="001C515F">
        <w:trPr>
          <w:trHeight w:val="360"/>
        </w:trPr>
        <w:tc>
          <w:tcPr>
            <w:tcW w:w="8955" w:type="dxa"/>
            <w:gridSpan w:val="4"/>
            <w:tcBorders>
              <w:top w:val="nil"/>
              <w:left w:val="nil"/>
              <w:bottom w:val="nil"/>
              <w:right w:val="nil"/>
            </w:tcBorders>
            <w:noWrap/>
            <w:vAlign w:val="bottom"/>
            <w:hideMark/>
          </w:tcPr>
          <w:p w14:paraId="0721447B" w14:textId="33D25324" w:rsidR="001C515F" w:rsidRPr="00AE761D" w:rsidRDefault="001C515F" w:rsidP="00AE761D">
            <w:pPr>
              <w:spacing w:before="0" w:after="0"/>
              <w:ind w:left="0" w:firstLine="0"/>
              <w:jc w:val="center"/>
              <w:rPr>
                <w:rFonts w:ascii="Calibri" w:hAnsi="Calibri" w:cs="Calibri"/>
                <w:b/>
                <w:bCs/>
                <w:color w:val="000000"/>
                <w:sz w:val="28"/>
                <w:szCs w:val="28"/>
                <w:lang w:eastAsia="en-GB"/>
              </w:rPr>
            </w:pPr>
            <w:r w:rsidRPr="00AE761D">
              <w:rPr>
                <w:rFonts w:ascii="Calibri" w:hAnsi="Calibri" w:cs="Calibri"/>
                <w:b/>
                <w:bCs/>
                <w:color w:val="000000"/>
                <w:sz w:val="28"/>
                <w:szCs w:val="28"/>
                <w:lang w:eastAsia="en-GB"/>
              </w:rPr>
              <w:lastRenderedPageBreak/>
              <w:t>Forthcoming Contracts Report: April 202</w:t>
            </w:r>
            <w:r w:rsidR="00CD3A63">
              <w:rPr>
                <w:rFonts w:ascii="Calibri" w:hAnsi="Calibri" w:cs="Calibri"/>
                <w:b/>
                <w:bCs/>
                <w:color w:val="000000"/>
                <w:sz w:val="28"/>
                <w:szCs w:val="28"/>
                <w:lang w:eastAsia="en-GB"/>
              </w:rPr>
              <w:t>2</w:t>
            </w:r>
            <w:r w:rsidRPr="00AE761D">
              <w:rPr>
                <w:rFonts w:ascii="Calibri" w:hAnsi="Calibri" w:cs="Calibri"/>
                <w:b/>
                <w:bCs/>
                <w:color w:val="000000"/>
                <w:sz w:val="28"/>
                <w:szCs w:val="28"/>
                <w:lang w:eastAsia="en-GB"/>
              </w:rPr>
              <w:t xml:space="preserve"> - September 202</w:t>
            </w:r>
            <w:r w:rsidR="00CD3A63">
              <w:rPr>
                <w:rFonts w:ascii="Calibri" w:hAnsi="Calibri" w:cs="Calibri"/>
                <w:b/>
                <w:bCs/>
                <w:color w:val="000000"/>
                <w:sz w:val="28"/>
                <w:szCs w:val="28"/>
                <w:lang w:eastAsia="en-GB"/>
              </w:rPr>
              <w:t>3</w:t>
            </w:r>
            <w:r w:rsidRPr="00AE761D">
              <w:rPr>
                <w:rFonts w:ascii="Calibri" w:hAnsi="Calibri" w:cs="Calibri"/>
                <w:b/>
                <w:bCs/>
                <w:color w:val="000000"/>
                <w:sz w:val="28"/>
                <w:szCs w:val="28"/>
                <w:lang w:eastAsia="en-GB"/>
              </w:rPr>
              <w:t xml:space="preserve"> inclusive</w:t>
            </w:r>
          </w:p>
        </w:tc>
        <w:tc>
          <w:tcPr>
            <w:tcW w:w="0" w:type="auto"/>
            <w:tcBorders>
              <w:top w:val="nil"/>
              <w:left w:val="nil"/>
              <w:bottom w:val="nil"/>
              <w:right w:val="nil"/>
            </w:tcBorders>
            <w:noWrap/>
            <w:vAlign w:val="bottom"/>
            <w:hideMark/>
          </w:tcPr>
          <w:p w14:paraId="224CD87C" w14:textId="77777777" w:rsidR="001C515F" w:rsidRPr="00AE761D" w:rsidRDefault="001C515F" w:rsidP="00AE761D">
            <w:pPr>
              <w:spacing w:before="0" w:after="0"/>
              <w:ind w:left="0" w:firstLine="0"/>
              <w:jc w:val="center"/>
              <w:rPr>
                <w:rFonts w:ascii="Calibri" w:hAnsi="Calibri" w:cs="Calibri"/>
                <w:b/>
                <w:bCs/>
                <w:color w:val="000000"/>
                <w:sz w:val="28"/>
                <w:szCs w:val="28"/>
                <w:lang w:eastAsia="en-GB"/>
              </w:rPr>
            </w:pPr>
          </w:p>
        </w:tc>
        <w:tc>
          <w:tcPr>
            <w:tcW w:w="0" w:type="auto"/>
            <w:tcBorders>
              <w:top w:val="nil"/>
              <w:left w:val="nil"/>
              <w:bottom w:val="nil"/>
              <w:right w:val="nil"/>
            </w:tcBorders>
            <w:noWrap/>
            <w:vAlign w:val="bottom"/>
            <w:hideMark/>
          </w:tcPr>
          <w:p w14:paraId="7919D08E" w14:textId="77777777" w:rsidR="001C515F" w:rsidRPr="00AE761D" w:rsidRDefault="001C515F" w:rsidP="00AE761D">
            <w:pPr>
              <w:spacing w:before="0" w:after="0"/>
              <w:ind w:left="0" w:firstLine="0"/>
              <w:rPr>
                <w:sz w:val="20"/>
                <w:szCs w:val="20"/>
                <w:lang w:eastAsia="en-GB"/>
              </w:rPr>
            </w:pPr>
          </w:p>
        </w:tc>
        <w:tc>
          <w:tcPr>
            <w:tcW w:w="1278" w:type="dxa"/>
            <w:tcBorders>
              <w:top w:val="nil"/>
              <w:left w:val="nil"/>
              <w:bottom w:val="nil"/>
              <w:right w:val="nil"/>
            </w:tcBorders>
            <w:noWrap/>
            <w:vAlign w:val="bottom"/>
            <w:hideMark/>
          </w:tcPr>
          <w:p w14:paraId="6E62CAAC" w14:textId="77777777" w:rsidR="001C515F" w:rsidRPr="00AE761D" w:rsidRDefault="001C515F" w:rsidP="00AE761D">
            <w:pPr>
              <w:spacing w:before="0" w:after="0"/>
              <w:ind w:left="0" w:firstLine="0"/>
              <w:rPr>
                <w:sz w:val="20"/>
                <w:szCs w:val="20"/>
                <w:lang w:eastAsia="en-GB"/>
              </w:rPr>
            </w:pPr>
          </w:p>
        </w:tc>
        <w:tc>
          <w:tcPr>
            <w:tcW w:w="1379" w:type="dxa"/>
            <w:tcBorders>
              <w:top w:val="nil"/>
              <w:left w:val="nil"/>
              <w:bottom w:val="nil"/>
              <w:right w:val="nil"/>
            </w:tcBorders>
            <w:noWrap/>
            <w:vAlign w:val="bottom"/>
            <w:hideMark/>
          </w:tcPr>
          <w:p w14:paraId="5F0628AF" w14:textId="77777777" w:rsidR="001C515F" w:rsidRPr="00AE761D" w:rsidRDefault="001C515F" w:rsidP="00AE761D">
            <w:pPr>
              <w:spacing w:before="0" w:after="0"/>
              <w:ind w:left="0" w:firstLine="0"/>
              <w:rPr>
                <w:sz w:val="20"/>
                <w:szCs w:val="20"/>
                <w:lang w:eastAsia="en-GB"/>
              </w:rPr>
            </w:pPr>
          </w:p>
        </w:tc>
        <w:tc>
          <w:tcPr>
            <w:tcW w:w="1922" w:type="dxa"/>
            <w:tcBorders>
              <w:top w:val="nil"/>
              <w:left w:val="nil"/>
              <w:bottom w:val="nil"/>
              <w:right w:val="nil"/>
            </w:tcBorders>
            <w:noWrap/>
            <w:vAlign w:val="bottom"/>
            <w:hideMark/>
          </w:tcPr>
          <w:p w14:paraId="0A53B9B0" w14:textId="7430A7CE" w:rsidR="001C515F" w:rsidRPr="00AE761D" w:rsidRDefault="001C515F" w:rsidP="00AE761D">
            <w:pPr>
              <w:spacing w:before="0" w:after="0"/>
              <w:ind w:left="0" w:firstLine="0"/>
              <w:rPr>
                <w:sz w:val="20"/>
                <w:szCs w:val="20"/>
                <w:lang w:eastAsia="en-GB"/>
              </w:rPr>
            </w:pPr>
            <w:r w:rsidRPr="00AE761D">
              <w:rPr>
                <w:rFonts w:ascii="Calibri" w:hAnsi="Calibri" w:cs="Calibri"/>
                <w:b/>
                <w:bCs/>
                <w:color w:val="000000"/>
                <w:sz w:val="28"/>
                <w:szCs w:val="28"/>
                <w:lang w:eastAsia="en-GB"/>
              </w:rPr>
              <w:t>Appendix 1</w:t>
            </w:r>
          </w:p>
        </w:tc>
      </w:tr>
      <w:tr w:rsidR="001C515F" w:rsidRPr="00AE761D" w14:paraId="5DB6E86B" w14:textId="77777777" w:rsidTr="00B64AD9">
        <w:trPr>
          <w:trHeight w:val="210"/>
        </w:trPr>
        <w:tc>
          <w:tcPr>
            <w:tcW w:w="1560" w:type="dxa"/>
            <w:tcBorders>
              <w:top w:val="nil"/>
              <w:left w:val="nil"/>
              <w:bottom w:val="nil"/>
              <w:right w:val="nil"/>
            </w:tcBorders>
            <w:noWrap/>
            <w:vAlign w:val="bottom"/>
            <w:hideMark/>
          </w:tcPr>
          <w:p w14:paraId="2006A697" w14:textId="77777777" w:rsidR="001C515F" w:rsidRPr="00AE761D" w:rsidRDefault="001C515F" w:rsidP="00AE761D">
            <w:pPr>
              <w:spacing w:before="0" w:after="0"/>
              <w:ind w:left="0" w:firstLine="0"/>
              <w:jc w:val="right"/>
              <w:rPr>
                <w:rFonts w:ascii="Calibri" w:hAnsi="Calibri" w:cs="Calibri"/>
                <w:b/>
                <w:bCs/>
                <w:color w:val="000000"/>
                <w:sz w:val="28"/>
                <w:szCs w:val="28"/>
                <w:lang w:eastAsia="en-GB"/>
              </w:rPr>
            </w:pPr>
          </w:p>
        </w:tc>
        <w:tc>
          <w:tcPr>
            <w:tcW w:w="3969" w:type="dxa"/>
            <w:tcBorders>
              <w:top w:val="nil"/>
              <w:left w:val="nil"/>
              <w:bottom w:val="nil"/>
              <w:right w:val="nil"/>
            </w:tcBorders>
            <w:noWrap/>
            <w:vAlign w:val="bottom"/>
            <w:hideMark/>
          </w:tcPr>
          <w:p w14:paraId="3A31B750" w14:textId="77777777" w:rsidR="001C515F" w:rsidRPr="00AE761D" w:rsidRDefault="001C515F" w:rsidP="00AE761D">
            <w:pPr>
              <w:spacing w:before="0" w:after="0"/>
              <w:ind w:left="0" w:firstLine="0"/>
              <w:rPr>
                <w:sz w:val="20"/>
                <w:szCs w:val="20"/>
                <w:lang w:eastAsia="en-GB"/>
              </w:rPr>
            </w:pPr>
          </w:p>
        </w:tc>
        <w:tc>
          <w:tcPr>
            <w:tcW w:w="1888" w:type="dxa"/>
            <w:tcBorders>
              <w:top w:val="nil"/>
              <w:left w:val="nil"/>
              <w:bottom w:val="nil"/>
              <w:right w:val="nil"/>
            </w:tcBorders>
            <w:noWrap/>
            <w:vAlign w:val="bottom"/>
            <w:hideMark/>
          </w:tcPr>
          <w:p w14:paraId="20524457" w14:textId="77777777" w:rsidR="001C515F" w:rsidRPr="00AE761D" w:rsidRDefault="001C515F" w:rsidP="00AE761D">
            <w:pPr>
              <w:spacing w:before="0" w:after="0"/>
              <w:ind w:left="0" w:firstLine="0"/>
              <w:rPr>
                <w:sz w:val="20"/>
                <w:szCs w:val="20"/>
                <w:lang w:eastAsia="en-GB"/>
              </w:rPr>
            </w:pPr>
          </w:p>
        </w:tc>
        <w:tc>
          <w:tcPr>
            <w:tcW w:w="0" w:type="auto"/>
            <w:tcBorders>
              <w:top w:val="nil"/>
              <w:left w:val="nil"/>
              <w:bottom w:val="nil"/>
              <w:right w:val="nil"/>
            </w:tcBorders>
            <w:noWrap/>
            <w:vAlign w:val="bottom"/>
            <w:hideMark/>
          </w:tcPr>
          <w:p w14:paraId="0F149400" w14:textId="77777777" w:rsidR="001C515F" w:rsidRPr="00AE761D" w:rsidRDefault="001C515F" w:rsidP="00AE761D">
            <w:pPr>
              <w:spacing w:before="0" w:after="0"/>
              <w:ind w:left="0" w:firstLine="0"/>
              <w:rPr>
                <w:sz w:val="20"/>
                <w:szCs w:val="20"/>
                <w:lang w:eastAsia="en-GB"/>
              </w:rPr>
            </w:pPr>
          </w:p>
        </w:tc>
        <w:tc>
          <w:tcPr>
            <w:tcW w:w="0" w:type="auto"/>
            <w:tcBorders>
              <w:top w:val="nil"/>
              <w:left w:val="nil"/>
              <w:bottom w:val="nil"/>
              <w:right w:val="nil"/>
            </w:tcBorders>
            <w:noWrap/>
            <w:vAlign w:val="bottom"/>
            <w:hideMark/>
          </w:tcPr>
          <w:p w14:paraId="237E8809" w14:textId="77777777" w:rsidR="001C515F" w:rsidRPr="00AE761D" w:rsidRDefault="001C515F" w:rsidP="00AE761D">
            <w:pPr>
              <w:spacing w:before="0" w:after="0"/>
              <w:ind w:left="0" w:firstLine="0"/>
              <w:rPr>
                <w:sz w:val="20"/>
                <w:szCs w:val="20"/>
                <w:lang w:eastAsia="en-GB"/>
              </w:rPr>
            </w:pPr>
          </w:p>
        </w:tc>
        <w:tc>
          <w:tcPr>
            <w:tcW w:w="0" w:type="auto"/>
            <w:tcBorders>
              <w:top w:val="nil"/>
              <w:left w:val="nil"/>
              <w:bottom w:val="nil"/>
              <w:right w:val="nil"/>
            </w:tcBorders>
            <w:noWrap/>
            <w:vAlign w:val="bottom"/>
            <w:hideMark/>
          </w:tcPr>
          <w:p w14:paraId="48359869" w14:textId="77777777" w:rsidR="001C515F" w:rsidRPr="00AE761D" w:rsidRDefault="001C515F" w:rsidP="00AE761D">
            <w:pPr>
              <w:spacing w:before="0" w:after="0"/>
              <w:ind w:left="0" w:firstLine="0"/>
              <w:rPr>
                <w:sz w:val="20"/>
                <w:szCs w:val="20"/>
                <w:lang w:eastAsia="en-GB"/>
              </w:rPr>
            </w:pPr>
          </w:p>
        </w:tc>
        <w:tc>
          <w:tcPr>
            <w:tcW w:w="1278" w:type="dxa"/>
            <w:tcBorders>
              <w:top w:val="nil"/>
              <w:left w:val="nil"/>
              <w:bottom w:val="nil"/>
              <w:right w:val="nil"/>
            </w:tcBorders>
            <w:noWrap/>
            <w:vAlign w:val="bottom"/>
            <w:hideMark/>
          </w:tcPr>
          <w:p w14:paraId="4B24D780" w14:textId="77777777" w:rsidR="001C515F" w:rsidRPr="00AE761D" w:rsidRDefault="001C515F" w:rsidP="00AE761D">
            <w:pPr>
              <w:spacing w:before="0" w:after="0"/>
              <w:ind w:left="0" w:firstLine="0"/>
              <w:rPr>
                <w:sz w:val="20"/>
                <w:szCs w:val="20"/>
                <w:lang w:eastAsia="en-GB"/>
              </w:rPr>
            </w:pPr>
          </w:p>
        </w:tc>
        <w:tc>
          <w:tcPr>
            <w:tcW w:w="1379" w:type="dxa"/>
            <w:tcBorders>
              <w:top w:val="nil"/>
              <w:left w:val="nil"/>
              <w:bottom w:val="nil"/>
              <w:right w:val="nil"/>
            </w:tcBorders>
            <w:noWrap/>
            <w:vAlign w:val="bottom"/>
            <w:hideMark/>
          </w:tcPr>
          <w:p w14:paraId="5F6C1DCB" w14:textId="77777777" w:rsidR="001C515F" w:rsidRPr="00AE761D" w:rsidRDefault="001C515F" w:rsidP="00AE761D">
            <w:pPr>
              <w:spacing w:before="0" w:after="0"/>
              <w:ind w:left="0" w:firstLine="0"/>
              <w:rPr>
                <w:sz w:val="20"/>
                <w:szCs w:val="20"/>
                <w:lang w:eastAsia="en-GB"/>
              </w:rPr>
            </w:pPr>
          </w:p>
        </w:tc>
        <w:tc>
          <w:tcPr>
            <w:tcW w:w="1922" w:type="dxa"/>
            <w:tcBorders>
              <w:top w:val="nil"/>
              <w:left w:val="nil"/>
              <w:bottom w:val="nil"/>
              <w:right w:val="nil"/>
            </w:tcBorders>
            <w:noWrap/>
            <w:vAlign w:val="bottom"/>
            <w:hideMark/>
          </w:tcPr>
          <w:p w14:paraId="51BFDBD9" w14:textId="77777777" w:rsidR="001C515F" w:rsidRPr="00AE761D" w:rsidRDefault="001C515F" w:rsidP="00AE761D">
            <w:pPr>
              <w:spacing w:before="0" w:after="0"/>
              <w:ind w:left="0" w:firstLine="0"/>
              <w:rPr>
                <w:sz w:val="20"/>
                <w:szCs w:val="20"/>
                <w:lang w:eastAsia="en-GB"/>
              </w:rPr>
            </w:pPr>
          </w:p>
        </w:tc>
      </w:tr>
      <w:tr w:rsidR="001C515F" w:rsidRPr="00AE761D" w14:paraId="39993CDC" w14:textId="77777777" w:rsidTr="00B64AD9">
        <w:trPr>
          <w:trHeight w:val="1183"/>
        </w:trPr>
        <w:tc>
          <w:tcPr>
            <w:tcW w:w="15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CFF398C"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Buying team</w:t>
            </w: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64F802E"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Contract title</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2F55A1F"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Contract type</w:t>
            </w: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98F4960"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Collaborative?</w:t>
            </w: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8FEDA38"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Lead authority </w:t>
            </w:r>
            <w:r w:rsidRPr="00AE761D">
              <w:rPr>
                <w:rFonts w:ascii="Calibri" w:hAnsi="Calibri" w:cs="Calibri"/>
                <w:b/>
                <w:bCs/>
                <w:color w:val="000000"/>
                <w:sz w:val="22"/>
                <w:szCs w:val="22"/>
                <w:lang w:eastAsia="en-GB"/>
              </w:rPr>
              <w:br/>
              <w:t>(/ = not confirmed)</w:t>
            </w: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34065103"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Start date</w:t>
            </w: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15EC28B"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End date</w:t>
            </w: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B5A4242"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Max end date</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0ACD03E"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Hampshire annual contract value</w:t>
            </w:r>
          </w:p>
        </w:tc>
      </w:tr>
      <w:tr w:rsidR="001C515F" w:rsidRPr="00AE761D" w14:paraId="0DFB421B" w14:textId="77777777" w:rsidTr="00B64AD9">
        <w:trPr>
          <w:trHeight w:val="570"/>
        </w:trPr>
        <w:tc>
          <w:tcPr>
            <w:tcW w:w="1560" w:type="dxa"/>
            <w:vMerge w:val="restart"/>
            <w:tcBorders>
              <w:top w:val="single" w:sz="4" w:space="0" w:color="auto"/>
              <w:left w:val="single" w:sz="4" w:space="0" w:color="auto"/>
              <w:bottom w:val="nil"/>
              <w:right w:val="single" w:sz="4" w:space="0" w:color="auto"/>
            </w:tcBorders>
            <w:shd w:val="clear" w:color="000000" w:fill="E2EFDA"/>
            <w:vAlign w:val="center"/>
            <w:hideMark/>
          </w:tcPr>
          <w:p w14:paraId="46C0997D"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Education &amp; Catering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CD3AE2" w14:textId="7F23DFB5"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None this period</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8CE37" w14:textId="3E405B2E"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EBCCDA" w14:textId="0E2CB25F"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N</w:t>
            </w:r>
            <w:r w:rsidR="00BC605F">
              <w:rPr>
                <w:rFonts w:ascii="Calibri" w:hAnsi="Calibri" w:cs="Calibri"/>
                <w:color w:val="000000"/>
                <w:sz w:val="22"/>
                <w:szCs w:val="22"/>
                <w:lang w:eastAsia="en-GB"/>
              </w:rPr>
              <w:t>/A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1E9BDD" w14:textId="2C7C996A"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4E50DD" w14:textId="1019033A"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278" w:type="dxa"/>
            <w:tcBorders>
              <w:top w:val="single" w:sz="4" w:space="0" w:color="auto"/>
              <w:left w:val="single" w:sz="4" w:space="0" w:color="auto"/>
              <w:bottom w:val="nil"/>
              <w:right w:val="single" w:sz="4" w:space="0" w:color="auto"/>
            </w:tcBorders>
            <w:shd w:val="clear" w:color="000000" w:fill="FFFFFF"/>
            <w:vAlign w:val="center"/>
            <w:hideMark/>
          </w:tcPr>
          <w:p w14:paraId="0781177D" w14:textId="07DB163F"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379" w:type="dxa"/>
            <w:tcBorders>
              <w:top w:val="single" w:sz="4" w:space="0" w:color="auto"/>
              <w:left w:val="single" w:sz="4" w:space="0" w:color="auto"/>
              <w:bottom w:val="nil"/>
              <w:right w:val="single" w:sz="4" w:space="0" w:color="auto"/>
            </w:tcBorders>
            <w:shd w:val="clear" w:color="000000" w:fill="FFFFFF"/>
            <w:vAlign w:val="center"/>
            <w:hideMark/>
          </w:tcPr>
          <w:p w14:paraId="7E6ECAC8" w14:textId="413D82B2"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c>
          <w:tcPr>
            <w:tcW w:w="1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65995" w14:textId="2AD77BFC" w:rsidR="001C515F" w:rsidRPr="00AE761D" w:rsidRDefault="00BC605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N/A</w:t>
            </w:r>
          </w:p>
        </w:tc>
      </w:tr>
      <w:tr w:rsidR="001C515F" w:rsidRPr="00AE761D" w14:paraId="06BD9E18" w14:textId="77777777" w:rsidTr="00B64AD9">
        <w:trPr>
          <w:trHeight w:val="405"/>
        </w:trPr>
        <w:tc>
          <w:tcPr>
            <w:tcW w:w="1560" w:type="dxa"/>
            <w:vMerge/>
            <w:tcBorders>
              <w:top w:val="single" w:sz="4" w:space="0" w:color="auto"/>
              <w:left w:val="single" w:sz="4" w:space="0" w:color="auto"/>
              <w:bottom w:val="nil"/>
              <w:right w:val="single" w:sz="4" w:space="0" w:color="auto"/>
            </w:tcBorders>
            <w:vAlign w:val="center"/>
            <w:hideMark/>
          </w:tcPr>
          <w:p w14:paraId="7B23BD54"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233036" w14:textId="1C73EB08"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Number of frameworks: </w:t>
            </w:r>
            <w:r w:rsidR="00BC605F">
              <w:rPr>
                <w:rFonts w:ascii="Calibri" w:hAnsi="Calibri" w:cs="Calibri"/>
                <w:b/>
                <w:bCs/>
                <w:color w:val="000000"/>
                <w:sz w:val="22"/>
                <w:szCs w:val="22"/>
                <w:lang w:eastAsia="en-GB"/>
              </w:rPr>
              <w:t>0</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1FD4249"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BE4CCF9"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3986039"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57B0369C" w14:textId="77777777" w:rsidR="001C515F" w:rsidRPr="00AE761D" w:rsidRDefault="001C515F" w:rsidP="00AE761D">
            <w:pPr>
              <w:spacing w:before="0" w:after="0"/>
              <w:ind w:left="0" w:firstLine="0"/>
              <w:jc w:val="center"/>
              <w:rPr>
                <w:sz w:val="20"/>
                <w:szCs w:val="20"/>
                <w:lang w:eastAsia="en-GB"/>
              </w:rPr>
            </w:pPr>
          </w:p>
        </w:tc>
        <w:tc>
          <w:tcPr>
            <w:tcW w:w="2657" w:type="dxa"/>
            <w:gridSpan w:val="2"/>
            <w:tcBorders>
              <w:top w:val="single" w:sz="4" w:space="0" w:color="000000"/>
              <w:left w:val="single" w:sz="4" w:space="0" w:color="auto"/>
              <w:bottom w:val="single" w:sz="4" w:space="0" w:color="auto"/>
              <w:right w:val="nil"/>
            </w:tcBorders>
            <w:shd w:val="clear" w:color="000000" w:fill="E2EFDA"/>
            <w:vAlign w:val="center"/>
            <w:hideMark/>
          </w:tcPr>
          <w:p w14:paraId="1E2BD897" w14:textId="77777777" w:rsidR="001C515F" w:rsidRPr="00AE761D" w:rsidRDefault="001C515F" w:rsidP="00AE761D">
            <w:pPr>
              <w:spacing w:before="0" w:after="0"/>
              <w:ind w:left="0" w:firstLine="0"/>
              <w:jc w:val="right"/>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Education &amp; Catering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320CB23" w14:textId="2C992F7D" w:rsidR="001C515F" w:rsidRPr="00AE761D" w:rsidRDefault="00BC605F" w:rsidP="00AE761D">
            <w:pPr>
              <w:spacing w:before="0" w:after="0"/>
              <w:ind w:left="0" w:firstLine="0"/>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N/A</w:t>
            </w:r>
          </w:p>
        </w:tc>
      </w:tr>
      <w:tr w:rsidR="001C515F" w:rsidRPr="00AE761D" w14:paraId="0DAC7996" w14:textId="77777777" w:rsidTr="00A02CD7">
        <w:trPr>
          <w:trHeight w:val="825"/>
        </w:trPr>
        <w:tc>
          <w:tcPr>
            <w:tcW w:w="156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3366BD0F"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Food</w:t>
            </w:r>
          </w:p>
        </w:tc>
        <w:tc>
          <w:tcPr>
            <w:tcW w:w="3969" w:type="dxa"/>
            <w:tcBorders>
              <w:top w:val="single" w:sz="4" w:space="0" w:color="auto"/>
              <w:left w:val="single" w:sz="4" w:space="0" w:color="auto"/>
              <w:bottom w:val="single" w:sz="4" w:space="0" w:color="auto"/>
              <w:right w:val="single" w:sz="4" w:space="0" w:color="auto"/>
            </w:tcBorders>
            <w:vAlign w:val="center"/>
          </w:tcPr>
          <w:p w14:paraId="076FC716" w14:textId="29A984E4" w:rsidR="001C515F" w:rsidRPr="00AE761D" w:rsidRDefault="003C115B"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Dry, Chilled &amp; Frozen Food</w:t>
            </w:r>
          </w:p>
        </w:tc>
        <w:tc>
          <w:tcPr>
            <w:tcW w:w="1888" w:type="dxa"/>
            <w:tcBorders>
              <w:top w:val="single" w:sz="4" w:space="0" w:color="auto"/>
              <w:left w:val="single" w:sz="4" w:space="0" w:color="auto"/>
              <w:bottom w:val="single" w:sz="4" w:space="0" w:color="auto"/>
              <w:right w:val="single" w:sz="4" w:space="0" w:color="auto"/>
            </w:tcBorders>
            <w:vAlign w:val="center"/>
          </w:tcPr>
          <w:p w14:paraId="66355A47" w14:textId="06F7F396"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27D533FB" w14:textId="080794FD" w:rsidR="001C515F" w:rsidRPr="00AE761D" w:rsidRDefault="003C115B"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3937E406" w14:textId="7CCA8C78"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30338ABB" w14:textId="673B88E5" w:rsidR="001C515F" w:rsidRPr="00AE761D" w:rsidRDefault="003C115B"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01/04/2023</w:t>
            </w:r>
          </w:p>
        </w:tc>
        <w:tc>
          <w:tcPr>
            <w:tcW w:w="1278" w:type="dxa"/>
            <w:tcBorders>
              <w:top w:val="single" w:sz="4" w:space="0" w:color="auto"/>
              <w:left w:val="single" w:sz="4" w:space="0" w:color="auto"/>
              <w:bottom w:val="single" w:sz="4" w:space="0" w:color="auto"/>
              <w:right w:val="single" w:sz="4" w:space="0" w:color="auto"/>
            </w:tcBorders>
            <w:vAlign w:val="center"/>
          </w:tcPr>
          <w:p w14:paraId="445DE586" w14:textId="0F0EDDF0" w:rsidR="001C515F" w:rsidRPr="00AE761D" w:rsidRDefault="003C115B"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31/03/2027</w:t>
            </w:r>
          </w:p>
        </w:tc>
        <w:tc>
          <w:tcPr>
            <w:tcW w:w="1379" w:type="dxa"/>
            <w:tcBorders>
              <w:top w:val="single" w:sz="4" w:space="0" w:color="auto"/>
              <w:left w:val="single" w:sz="4" w:space="0" w:color="auto"/>
              <w:bottom w:val="single" w:sz="4" w:space="0" w:color="auto"/>
              <w:right w:val="single" w:sz="4" w:space="0" w:color="auto"/>
            </w:tcBorders>
            <w:vAlign w:val="center"/>
          </w:tcPr>
          <w:p w14:paraId="613B2B5B" w14:textId="17667CCE" w:rsidR="001C515F" w:rsidRPr="00AE761D" w:rsidRDefault="003C115B"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31/03/2027</w:t>
            </w:r>
          </w:p>
        </w:tc>
        <w:tc>
          <w:tcPr>
            <w:tcW w:w="1922" w:type="dxa"/>
            <w:tcBorders>
              <w:top w:val="single" w:sz="4" w:space="0" w:color="auto"/>
              <w:left w:val="single" w:sz="4" w:space="0" w:color="auto"/>
              <w:bottom w:val="single" w:sz="4" w:space="0" w:color="auto"/>
              <w:right w:val="single" w:sz="4" w:space="0" w:color="auto"/>
            </w:tcBorders>
            <w:vAlign w:val="center"/>
          </w:tcPr>
          <w:p w14:paraId="35FB2E8E" w14:textId="793205BF" w:rsidR="001C515F" w:rsidRPr="00AE761D" w:rsidRDefault="003F3C1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£15,000,000</w:t>
            </w:r>
          </w:p>
        </w:tc>
      </w:tr>
      <w:tr w:rsidR="001C515F" w:rsidRPr="00AE761D" w14:paraId="1248C19C"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hideMark/>
          </w:tcPr>
          <w:p w14:paraId="2CC128BD"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0944ABD0" w14:textId="790842CA" w:rsidR="001C515F" w:rsidRPr="00AE761D" w:rsidRDefault="00B92D2A"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Fruit, Vegetables, Milk &amp; Morning Goods</w:t>
            </w:r>
          </w:p>
        </w:tc>
        <w:tc>
          <w:tcPr>
            <w:tcW w:w="1888" w:type="dxa"/>
            <w:tcBorders>
              <w:top w:val="single" w:sz="4" w:space="0" w:color="auto"/>
              <w:left w:val="single" w:sz="4" w:space="0" w:color="auto"/>
              <w:bottom w:val="single" w:sz="4" w:space="0" w:color="auto"/>
              <w:right w:val="single" w:sz="4" w:space="0" w:color="auto"/>
            </w:tcBorders>
            <w:vAlign w:val="center"/>
          </w:tcPr>
          <w:p w14:paraId="2A7FF32D" w14:textId="1160251C"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09A0CA0F" w14:textId="65B45D49"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78746A93" w14:textId="58EBFDC0"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25299465" w14:textId="595ECD11"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01/04/2022</w:t>
            </w:r>
          </w:p>
        </w:tc>
        <w:tc>
          <w:tcPr>
            <w:tcW w:w="1278" w:type="dxa"/>
            <w:tcBorders>
              <w:top w:val="single" w:sz="4" w:space="0" w:color="auto"/>
              <w:left w:val="single" w:sz="4" w:space="0" w:color="auto"/>
              <w:bottom w:val="single" w:sz="4" w:space="0" w:color="auto"/>
              <w:right w:val="single" w:sz="4" w:space="0" w:color="auto"/>
            </w:tcBorders>
            <w:vAlign w:val="center"/>
          </w:tcPr>
          <w:p w14:paraId="472EBE6F" w14:textId="525EAC49"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31/03/2026</w:t>
            </w:r>
          </w:p>
        </w:tc>
        <w:tc>
          <w:tcPr>
            <w:tcW w:w="1379" w:type="dxa"/>
            <w:tcBorders>
              <w:top w:val="single" w:sz="4" w:space="0" w:color="auto"/>
              <w:left w:val="single" w:sz="4" w:space="0" w:color="auto"/>
              <w:bottom w:val="single" w:sz="4" w:space="0" w:color="auto"/>
              <w:right w:val="single" w:sz="4" w:space="0" w:color="auto"/>
            </w:tcBorders>
            <w:vAlign w:val="center"/>
          </w:tcPr>
          <w:p w14:paraId="674C76B2" w14:textId="1EC0CB16" w:rsidR="001C515F" w:rsidRPr="00AE761D" w:rsidRDefault="007B3D1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31/03/2026</w:t>
            </w:r>
          </w:p>
        </w:tc>
        <w:tc>
          <w:tcPr>
            <w:tcW w:w="1922" w:type="dxa"/>
            <w:tcBorders>
              <w:top w:val="single" w:sz="4" w:space="0" w:color="auto"/>
              <w:left w:val="single" w:sz="4" w:space="0" w:color="auto"/>
              <w:bottom w:val="single" w:sz="4" w:space="0" w:color="auto"/>
              <w:right w:val="single" w:sz="4" w:space="0" w:color="auto"/>
            </w:tcBorders>
            <w:vAlign w:val="center"/>
          </w:tcPr>
          <w:p w14:paraId="7B728AB7" w14:textId="5ABC08E4" w:rsidR="001C515F" w:rsidRPr="00AE761D" w:rsidRDefault="008E3F92"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£2,100,000</w:t>
            </w:r>
          </w:p>
        </w:tc>
      </w:tr>
      <w:tr w:rsidR="008E3F92" w:rsidRPr="00AE761D" w14:paraId="2BDF605F"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tcPr>
          <w:p w14:paraId="13B8827B" w14:textId="77777777" w:rsidR="008E3F92" w:rsidRPr="00AE761D" w:rsidRDefault="008E3F92"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28725D96" w14:textId="15705B3E"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Sandwiches &amp; Food to Go</w:t>
            </w:r>
          </w:p>
        </w:tc>
        <w:tc>
          <w:tcPr>
            <w:tcW w:w="1888" w:type="dxa"/>
            <w:tcBorders>
              <w:top w:val="single" w:sz="4" w:space="0" w:color="auto"/>
              <w:left w:val="single" w:sz="4" w:space="0" w:color="auto"/>
              <w:bottom w:val="single" w:sz="4" w:space="0" w:color="auto"/>
              <w:right w:val="single" w:sz="4" w:space="0" w:color="auto"/>
            </w:tcBorders>
            <w:vAlign w:val="center"/>
          </w:tcPr>
          <w:p w14:paraId="467D001C" w14:textId="1FA9300C"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447A09FD" w14:textId="2E77298A"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18DE0442" w14:textId="3C67F68E"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1856072F" w14:textId="6891397A"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01/04/2022</w:t>
            </w:r>
          </w:p>
        </w:tc>
        <w:tc>
          <w:tcPr>
            <w:tcW w:w="1278" w:type="dxa"/>
            <w:tcBorders>
              <w:top w:val="single" w:sz="4" w:space="0" w:color="auto"/>
              <w:left w:val="single" w:sz="4" w:space="0" w:color="auto"/>
              <w:bottom w:val="single" w:sz="4" w:space="0" w:color="auto"/>
              <w:right w:val="single" w:sz="4" w:space="0" w:color="auto"/>
            </w:tcBorders>
            <w:vAlign w:val="center"/>
          </w:tcPr>
          <w:p w14:paraId="375E5A2F" w14:textId="15D62DCB"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31/03/2026</w:t>
            </w:r>
          </w:p>
        </w:tc>
        <w:tc>
          <w:tcPr>
            <w:tcW w:w="1379" w:type="dxa"/>
            <w:tcBorders>
              <w:top w:val="single" w:sz="4" w:space="0" w:color="auto"/>
              <w:left w:val="single" w:sz="4" w:space="0" w:color="auto"/>
              <w:bottom w:val="single" w:sz="4" w:space="0" w:color="auto"/>
              <w:right w:val="single" w:sz="4" w:space="0" w:color="auto"/>
            </w:tcBorders>
            <w:vAlign w:val="center"/>
          </w:tcPr>
          <w:p w14:paraId="39B69B2F" w14:textId="2DC2B53E"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31/03/2026</w:t>
            </w:r>
          </w:p>
        </w:tc>
        <w:tc>
          <w:tcPr>
            <w:tcW w:w="1922" w:type="dxa"/>
            <w:tcBorders>
              <w:top w:val="single" w:sz="4" w:space="0" w:color="auto"/>
              <w:left w:val="single" w:sz="4" w:space="0" w:color="auto"/>
              <w:bottom w:val="single" w:sz="4" w:space="0" w:color="auto"/>
              <w:right w:val="single" w:sz="4" w:space="0" w:color="auto"/>
            </w:tcBorders>
            <w:vAlign w:val="center"/>
          </w:tcPr>
          <w:p w14:paraId="2D6C394F" w14:textId="39B998DE"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£375,000</w:t>
            </w:r>
          </w:p>
        </w:tc>
      </w:tr>
      <w:tr w:rsidR="008E3F92" w:rsidRPr="00AE761D" w14:paraId="2CF8B8D0"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tcPr>
          <w:p w14:paraId="4C0ADE18" w14:textId="77777777" w:rsidR="008E3F92" w:rsidRPr="00AE761D" w:rsidRDefault="008E3F92"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57F72AD7" w14:textId="4565E1C1"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Water Coolers &amp; Vending Solutions</w:t>
            </w:r>
          </w:p>
        </w:tc>
        <w:tc>
          <w:tcPr>
            <w:tcW w:w="1888" w:type="dxa"/>
            <w:tcBorders>
              <w:top w:val="single" w:sz="4" w:space="0" w:color="auto"/>
              <w:left w:val="single" w:sz="4" w:space="0" w:color="auto"/>
              <w:bottom w:val="single" w:sz="4" w:space="0" w:color="auto"/>
              <w:right w:val="single" w:sz="4" w:space="0" w:color="auto"/>
            </w:tcBorders>
            <w:vAlign w:val="center"/>
          </w:tcPr>
          <w:p w14:paraId="40335811" w14:textId="53E7F412"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0CC6557A" w14:textId="015F6FAB"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2FC9DFDF" w14:textId="3269D666" w:rsidR="008E3F92" w:rsidRDefault="005C7BA3"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6E9E2A7A" w14:textId="1291CE60" w:rsidR="008E3F92" w:rsidRDefault="00925E1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01/06/2023</w:t>
            </w:r>
          </w:p>
        </w:tc>
        <w:tc>
          <w:tcPr>
            <w:tcW w:w="1278" w:type="dxa"/>
            <w:tcBorders>
              <w:top w:val="single" w:sz="4" w:space="0" w:color="auto"/>
              <w:left w:val="single" w:sz="4" w:space="0" w:color="auto"/>
              <w:bottom w:val="single" w:sz="4" w:space="0" w:color="auto"/>
              <w:right w:val="single" w:sz="4" w:space="0" w:color="auto"/>
            </w:tcBorders>
            <w:vAlign w:val="center"/>
          </w:tcPr>
          <w:p w14:paraId="44D07A90" w14:textId="15ADD7ED" w:rsidR="008E3F92" w:rsidRDefault="00925E1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31/05/2027</w:t>
            </w:r>
          </w:p>
        </w:tc>
        <w:tc>
          <w:tcPr>
            <w:tcW w:w="1379" w:type="dxa"/>
            <w:tcBorders>
              <w:top w:val="single" w:sz="4" w:space="0" w:color="auto"/>
              <w:left w:val="single" w:sz="4" w:space="0" w:color="auto"/>
              <w:bottom w:val="single" w:sz="4" w:space="0" w:color="auto"/>
              <w:right w:val="single" w:sz="4" w:space="0" w:color="auto"/>
            </w:tcBorders>
            <w:vAlign w:val="center"/>
          </w:tcPr>
          <w:p w14:paraId="0CFAC40D" w14:textId="5AC950CA" w:rsidR="008E3F92" w:rsidRDefault="00925E1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31/05/2027</w:t>
            </w:r>
          </w:p>
        </w:tc>
        <w:tc>
          <w:tcPr>
            <w:tcW w:w="1922" w:type="dxa"/>
            <w:tcBorders>
              <w:top w:val="single" w:sz="4" w:space="0" w:color="auto"/>
              <w:left w:val="single" w:sz="4" w:space="0" w:color="auto"/>
              <w:bottom w:val="single" w:sz="4" w:space="0" w:color="auto"/>
              <w:right w:val="single" w:sz="4" w:space="0" w:color="auto"/>
            </w:tcBorders>
            <w:vAlign w:val="center"/>
          </w:tcPr>
          <w:p w14:paraId="0B3FE31E" w14:textId="4420EACA" w:rsidR="008E3F92" w:rsidRDefault="00925E1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£1,500,000</w:t>
            </w:r>
          </w:p>
        </w:tc>
      </w:tr>
      <w:tr w:rsidR="001C515F" w:rsidRPr="00AE761D" w14:paraId="5BA20333" w14:textId="77777777" w:rsidTr="00B64AD9">
        <w:trPr>
          <w:trHeight w:val="405"/>
        </w:trPr>
        <w:tc>
          <w:tcPr>
            <w:tcW w:w="1560" w:type="dxa"/>
            <w:vMerge/>
            <w:tcBorders>
              <w:top w:val="single" w:sz="4" w:space="0" w:color="auto"/>
              <w:left w:val="single" w:sz="4" w:space="0" w:color="auto"/>
              <w:bottom w:val="nil"/>
              <w:right w:val="single" w:sz="4" w:space="0" w:color="auto"/>
            </w:tcBorders>
            <w:vAlign w:val="center"/>
            <w:hideMark/>
          </w:tcPr>
          <w:p w14:paraId="3E0399E1"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B331C50" w14:textId="3F2D2DD0"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Number of frameworks:  </w:t>
            </w:r>
            <w:r w:rsidR="00925E1D">
              <w:rPr>
                <w:rFonts w:ascii="Calibri" w:hAnsi="Calibri" w:cs="Calibri"/>
                <w:b/>
                <w:bCs/>
                <w:color w:val="000000"/>
                <w:sz w:val="22"/>
                <w:szCs w:val="22"/>
                <w:lang w:eastAsia="en-GB"/>
              </w:rPr>
              <w:t>4</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2D1FF27"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2D36700F"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C75B0B7"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A0917F9" w14:textId="77777777" w:rsidR="001C515F" w:rsidRPr="00AE761D"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9E98DD6" w14:textId="77777777" w:rsidR="001C515F" w:rsidRPr="00AE761D"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FF3378B" w14:textId="77777777" w:rsidR="001C515F" w:rsidRPr="00AE761D" w:rsidRDefault="001C515F" w:rsidP="00AE761D">
            <w:pPr>
              <w:spacing w:before="0" w:after="0"/>
              <w:ind w:left="0" w:firstLine="0"/>
              <w:jc w:val="right"/>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Food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0A67916" w14:textId="4B91C8C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w:t>
            </w:r>
            <w:r w:rsidR="007D3426">
              <w:rPr>
                <w:rFonts w:ascii="Calibri" w:hAnsi="Calibri" w:cs="Calibri"/>
                <w:b/>
                <w:bCs/>
                <w:color w:val="000000"/>
                <w:sz w:val="22"/>
                <w:szCs w:val="22"/>
                <w:lang w:eastAsia="en-GB"/>
              </w:rPr>
              <w:t>18</w:t>
            </w:r>
            <w:r w:rsidR="007B3D15">
              <w:rPr>
                <w:rFonts w:ascii="Calibri" w:hAnsi="Calibri" w:cs="Calibri"/>
                <w:b/>
                <w:bCs/>
                <w:color w:val="000000"/>
                <w:sz w:val="22"/>
                <w:szCs w:val="22"/>
                <w:lang w:eastAsia="en-GB"/>
              </w:rPr>
              <w:t>,</w:t>
            </w:r>
            <w:r w:rsidR="007D3426">
              <w:rPr>
                <w:rFonts w:ascii="Calibri" w:hAnsi="Calibri" w:cs="Calibri"/>
                <w:b/>
                <w:bCs/>
                <w:color w:val="000000"/>
                <w:sz w:val="22"/>
                <w:szCs w:val="22"/>
                <w:lang w:eastAsia="en-GB"/>
              </w:rPr>
              <w:t>9</w:t>
            </w:r>
            <w:r w:rsidR="007B3D15">
              <w:rPr>
                <w:rFonts w:ascii="Calibri" w:hAnsi="Calibri" w:cs="Calibri"/>
                <w:b/>
                <w:bCs/>
                <w:color w:val="000000"/>
                <w:sz w:val="22"/>
                <w:szCs w:val="22"/>
                <w:lang w:eastAsia="en-GB"/>
              </w:rPr>
              <w:t>75,000</w:t>
            </w:r>
          </w:p>
        </w:tc>
      </w:tr>
      <w:tr w:rsidR="001C515F" w:rsidRPr="00AE761D" w14:paraId="5F63104E" w14:textId="77777777" w:rsidTr="00A02CD7">
        <w:trPr>
          <w:trHeight w:val="285"/>
        </w:trPr>
        <w:tc>
          <w:tcPr>
            <w:tcW w:w="156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71619A75"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Furniture</w:t>
            </w:r>
          </w:p>
        </w:tc>
        <w:tc>
          <w:tcPr>
            <w:tcW w:w="3969" w:type="dxa"/>
            <w:tcBorders>
              <w:top w:val="single" w:sz="4" w:space="0" w:color="auto"/>
              <w:left w:val="single" w:sz="4" w:space="0" w:color="auto"/>
              <w:bottom w:val="single" w:sz="4" w:space="0" w:color="auto"/>
              <w:right w:val="single" w:sz="4" w:space="0" w:color="auto"/>
            </w:tcBorders>
            <w:vAlign w:val="center"/>
          </w:tcPr>
          <w:p w14:paraId="486F8007" w14:textId="4DE38FCF" w:rsidR="001C515F" w:rsidRPr="00392248" w:rsidRDefault="005960FF" w:rsidP="00AE761D">
            <w:pPr>
              <w:spacing w:before="0" w:after="0"/>
              <w:ind w:left="0" w:firstLine="0"/>
              <w:jc w:val="center"/>
              <w:rPr>
                <w:rFonts w:ascii="Calibri" w:hAnsi="Calibri" w:cs="Calibri"/>
                <w:color w:val="000000"/>
                <w:sz w:val="22"/>
                <w:szCs w:val="22"/>
                <w:lang w:eastAsia="en-GB"/>
              </w:rPr>
            </w:pPr>
            <w:r w:rsidRPr="00392248">
              <w:rPr>
                <w:rFonts w:ascii="Calibri" w:hAnsi="Calibri" w:cs="Calibri"/>
                <w:color w:val="000000"/>
                <w:sz w:val="22"/>
                <w:szCs w:val="22"/>
                <w:lang w:eastAsia="en-GB"/>
              </w:rPr>
              <w:t>Curtains &amp; Blinds</w:t>
            </w:r>
          </w:p>
        </w:tc>
        <w:tc>
          <w:tcPr>
            <w:tcW w:w="1888" w:type="dxa"/>
            <w:tcBorders>
              <w:top w:val="single" w:sz="4" w:space="0" w:color="auto"/>
              <w:left w:val="single" w:sz="4" w:space="0" w:color="auto"/>
              <w:bottom w:val="single" w:sz="4" w:space="0" w:color="auto"/>
              <w:right w:val="single" w:sz="4" w:space="0" w:color="auto"/>
            </w:tcBorders>
            <w:vAlign w:val="center"/>
          </w:tcPr>
          <w:p w14:paraId="788F5A64" w14:textId="4521D28B"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2E8BA3F8" w14:textId="640F74E2"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3E1E1B77" w14:textId="3A1F4354"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4106AD1" w14:textId="11C3D146"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01/05/2022</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24DE8B73" w14:textId="64C6712B"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30/04/2026</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0898851C" w14:textId="5AD37AE8"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30/04/2026</w:t>
            </w:r>
          </w:p>
        </w:tc>
        <w:tc>
          <w:tcPr>
            <w:tcW w:w="1922" w:type="dxa"/>
            <w:tcBorders>
              <w:top w:val="single" w:sz="4" w:space="0" w:color="auto"/>
              <w:left w:val="single" w:sz="4" w:space="0" w:color="auto"/>
              <w:bottom w:val="single" w:sz="4" w:space="0" w:color="auto"/>
              <w:right w:val="single" w:sz="4" w:space="0" w:color="auto"/>
            </w:tcBorders>
            <w:shd w:val="clear" w:color="000000" w:fill="FFFFFF"/>
            <w:vAlign w:val="center"/>
          </w:tcPr>
          <w:p w14:paraId="5E373DD7" w14:textId="7AF986F9"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£134,000</w:t>
            </w:r>
          </w:p>
        </w:tc>
      </w:tr>
      <w:tr w:rsidR="001C515F" w:rsidRPr="00AE761D" w14:paraId="4303650F"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hideMark/>
          </w:tcPr>
          <w:p w14:paraId="767579A4"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13C88BB5" w14:textId="27805A96" w:rsidR="001C515F" w:rsidRPr="00392248" w:rsidRDefault="005960FF" w:rsidP="00AE761D">
            <w:pPr>
              <w:spacing w:before="0" w:after="0"/>
              <w:ind w:left="0" w:firstLine="0"/>
              <w:jc w:val="center"/>
              <w:rPr>
                <w:rFonts w:ascii="Calibri" w:hAnsi="Calibri" w:cs="Calibri"/>
                <w:color w:val="000000"/>
                <w:sz w:val="22"/>
                <w:szCs w:val="22"/>
                <w:lang w:eastAsia="en-GB"/>
              </w:rPr>
            </w:pPr>
            <w:r w:rsidRPr="00392248">
              <w:rPr>
                <w:rFonts w:ascii="Calibri" w:hAnsi="Calibri" w:cs="Calibri"/>
                <w:color w:val="000000"/>
                <w:sz w:val="22"/>
                <w:szCs w:val="22"/>
                <w:lang w:eastAsia="en-GB"/>
              </w:rPr>
              <w:t>Decanting (Removal) and Environmental Disposal Services</w:t>
            </w:r>
          </w:p>
        </w:tc>
        <w:tc>
          <w:tcPr>
            <w:tcW w:w="1888" w:type="dxa"/>
            <w:tcBorders>
              <w:top w:val="single" w:sz="4" w:space="0" w:color="auto"/>
              <w:left w:val="single" w:sz="4" w:space="0" w:color="auto"/>
              <w:bottom w:val="single" w:sz="4" w:space="0" w:color="auto"/>
              <w:right w:val="single" w:sz="4" w:space="0" w:color="auto"/>
            </w:tcBorders>
            <w:vAlign w:val="center"/>
          </w:tcPr>
          <w:p w14:paraId="0FA44D70" w14:textId="18170AF0"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2D3B7B62" w14:textId="349D1A5A"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5DF93332" w14:textId="04CE7903"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3C2DE1C7" w14:textId="3A458E77"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01/09/2022</w:t>
            </w:r>
          </w:p>
        </w:tc>
        <w:tc>
          <w:tcPr>
            <w:tcW w:w="1278" w:type="dxa"/>
            <w:tcBorders>
              <w:top w:val="single" w:sz="4" w:space="0" w:color="auto"/>
              <w:left w:val="single" w:sz="4" w:space="0" w:color="auto"/>
              <w:bottom w:val="single" w:sz="4" w:space="0" w:color="auto"/>
              <w:right w:val="single" w:sz="4" w:space="0" w:color="auto"/>
            </w:tcBorders>
            <w:vAlign w:val="center"/>
          </w:tcPr>
          <w:p w14:paraId="473B5640" w14:textId="0522A668"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31/08/2026</w:t>
            </w:r>
          </w:p>
        </w:tc>
        <w:tc>
          <w:tcPr>
            <w:tcW w:w="1379" w:type="dxa"/>
            <w:tcBorders>
              <w:top w:val="single" w:sz="4" w:space="0" w:color="auto"/>
              <w:left w:val="single" w:sz="4" w:space="0" w:color="auto"/>
              <w:bottom w:val="single" w:sz="4" w:space="0" w:color="auto"/>
              <w:right w:val="single" w:sz="4" w:space="0" w:color="auto"/>
            </w:tcBorders>
            <w:vAlign w:val="center"/>
          </w:tcPr>
          <w:p w14:paraId="4A68AF9D" w14:textId="5642F8DA"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31/08/2026</w:t>
            </w:r>
          </w:p>
        </w:tc>
        <w:tc>
          <w:tcPr>
            <w:tcW w:w="1922" w:type="dxa"/>
            <w:tcBorders>
              <w:top w:val="single" w:sz="4" w:space="0" w:color="auto"/>
              <w:left w:val="single" w:sz="4" w:space="0" w:color="auto"/>
              <w:bottom w:val="single" w:sz="4" w:space="0" w:color="auto"/>
              <w:right w:val="single" w:sz="4" w:space="0" w:color="auto"/>
            </w:tcBorders>
            <w:vAlign w:val="center"/>
          </w:tcPr>
          <w:p w14:paraId="2D25F620" w14:textId="4280316A" w:rsidR="001C515F" w:rsidRPr="00AE761D"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£180,000</w:t>
            </w:r>
          </w:p>
        </w:tc>
      </w:tr>
      <w:tr w:rsidR="00767A8D" w:rsidRPr="00AE761D" w14:paraId="22BB8139"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tcPr>
          <w:p w14:paraId="49D8132C" w14:textId="77777777" w:rsidR="00767A8D" w:rsidRPr="00AE761D" w:rsidRDefault="00767A8D"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01645382" w14:textId="4ECCF6CB" w:rsidR="00767A8D" w:rsidRDefault="0039224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Entrance Matting</w:t>
            </w:r>
          </w:p>
        </w:tc>
        <w:tc>
          <w:tcPr>
            <w:tcW w:w="1888" w:type="dxa"/>
            <w:tcBorders>
              <w:top w:val="single" w:sz="4" w:space="0" w:color="auto"/>
              <w:left w:val="single" w:sz="4" w:space="0" w:color="auto"/>
              <w:bottom w:val="single" w:sz="4" w:space="0" w:color="auto"/>
              <w:right w:val="single" w:sz="4" w:space="0" w:color="auto"/>
            </w:tcBorders>
            <w:vAlign w:val="center"/>
          </w:tcPr>
          <w:p w14:paraId="00E45183" w14:textId="6334B323" w:rsidR="00767A8D" w:rsidRDefault="0039224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5217B34E" w14:textId="7EA064A5" w:rsidR="00767A8D" w:rsidRDefault="00392248" w:rsidP="00767A8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72469CD2" w14:textId="2B4DEBA7" w:rsidR="00767A8D" w:rsidRDefault="0039224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19FB21F2" w14:textId="6B4712C6"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01/11/2022</w:t>
            </w:r>
          </w:p>
        </w:tc>
        <w:tc>
          <w:tcPr>
            <w:tcW w:w="1278" w:type="dxa"/>
            <w:tcBorders>
              <w:top w:val="single" w:sz="4" w:space="0" w:color="auto"/>
              <w:left w:val="single" w:sz="4" w:space="0" w:color="auto"/>
              <w:bottom w:val="single" w:sz="4" w:space="0" w:color="auto"/>
              <w:right w:val="single" w:sz="4" w:space="0" w:color="auto"/>
            </w:tcBorders>
            <w:vAlign w:val="center"/>
          </w:tcPr>
          <w:p w14:paraId="52520BEB" w14:textId="29D6AFD0"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31/10/2026</w:t>
            </w:r>
          </w:p>
        </w:tc>
        <w:tc>
          <w:tcPr>
            <w:tcW w:w="1379" w:type="dxa"/>
            <w:tcBorders>
              <w:top w:val="single" w:sz="4" w:space="0" w:color="auto"/>
              <w:left w:val="single" w:sz="4" w:space="0" w:color="auto"/>
              <w:bottom w:val="single" w:sz="4" w:space="0" w:color="auto"/>
              <w:right w:val="single" w:sz="4" w:space="0" w:color="auto"/>
            </w:tcBorders>
            <w:vAlign w:val="center"/>
          </w:tcPr>
          <w:p w14:paraId="30A00965" w14:textId="77C61B4F"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31/10/2026</w:t>
            </w:r>
          </w:p>
        </w:tc>
        <w:tc>
          <w:tcPr>
            <w:tcW w:w="1922" w:type="dxa"/>
            <w:tcBorders>
              <w:top w:val="single" w:sz="4" w:space="0" w:color="auto"/>
              <w:left w:val="single" w:sz="4" w:space="0" w:color="auto"/>
              <w:bottom w:val="single" w:sz="4" w:space="0" w:color="auto"/>
              <w:right w:val="single" w:sz="4" w:space="0" w:color="auto"/>
            </w:tcBorders>
            <w:vAlign w:val="center"/>
          </w:tcPr>
          <w:p w14:paraId="06952510" w14:textId="00256E15"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£16,000</w:t>
            </w:r>
          </w:p>
        </w:tc>
      </w:tr>
      <w:tr w:rsidR="00767A8D" w:rsidRPr="00AE761D" w14:paraId="6AB5A369"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tcPr>
          <w:p w14:paraId="49500037" w14:textId="77777777" w:rsidR="00767A8D" w:rsidRPr="00AE761D" w:rsidRDefault="00767A8D"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1D250829" w14:textId="5E1CAE48"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Floor Coverings</w:t>
            </w:r>
          </w:p>
        </w:tc>
        <w:tc>
          <w:tcPr>
            <w:tcW w:w="1888" w:type="dxa"/>
            <w:tcBorders>
              <w:top w:val="single" w:sz="4" w:space="0" w:color="auto"/>
              <w:left w:val="single" w:sz="4" w:space="0" w:color="auto"/>
              <w:bottom w:val="single" w:sz="4" w:space="0" w:color="auto"/>
              <w:right w:val="single" w:sz="4" w:space="0" w:color="auto"/>
            </w:tcBorders>
            <w:vAlign w:val="center"/>
          </w:tcPr>
          <w:p w14:paraId="30B6DFFE" w14:textId="7AA4C400"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72BBD79B" w14:textId="088384C8" w:rsidR="00767A8D" w:rsidRDefault="00EE7CBD" w:rsidP="00767A8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2B4B4853" w14:textId="4B2F5CD9" w:rsidR="00767A8D" w:rsidRDefault="00EE7C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02226B1A" w14:textId="14CB905A" w:rsidR="00767A8D" w:rsidRDefault="001648B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01/11/2022</w:t>
            </w:r>
          </w:p>
        </w:tc>
        <w:tc>
          <w:tcPr>
            <w:tcW w:w="1278" w:type="dxa"/>
            <w:tcBorders>
              <w:top w:val="single" w:sz="4" w:space="0" w:color="auto"/>
              <w:left w:val="single" w:sz="4" w:space="0" w:color="auto"/>
              <w:bottom w:val="single" w:sz="4" w:space="0" w:color="auto"/>
              <w:right w:val="single" w:sz="4" w:space="0" w:color="auto"/>
            </w:tcBorders>
            <w:vAlign w:val="center"/>
          </w:tcPr>
          <w:p w14:paraId="7D737AD7" w14:textId="4A637AE9" w:rsidR="00767A8D" w:rsidRDefault="001648B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31/10/2026</w:t>
            </w:r>
          </w:p>
        </w:tc>
        <w:tc>
          <w:tcPr>
            <w:tcW w:w="1379" w:type="dxa"/>
            <w:tcBorders>
              <w:top w:val="single" w:sz="4" w:space="0" w:color="auto"/>
              <w:left w:val="single" w:sz="4" w:space="0" w:color="auto"/>
              <w:bottom w:val="single" w:sz="4" w:space="0" w:color="auto"/>
              <w:right w:val="single" w:sz="4" w:space="0" w:color="auto"/>
            </w:tcBorders>
            <w:vAlign w:val="center"/>
          </w:tcPr>
          <w:p w14:paraId="523C855D" w14:textId="34EAEA81" w:rsidR="00767A8D" w:rsidRDefault="001648B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31/10/2026</w:t>
            </w:r>
          </w:p>
        </w:tc>
        <w:tc>
          <w:tcPr>
            <w:tcW w:w="1922" w:type="dxa"/>
            <w:tcBorders>
              <w:top w:val="single" w:sz="4" w:space="0" w:color="auto"/>
              <w:left w:val="single" w:sz="4" w:space="0" w:color="auto"/>
              <w:bottom w:val="single" w:sz="4" w:space="0" w:color="auto"/>
              <w:right w:val="single" w:sz="4" w:space="0" w:color="auto"/>
            </w:tcBorders>
            <w:vAlign w:val="center"/>
          </w:tcPr>
          <w:p w14:paraId="76D529E8" w14:textId="06642168" w:rsidR="00767A8D" w:rsidRDefault="001648B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£600,000</w:t>
            </w:r>
          </w:p>
        </w:tc>
      </w:tr>
      <w:tr w:rsidR="00767A8D" w:rsidRPr="00AE761D" w14:paraId="01BCF69B"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tcPr>
          <w:p w14:paraId="3AC0595E" w14:textId="77777777" w:rsidR="00767A8D" w:rsidRPr="00AE761D" w:rsidRDefault="00767A8D"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00314E95" w14:textId="19FC9E79" w:rsidR="00767A8D" w:rsidRDefault="0097588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Office Furniture, Breakout &amp; Project Related Furniture</w:t>
            </w:r>
          </w:p>
        </w:tc>
        <w:tc>
          <w:tcPr>
            <w:tcW w:w="1888" w:type="dxa"/>
            <w:tcBorders>
              <w:top w:val="single" w:sz="4" w:space="0" w:color="auto"/>
              <w:left w:val="single" w:sz="4" w:space="0" w:color="auto"/>
              <w:bottom w:val="single" w:sz="4" w:space="0" w:color="auto"/>
              <w:right w:val="single" w:sz="4" w:space="0" w:color="auto"/>
            </w:tcBorders>
            <w:vAlign w:val="center"/>
          </w:tcPr>
          <w:p w14:paraId="7EA05F06" w14:textId="77FBF087" w:rsidR="00767A8D" w:rsidRDefault="0097588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696A7286" w14:textId="27CADA27" w:rsidR="00767A8D" w:rsidRDefault="0097588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33B864F5" w14:textId="4792CED6" w:rsidR="00767A8D" w:rsidRDefault="0097588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4405E285" w14:textId="3D3F05AE" w:rsidR="00767A8D" w:rsidRDefault="00975888"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w:t>
            </w:r>
            <w:r w:rsidR="00C0148A">
              <w:rPr>
                <w:rFonts w:ascii="Calibri" w:hAnsi="Calibri" w:cs="Calibri"/>
                <w:color w:val="000000"/>
                <w:sz w:val="22"/>
                <w:szCs w:val="22"/>
                <w:lang w:eastAsia="en-GB"/>
              </w:rPr>
              <w:t>/09/2023</w:t>
            </w:r>
          </w:p>
        </w:tc>
        <w:tc>
          <w:tcPr>
            <w:tcW w:w="1278" w:type="dxa"/>
            <w:tcBorders>
              <w:top w:val="single" w:sz="4" w:space="0" w:color="auto"/>
              <w:left w:val="single" w:sz="4" w:space="0" w:color="auto"/>
              <w:bottom w:val="single" w:sz="4" w:space="0" w:color="auto"/>
              <w:right w:val="single" w:sz="4" w:space="0" w:color="auto"/>
            </w:tcBorders>
            <w:vAlign w:val="center"/>
          </w:tcPr>
          <w:p w14:paraId="30CFE827" w14:textId="46B79B47" w:rsidR="00767A8D" w:rsidRDefault="00C0148A"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31/08/2027</w:t>
            </w:r>
          </w:p>
        </w:tc>
        <w:tc>
          <w:tcPr>
            <w:tcW w:w="1379" w:type="dxa"/>
            <w:tcBorders>
              <w:top w:val="single" w:sz="4" w:space="0" w:color="auto"/>
              <w:left w:val="single" w:sz="4" w:space="0" w:color="auto"/>
              <w:bottom w:val="single" w:sz="4" w:space="0" w:color="auto"/>
              <w:right w:val="single" w:sz="4" w:space="0" w:color="auto"/>
            </w:tcBorders>
            <w:vAlign w:val="center"/>
          </w:tcPr>
          <w:p w14:paraId="3309DFDC" w14:textId="21BC8FD4" w:rsidR="00767A8D" w:rsidRDefault="00C0148A"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31/08/2027</w:t>
            </w:r>
          </w:p>
        </w:tc>
        <w:tc>
          <w:tcPr>
            <w:tcW w:w="1922" w:type="dxa"/>
            <w:tcBorders>
              <w:top w:val="single" w:sz="4" w:space="0" w:color="auto"/>
              <w:left w:val="single" w:sz="4" w:space="0" w:color="auto"/>
              <w:bottom w:val="single" w:sz="4" w:space="0" w:color="auto"/>
              <w:right w:val="single" w:sz="4" w:space="0" w:color="auto"/>
            </w:tcBorders>
            <w:vAlign w:val="center"/>
          </w:tcPr>
          <w:p w14:paraId="1CDDBD89" w14:textId="693048B7" w:rsidR="00767A8D" w:rsidRDefault="00C0148A"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£800,000</w:t>
            </w:r>
          </w:p>
        </w:tc>
      </w:tr>
      <w:tr w:rsidR="005960FF" w:rsidRPr="00AE761D" w14:paraId="728D247D"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tcPr>
          <w:p w14:paraId="6104E311" w14:textId="77777777" w:rsidR="005960FF" w:rsidRPr="00AE761D" w:rsidRDefault="005960F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1387E51C" w14:textId="7E9DC76A"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Library Furniture</w:t>
            </w:r>
          </w:p>
        </w:tc>
        <w:tc>
          <w:tcPr>
            <w:tcW w:w="1888" w:type="dxa"/>
            <w:tcBorders>
              <w:top w:val="single" w:sz="4" w:space="0" w:color="auto"/>
              <w:left w:val="single" w:sz="4" w:space="0" w:color="auto"/>
              <w:bottom w:val="single" w:sz="4" w:space="0" w:color="auto"/>
              <w:right w:val="single" w:sz="4" w:space="0" w:color="auto"/>
            </w:tcBorders>
            <w:vAlign w:val="center"/>
          </w:tcPr>
          <w:p w14:paraId="5F6D2628" w14:textId="02217D38"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795DB534" w14:textId="3910A9C7"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1AFD8294" w14:textId="1A88DB7B"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0A8736D2" w14:textId="5B47C52C"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01/04/2022</w:t>
            </w:r>
          </w:p>
        </w:tc>
        <w:tc>
          <w:tcPr>
            <w:tcW w:w="1278" w:type="dxa"/>
            <w:tcBorders>
              <w:top w:val="single" w:sz="4" w:space="0" w:color="auto"/>
              <w:left w:val="single" w:sz="4" w:space="0" w:color="auto"/>
              <w:bottom w:val="single" w:sz="4" w:space="0" w:color="auto"/>
              <w:right w:val="single" w:sz="4" w:space="0" w:color="auto"/>
            </w:tcBorders>
            <w:vAlign w:val="center"/>
          </w:tcPr>
          <w:p w14:paraId="004EBB9C" w14:textId="3999EB74"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31/03/2026</w:t>
            </w:r>
          </w:p>
        </w:tc>
        <w:tc>
          <w:tcPr>
            <w:tcW w:w="1379" w:type="dxa"/>
            <w:tcBorders>
              <w:top w:val="single" w:sz="4" w:space="0" w:color="auto"/>
              <w:left w:val="single" w:sz="4" w:space="0" w:color="auto"/>
              <w:bottom w:val="single" w:sz="4" w:space="0" w:color="auto"/>
              <w:right w:val="single" w:sz="4" w:space="0" w:color="auto"/>
            </w:tcBorders>
            <w:vAlign w:val="center"/>
          </w:tcPr>
          <w:p w14:paraId="677FEE51" w14:textId="02A0462A"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31/03/2026</w:t>
            </w:r>
          </w:p>
        </w:tc>
        <w:tc>
          <w:tcPr>
            <w:tcW w:w="1922" w:type="dxa"/>
            <w:tcBorders>
              <w:top w:val="single" w:sz="4" w:space="0" w:color="auto"/>
              <w:left w:val="single" w:sz="4" w:space="0" w:color="auto"/>
              <w:bottom w:val="single" w:sz="4" w:space="0" w:color="auto"/>
              <w:right w:val="single" w:sz="4" w:space="0" w:color="auto"/>
            </w:tcBorders>
            <w:vAlign w:val="center"/>
          </w:tcPr>
          <w:p w14:paraId="31E67E6F" w14:textId="5640FAF5" w:rsidR="005960FF" w:rsidRDefault="005960FF"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£240,000</w:t>
            </w:r>
          </w:p>
        </w:tc>
      </w:tr>
      <w:tr w:rsidR="001C515F" w:rsidRPr="00AE761D" w14:paraId="7990AB9A" w14:textId="77777777" w:rsidTr="006441CE">
        <w:trPr>
          <w:trHeight w:val="733"/>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3F6E3AE6"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D66605" w14:textId="21728488"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Number of frameworks:  </w:t>
            </w:r>
            <w:r w:rsidR="0079437C">
              <w:rPr>
                <w:rFonts w:ascii="Calibri" w:hAnsi="Calibri" w:cs="Calibri"/>
                <w:b/>
                <w:bCs/>
                <w:color w:val="000000"/>
                <w:sz w:val="22"/>
                <w:szCs w:val="22"/>
                <w:lang w:eastAsia="en-GB"/>
              </w:rPr>
              <w:t>6</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61486D5"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C85A25B"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DB222BE"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35EBE13D" w14:textId="77777777" w:rsidR="001C515F" w:rsidRPr="00AE761D"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52CB1B6" w14:textId="77777777" w:rsidR="001C515F" w:rsidRPr="00AE761D"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EAA50B6" w14:textId="77777777" w:rsidR="001C515F" w:rsidRPr="00AE761D" w:rsidRDefault="001C515F" w:rsidP="00AE761D">
            <w:pPr>
              <w:spacing w:before="0" w:after="0"/>
              <w:ind w:left="0" w:firstLine="0"/>
              <w:jc w:val="right"/>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Furniture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6E7156F" w14:textId="782599A5"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w:t>
            </w:r>
            <w:r w:rsidR="00767A8D">
              <w:rPr>
                <w:rFonts w:ascii="Calibri" w:hAnsi="Calibri" w:cs="Calibri"/>
                <w:b/>
                <w:bCs/>
                <w:color w:val="000000"/>
                <w:sz w:val="22"/>
                <w:szCs w:val="22"/>
                <w:lang w:eastAsia="en-GB"/>
              </w:rPr>
              <w:t>1,9</w:t>
            </w:r>
            <w:r w:rsidR="008807AB">
              <w:rPr>
                <w:rFonts w:ascii="Calibri" w:hAnsi="Calibri" w:cs="Calibri"/>
                <w:b/>
                <w:bCs/>
                <w:color w:val="000000"/>
                <w:sz w:val="22"/>
                <w:szCs w:val="22"/>
                <w:lang w:eastAsia="en-GB"/>
              </w:rPr>
              <w:t>70</w:t>
            </w:r>
            <w:r w:rsidR="00767A8D">
              <w:rPr>
                <w:rFonts w:ascii="Calibri" w:hAnsi="Calibri" w:cs="Calibri"/>
                <w:b/>
                <w:bCs/>
                <w:color w:val="000000"/>
                <w:sz w:val="22"/>
                <w:szCs w:val="22"/>
                <w:lang w:eastAsia="en-GB"/>
              </w:rPr>
              <w:t>,000</w:t>
            </w:r>
          </w:p>
        </w:tc>
      </w:tr>
      <w:tr w:rsidR="001C515F" w:rsidRPr="00AE761D" w14:paraId="01C159AA" w14:textId="77777777" w:rsidTr="00A02CD7">
        <w:trPr>
          <w:trHeight w:val="285"/>
        </w:trPr>
        <w:tc>
          <w:tcPr>
            <w:tcW w:w="156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3E143818"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Hardware</w:t>
            </w:r>
          </w:p>
        </w:tc>
        <w:tc>
          <w:tcPr>
            <w:tcW w:w="3969" w:type="dxa"/>
            <w:tcBorders>
              <w:top w:val="single" w:sz="4" w:space="0" w:color="auto"/>
              <w:left w:val="single" w:sz="4" w:space="0" w:color="auto"/>
              <w:bottom w:val="single" w:sz="4" w:space="0" w:color="auto"/>
              <w:right w:val="single" w:sz="4" w:space="0" w:color="auto"/>
            </w:tcBorders>
            <w:vAlign w:val="center"/>
          </w:tcPr>
          <w:p w14:paraId="28B8C205" w14:textId="2DD4E9C3"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 xml:space="preserve">Light and Commercial Catering </w:t>
            </w:r>
            <w:r>
              <w:rPr>
                <w:rFonts w:ascii="Calibri" w:hAnsi="Calibri" w:cs="Calibri"/>
                <w:color w:val="000000"/>
                <w:sz w:val="22"/>
                <w:szCs w:val="22"/>
                <w:lang w:eastAsia="en-GB"/>
              </w:rPr>
              <w:lastRenderedPageBreak/>
              <w:t>Equipment and Associates Services</w:t>
            </w:r>
          </w:p>
        </w:tc>
        <w:tc>
          <w:tcPr>
            <w:tcW w:w="1888" w:type="dxa"/>
            <w:tcBorders>
              <w:top w:val="single" w:sz="4" w:space="0" w:color="auto"/>
              <w:left w:val="single" w:sz="4" w:space="0" w:color="auto"/>
              <w:bottom w:val="single" w:sz="4" w:space="0" w:color="auto"/>
              <w:right w:val="single" w:sz="4" w:space="0" w:color="auto"/>
            </w:tcBorders>
            <w:vAlign w:val="center"/>
          </w:tcPr>
          <w:p w14:paraId="52F7F05D" w14:textId="671CA9AD"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lastRenderedPageBreak/>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0CCD029E" w14:textId="727BC75A"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2FEA3147" w14:textId="1D0598E0"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46714E61" w14:textId="48F96A36"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01/07/2022</w:t>
            </w:r>
          </w:p>
        </w:tc>
        <w:tc>
          <w:tcPr>
            <w:tcW w:w="1278" w:type="dxa"/>
            <w:tcBorders>
              <w:top w:val="single" w:sz="4" w:space="0" w:color="auto"/>
              <w:left w:val="single" w:sz="4" w:space="0" w:color="auto"/>
              <w:bottom w:val="single" w:sz="4" w:space="0" w:color="auto"/>
              <w:right w:val="single" w:sz="4" w:space="0" w:color="auto"/>
            </w:tcBorders>
            <w:vAlign w:val="center"/>
          </w:tcPr>
          <w:p w14:paraId="03D8B410" w14:textId="4E1B187B"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30/06/2026</w:t>
            </w:r>
          </w:p>
        </w:tc>
        <w:tc>
          <w:tcPr>
            <w:tcW w:w="1379" w:type="dxa"/>
            <w:tcBorders>
              <w:top w:val="single" w:sz="4" w:space="0" w:color="auto"/>
              <w:left w:val="single" w:sz="4" w:space="0" w:color="auto"/>
              <w:bottom w:val="single" w:sz="4" w:space="0" w:color="auto"/>
              <w:right w:val="single" w:sz="4" w:space="0" w:color="auto"/>
            </w:tcBorders>
            <w:vAlign w:val="center"/>
          </w:tcPr>
          <w:p w14:paraId="2B806E9B" w14:textId="1C65B2F6"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30/06/2026</w:t>
            </w:r>
          </w:p>
        </w:tc>
        <w:tc>
          <w:tcPr>
            <w:tcW w:w="1922" w:type="dxa"/>
            <w:tcBorders>
              <w:top w:val="single" w:sz="4" w:space="0" w:color="auto"/>
              <w:left w:val="single" w:sz="4" w:space="0" w:color="auto"/>
              <w:bottom w:val="single" w:sz="4" w:space="0" w:color="auto"/>
              <w:right w:val="single" w:sz="4" w:space="0" w:color="auto"/>
            </w:tcBorders>
            <w:vAlign w:val="center"/>
          </w:tcPr>
          <w:p w14:paraId="791FEAE6" w14:textId="5394182A"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£2,000,000</w:t>
            </w:r>
          </w:p>
        </w:tc>
      </w:tr>
      <w:tr w:rsidR="001C515F" w:rsidRPr="00AE761D" w14:paraId="0ACEA431" w14:textId="77777777" w:rsidTr="00107061">
        <w:trPr>
          <w:trHeight w:val="285"/>
        </w:trPr>
        <w:tc>
          <w:tcPr>
            <w:tcW w:w="1560" w:type="dxa"/>
            <w:vMerge/>
            <w:tcBorders>
              <w:top w:val="single" w:sz="4" w:space="0" w:color="auto"/>
              <w:left w:val="single" w:sz="4" w:space="0" w:color="auto"/>
              <w:bottom w:val="nil"/>
              <w:right w:val="single" w:sz="4" w:space="0" w:color="auto"/>
            </w:tcBorders>
            <w:vAlign w:val="center"/>
            <w:hideMark/>
          </w:tcPr>
          <w:p w14:paraId="71997ABD"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28069668" w14:textId="7A0C76C3"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Cleaning Equipment</w:t>
            </w:r>
          </w:p>
        </w:tc>
        <w:tc>
          <w:tcPr>
            <w:tcW w:w="1888" w:type="dxa"/>
            <w:tcBorders>
              <w:top w:val="single" w:sz="4" w:space="0" w:color="auto"/>
              <w:left w:val="single" w:sz="4" w:space="0" w:color="auto"/>
              <w:bottom w:val="single" w:sz="4" w:space="0" w:color="auto"/>
              <w:right w:val="single" w:sz="4" w:space="0" w:color="auto"/>
            </w:tcBorders>
            <w:vAlign w:val="center"/>
          </w:tcPr>
          <w:p w14:paraId="1FC4D3FF" w14:textId="2EC4FF60"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5D05AAA9" w14:textId="29DA5919"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3D710B1B" w14:textId="67B649B9"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34C3F25C" w14:textId="642F91FF"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01/06/2023</w:t>
            </w:r>
          </w:p>
        </w:tc>
        <w:tc>
          <w:tcPr>
            <w:tcW w:w="1278" w:type="dxa"/>
            <w:tcBorders>
              <w:top w:val="single" w:sz="4" w:space="0" w:color="auto"/>
              <w:left w:val="single" w:sz="4" w:space="0" w:color="auto"/>
              <w:bottom w:val="single" w:sz="4" w:space="0" w:color="auto"/>
              <w:right w:val="single" w:sz="4" w:space="0" w:color="auto"/>
            </w:tcBorders>
            <w:vAlign w:val="center"/>
          </w:tcPr>
          <w:p w14:paraId="5C358E4F" w14:textId="61F0F1E4"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31/05/2027</w:t>
            </w:r>
          </w:p>
        </w:tc>
        <w:tc>
          <w:tcPr>
            <w:tcW w:w="1379" w:type="dxa"/>
            <w:tcBorders>
              <w:top w:val="single" w:sz="4" w:space="0" w:color="auto"/>
              <w:left w:val="single" w:sz="4" w:space="0" w:color="auto"/>
              <w:bottom w:val="single" w:sz="4" w:space="0" w:color="auto"/>
              <w:right w:val="single" w:sz="4" w:space="0" w:color="auto"/>
            </w:tcBorders>
            <w:vAlign w:val="center"/>
          </w:tcPr>
          <w:p w14:paraId="0DA15334" w14:textId="19DC6B86" w:rsidR="001C515F" w:rsidRPr="00AE761D" w:rsidRDefault="000645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31/05/2027</w:t>
            </w:r>
          </w:p>
        </w:tc>
        <w:tc>
          <w:tcPr>
            <w:tcW w:w="1922" w:type="dxa"/>
            <w:tcBorders>
              <w:top w:val="single" w:sz="4" w:space="0" w:color="auto"/>
              <w:left w:val="single" w:sz="4" w:space="0" w:color="auto"/>
              <w:bottom w:val="single" w:sz="4" w:space="0" w:color="auto"/>
              <w:right w:val="single" w:sz="4" w:space="0" w:color="auto"/>
            </w:tcBorders>
            <w:vAlign w:val="center"/>
          </w:tcPr>
          <w:p w14:paraId="0101B7F4" w14:textId="543AF283"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£200,000</w:t>
            </w:r>
          </w:p>
        </w:tc>
      </w:tr>
      <w:tr w:rsidR="001C515F" w:rsidRPr="00AE761D" w14:paraId="10EC8558" w14:textId="77777777" w:rsidTr="00107061">
        <w:trPr>
          <w:trHeight w:val="285"/>
        </w:trPr>
        <w:tc>
          <w:tcPr>
            <w:tcW w:w="1560" w:type="dxa"/>
            <w:vMerge/>
            <w:tcBorders>
              <w:top w:val="single" w:sz="4" w:space="0" w:color="auto"/>
              <w:left w:val="single" w:sz="4" w:space="0" w:color="auto"/>
              <w:bottom w:val="nil"/>
              <w:right w:val="single" w:sz="4" w:space="0" w:color="auto"/>
            </w:tcBorders>
            <w:vAlign w:val="center"/>
            <w:hideMark/>
          </w:tcPr>
          <w:p w14:paraId="347D922A"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505D2F19" w14:textId="0624268D"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Independent Living Products</w:t>
            </w:r>
          </w:p>
        </w:tc>
        <w:tc>
          <w:tcPr>
            <w:tcW w:w="1888" w:type="dxa"/>
            <w:tcBorders>
              <w:top w:val="single" w:sz="4" w:space="0" w:color="auto"/>
              <w:left w:val="single" w:sz="4" w:space="0" w:color="auto"/>
              <w:bottom w:val="single" w:sz="4" w:space="0" w:color="auto"/>
              <w:right w:val="single" w:sz="4" w:space="0" w:color="auto"/>
            </w:tcBorders>
            <w:vAlign w:val="center"/>
          </w:tcPr>
          <w:p w14:paraId="21E4A3C2" w14:textId="6F713309"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5B6AFC80" w14:textId="477BF501"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3265AF17" w14:textId="7E023580"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Hertfordshire</w:t>
            </w:r>
          </w:p>
        </w:tc>
        <w:tc>
          <w:tcPr>
            <w:tcW w:w="0" w:type="auto"/>
            <w:tcBorders>
              <w:top w:val="single" w:sz="4" w:space="0" w:color="auto"/>
              <w:left w:val="single" w:sz="4" w:space="0" w:color="auto"/>
              <w:bottom w:val="single" w:sz="4" w:space="0" w:color="auto"/>
              <w:right w:val="single" w:sz="4" w:space="0" w:color="auto"/>
            </w:tcBorders>
            <w:vAlign w:val="center"/>
          </w:tcPr>
          <w:p w14:paraId="01FAD11D" w14:textId="52A0CFB4"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01/02/2023</w:t>
            </w:r>
          </w:p>
        </w:tc>
        <w:tc>
          <w:tcPr>
            <w:tcW w:w="1278" w:type="dxa"/>
            <w:tcBorders>
              <w:top w:val="single" w:sz="4" w:space="0" w:color="auto"/>
              <w:left w:val="single" w:sz="4" w:space="0" w:color="auto"/>
              <w:bottom w:val="single" w:sz="4" w:space="0" w:color="auto"/>
              <w:right w:val="single" w:sz="4" w:space="0" w:color="auto"/>
            </w:tcBorders>
            <w:vAlign w:val="center"/>
          </w:tcPr>
          <w:p w14:paraId="0E34EB27" w14:textId="62272D76"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31/01/2027</w:t>
            </w:r>
          </w:p>
        </w:tc>
        <w:tc>
          <w:tcPr>
            <w:tcW w:w="1379" w:type="dxa"/>
            <w:tcBorders>
              <w:top w:val="single" w:sz="4" w:space="0" w:color="auto"/>
              <w:left w:val="single" w:sz="4" w:space="0" w:color="auto"/>
              <w:bottom w:val="single" w:sz="4" w:space="0" w:color="auto"/>
              <w:right w:val="single" w:sz="4" w:space="0" w:color="auto"/>
            </w:tcBorders>
            <w:vAlign w:val="center"/>
          </w:tcPr>
          <w:p w14:paraId="1F2DF1B1" w14:textId="3E4F7CF3" w:rsidR="001C515F" w:rsidRPr="00AE761D" w:rsidRDefault="00613044"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31/01/2027</w:t>
            </w:r>
          </w:p>
        </w:tc>
        <w:tc>
          <w:tcPr>
            <w:tcW w:w="1922" w:type="dxa"/>
            <w:tcBorders>
              <w:top w:val="single" w:sz="4" w:space="0" w:color="auto"/>
              <w:left w:val="single" w:sz="4" w:space="0" w:color="auto"/>
              <w:bottom w:val="single" w:sz="4" w:space="0" w:color="auto"/>
              <w:right w:val="single" w:sz="4" w:space="0" w:color="auto"/>
            </w:tcBorders>
            <w:vAlign w:val="center"/>
          </w:tcPr>
          <w:p w14:paraId="409DD876" w14:textId="5D461E31" w:rsidR="001C515F" w:rsidRPr="00AE761D" w:rsidRDefault="00D27255"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£2,500,000</w:t>
            </w:r>
          </w:p>
        </w:tc>
      </w:tr>
      <w:tr w:rsidR="001C515F" w:rsidRPr="00AE761D" w14:paraId="39C75966" w14:textId="77777777" w:rsidTr="00B64AD9">
        <w:trPr>
          <w:trHeight w:val="405"/>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0A19D527"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C12E6BA" w14:textId="61507C93"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Number of frameworks:  </w:t>
            </w:r>
            <w:r w:rsidR="006441CE">
              <w:rPr>
                <w:rFonts w:ascii="Calibri" w:hAnsi="Calibri" w:cs="Calibri"/>
                <w:b/>
                <w:bCs/>
                <w:color w:val="000000"/>
                <w:sz w:val="22"/>
                <w:szCs w:val="22"/>
                <w:lang w:eastAsia="en-GB"/>
              </w:rPr>
              <w:t>3</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C2A31D5"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9C67E11"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EDF02CD"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C7B6E40" w14:textId="77777777" w:rsidR="001C515F" w:rsidRPr="00AE761D"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6419027" w14:textId="77777777" w:rsidR="001C515F" w:rsidRPr="00AE761D"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C43E83B" w14:textId="77777777" w:rsidR="001C515F" w:rsidRPr="00AE761D" w:rsidRDefault="001C515F" w:rsidP="00AE761D">
            <w:pPr>
              <w:spacing w:before="0" w:after="0"/>
              <w:ind w:left="0" w:firstLine="0"/>
              <w:jc w:val="right"/>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Hardware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43104E4" w14:textId="73E83BBD"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w:t>
            </w:r>
            <w:r w:rsidR="00D27255">
              <w:rPr>
                <w:rFonts w:ascii="Calibri" w:hAnsi="Calibri" w:cs="Calibri"/>
                <w:b/>
                <w:bCs/>
                <w:color w:val="000000"/>
                <w:sz w:val="22"/>
                <w:szCs w:val="22"/>
                <w:lang w:eastAsia="en-GB"/>
              </w:rPr>
              <w:t>4</w:t>
            </w:r>
            <w:r w:rsidR="006441CE">
              <w:rPr>
                <w:rFonts w:ascii="Calibri" w:hAnsi="Calibri" w:cs="Calibri"/>
                <w:b/>
                <w:bCs/>
                <w:color w:val="000000"/>
                <w:sz w:val="22"/>
                <w:szCs w:val="22"/>
                <w:lang w:eastAsia="en-GB"/>
              </w:rPr>
              <w:t>,</w:t>
            </w:r>
            <w:r w:rsidR="00D27255">
              <w:rPr>
                <w:rFonts w:ascii="Calibri" w:hAnsi="Calibri" w:cs="Calibri"/>
                <w:b/>
                <w:bCs/>
                <w:color w:val="000000"/>
                <w:sz w:val="22"/>
                <w:szCs w:val="22"/>
                <w:lang w:eastAsia="en-GB"/>
              </w:rPr>
              <w:t>70</w:t>
            </w:r>
            <w:r w:rsidR="006441CE">
              <w:rPr>
                <w:rFonts w:ascii="Calibri" w:hAnsi="Calibri" w:cs="Calibri"/>
                <w:b/>
                <w:bCs/>
                <w:color w:val="000000"/>
                <w:sz w:val="22"/>
                <w:szCs w:val="22"/>
                <w:lang w:eastAsia="en-GB"/>
              </w:rPr>
              <w:t>0,000</w:t>
            </w:r>
          </w:p>
        </w:tc>
      </w:tr>
      <w:tr w:rsidR="001C515F" w:rsidRPr="00AE761D" w14:paraId="6D77064D" w14:textId="77777777" w:rsidTr="00A02CD7">
        <w:trPr>
          <w:trHeight w:val="285"/>
        </w:trPr>
        <w:tc>
          <w:tcPr>
            <w:tcW w:w="1560" w:type="dxa"/>
            <w:vMerge w:val="restart"/>
            <w:tcBorders>
              <w:top w:val="nil"/>
              <w:left w:val="single" w:sz="4" w:space="0" w:color="auto"/>
              <w:bottom w:val="nil"/>
              <w:right w:val="single" w:sz="4" w:space="0" w:color="auto"/>
            </w:tcBorders>
            <w:shd w:val="clear" w:color="000000" w:fill="E2EFDA"/>
            <w:noWrap/>
            <w:vAlign w:val="center"/>
            <w:hideMark/>
          </w:tcPr>
          <w:p w14:paraId="2FBD611E"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Stationery</w:t>
            </w:r>
          </w:p>
        </w:tc>
        <w:tc>
          <w:tcPr>
            <w:tcW w:w="3969" w:type="dxa"/>
            <w:tcBorders>
              <w:top w:val="single" w:sz="4" w:space="0" w:color="auto"/>
              <w:left w:val="single" w:sz="4" w:space="0" w:color="auto"/>
              <w:bottom w:val="single" w:sz="4" w:space="0" w:color="auto"/>
              <w:right w:val="single" w:sz="4" w:space="0" w:color="auto"/>
            </w:tcBorders>
            <w:vAlign w:val="center"/>
          </w:tcPr>
          <w:p w14:paraId="0F43852E" w14:textId="10351295" w:rsidR="001C515F" w:rsidRPr="00AE761D" w:rsidRDefault="00F15A0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Clay &amp; Modelling Materials</w:t>
            </w:r>
          </w:p>
        </w:tc>
        <w:tc>
          <w:tcPr>
            <w:tcW w:w="1888" w:type="dxa"/>
            <w:tcBorders>
              <w:top w:val="single" w:sz="4" w:space="0" w:color="auto"/>
              <w:left w:val="single" w:sz="4" w:space="0" w:color="auto"/>
              <w:bottom w:val="single" w:sz="4" w:space="0" w:color="auto"/>
              <w:right w:val="single" w:sz="4" w:space="0" w:color="auto"/>
            </w:tcBorders>
            <w:vAlign w:val="center"/>
          </w:tcPr>
          <w:p w14:paraId="2C5901EA" w14:textId="0B774215"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6DAB3D6E" w14:textId="72250FDA" w:rsidR="001C515F" w:rsidRPr="00AE761D" w:rsidRDefault="006441CE"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5D60937B" w14:textId="3A211E54" w:rsidR="001C515F" w:rsidRPr="00AE761D" w:rsidRDefault="00F15A0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Hertfordshire</w:t>
            </w:r>
          </w:p>
        </w:tc>
        <w:tc>
          <w:tcPr>
            <w:tcW w:w="0" w:type="auto"/>
            <w:tcBorders>
              <w:top w:val="single" w:sz="4" w:space="0" w:color="auto"/>
              <w:left w:val="single" w:sz="4" w:space="0" w:color="auto"/>
              <w:bottom w:val="single" w:sz="4" w:space="0" w:color="auto"/>
              <w:right w:val="single" w:sz="4" w:space="0" w:color="auto"/>
            </w:tcBorders>
            <w:vAlign w:val="center"/>
          </w:tcPr>
          <w:p w14:paraId="5D06AC86" w14:textId="2FE3CF21" w:rsidR="001C515F" w:rsidRPr="00AE761D" w:rsidRDefault="00F15A0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01/04/2023</w:t>
            </w:r>
          </w:p>
        </w:tc>
        <w:tc>
          <w:tcPr>
            <w:tcW w:w="1278" w:type="dxa"/>
            <w:tcBorders>
              <w:top w:val="single" w:sz="4" w:space="0" w:color="auto"/>
              <w:left w:val="single" w:sz="4" w:space="0" w:color="auto"/>
              <w:bottom w:val="single" w:sz="4" w:space="0" w:color="auto"/>
              <w:right w:val="single" w:sz="4" w:space="0" w:color="auto"/>
            </w:tcBorders>
            <w:vAlign w:val="center"/>
          </w:tcPr>
          <w:p w14:paraId="64157E86" w14:textId="6DDB15F2" w:rsidR="001C515F" w:rsidRPr="00AE761D" w:rsidRDefault="00F15A0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31/03/2027</w:t>
            </w:r>
          </w:p>
        </w:tc>
        <w:tc>
          <w:tcPr>
            <w:tcW w:w="1379" w:type="dxa"/>
            <w:tcBorders>
              <w:top w:val="single" w:sz="4" w:space="0" w:color="auto"/>
              <w:left w:val="single" w:sz="4" w:space="0" w:color="auto"/>
              <w:bottom w:val="single" w:sz="4" w:space="0" w:color="auto"/>
              <w:right w:val="single" w:sz="4" w:space="0" w:color="auto"/>
            </w:tcBorders>
            <w:vAlign w:val="center"/>
          </w:tcPr>
          <w:p w14:paraId="27A3BF76" w14:textId="78780E3F" w:rsidR="001C515F" w:rsidRPr="00AE761D" w:rsidRDefault="00F15A0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31/03/2027</w:t>
            </w:r>
          </w:p>
        </w:tc>
        <w:tc>
          <w:tcPr>
            <w:tcW w:w="1922" w:type="dxa"/>
            <w:tcBorders>
              <w:top w:val="single" w:sz="4" w:space="0" w:color="auto"/>
              <w:left w:val="single" w:sz="4" w:space="0" w:color="auto"/>
              <w:bottom w:val="single" w:sz="4" w:space="0" w:color="auto"/>
              <w:right w:val="single" w:sz="4" w:space="0" w:color="auto"/>
            </w:tcBorders>
            <w:vAlign w:val="center"/>
          </w:tcPr>
          <w:p w14:paraId="4FF4D11B" w14:textId="5DC4801C" w:rsidR="001C515F" w:rsidRPr="00AE761D" w:rsidRDefault="00F073D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£30,000</w:t>
            </w:r>
          </w:p>
        </w:tc>
      </w:tr>
      <w:tr w:rsidR="001C515F" w:rsidRPr="00AE761D" w14:paraId="2E51C24A" w14:textId="77777777" w:rsidTr="00A02CD7">
        <w:trPr>
          <w:trHeight w:val="285"/>
        </w:trPr>
        <w:tc>
          <w:tcPr>
            <w:tcW w:w="1560" w:type="dxa"/>
            <w:vMerge/>
            <w:tcBorders>
              <w:top w:val="nil"/>
              <w:left w:val="single" w:sz="4" w:space="0" w:color="auto"/>
              <w:bottom w:val="nil"/>
              <w:right w:val="single" w:sz="4" w:space="0" w:color="auto"/>
            </w:tcBorders>
            <w:vAlign w:val="center"/>
            <w:hideMark/>
          </w:tcPr>
          <w:p w14:paraId="0A39A838"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noWrap/>
            <w:vAlign w:val="center"/>
          </w:tcPr>
          <w:p w14:paraId="60F723B7" w14:textId="02185DB0" w:rsidR="001C515F" w:rsidRPr="00AE761D" w:rsidRDefault="00F073D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Exercise Books</w:t>
            </w:r>
          </w:p>
        </w:tc>
        <w:tc>
          <w:tcPr>
            <w:tcW w:w="1888" w:type="dxa"/>
            <w:tcBorders>
              <w:top w:val="single" w:sz="4" w:space="0" w:color="auto"/>
              <w:left w:val="single" w:sz="4" w:space="0" w:color="auto"/>
              <w:bottom w:val="single" w:sz="4" w:space="0" w:color="auto"/>
              <w:right w:val="single" w:sz="4" w:space="0" w:color="auto"/>
            </w:tcBorders>
            <w:vAlign w:val="center"/>
          </w:tcPr>
          <w:p w14:paraId="0422063D" w14:textId="7493243D"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28561513" w14:textId="280C8307"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09733540" w14:textId="1ACF648A" w:rsidR="001C515F" w:rsidRPr="00AE761D" w:rsidRDefault="00F073D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23CE8655" w14:textId="107773E4" w:rsidR="001C515F" w:rsidRPr="00AE761D" w:rsidRDefault="00F073D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01/06/2023</w:t>
            </w:r>
          </w:p>
        </w:tc>
        <w:tc>
          <w:tcPr>
            <w:tcW w:w="1278" w:type="dxa"/>
            <w:tcBorders>
              <w:top w:val="single" w:sz="4" w:space="0" w:color="auto"/>
              <w:left w:val="single" w:sz="4" w:space="0" w:color="auto"/>
              <w:bottom w:val="single" w:sz="4" w:space="0" w:color="auto"/>
              <w:right w:val="single" w:sz="4" w:space="0" w:color="auto"/>
            </w:tcBorders>
            <w:vAlign w:val="center"/>
          </w:tcPr>
          <w:p w14:paraId="4504398E" w14:textId="61E6E243" w:rsidR="001C515F" w:rsidRPr="00AE761D" w:rsidRDefault="00F073D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31/05/2027</w:t>
            </w:r>
          </w:p>
        </w:tc>
        <w:tc>
          <w:tcPr>
            <w:tcW w:w="1379" w:type="dxa"/>
            <w:tcBorders>
              <w:top w:val="single" w:sz="4" w:space="0" w:color="auto"/>
              <w:left w:val="single" w:sz="4" w:space="0" w:color="auto"/>
              <w:bottom w:val="single" w:sz="4" w:space="0" w:color="auto"/>
              <w:right w:val="single" w:sz="4" w:space="0" w:color="auto"/>
            </w:tcBorders>
            <w:vAlign w:val="center"/>
          </w:tcPr>
          <w:p w14:paraId="4E20CBC9" w14:textId="0DFED362" w:rsidR="001C515F" w:rsidRPr="00AE761D" w:rsidRDefault="00F073D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31/05/2027</w:t>
            </w:r>
          </w:p>
        </w:tc>
        <w:tc>
          <w:tcPr>
            <w:tcW w:w="1922" w:type="dxa"/>
            <w:tcBorders>
              <w:top w:val="single" w:sz="4" w:space="0" w:color="auto"/>
              <w:left w:val="single" w:sz="4" w:space="0" w:color="auto"/>
              <w:bottom w:val="single" w:sz="4" w:space="0" w:color="auto"/>
              <w:right w:val="single" w:sz="4" w:space="0" w:color="auto"/>
            </w:tcBorders>
            <w:vAlign w:val="center"/>
          </w:tcPr>
          <w:p w14:paraId="5B36B7A2" w14:textId="62E88D35" w:rsidR="001C515F" w:rsidRPr="00AE761D" w:rsidRDefault="003B41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£720,000</w:t>
            </w:r>
          </w:p>
        </w:tc>
      </w:tr>
      <w:tr w:rsidR="001C515F" w:rsidRPr="00AE761D" w14:paraId="7CBAE11E" w14:textId="77777777" w:rsidTr="00A02CD7">
        <w:trPr>
          <w:trHeight w:val="285"/>
        </w:trPr>
        <w:tc>
          <w:tcPr>
            <w:tcW w:w="1560" w:type="dxa"/>
            <w:vMerge/>
            <w:tcBorders>
              <w:top w:val="nil"/>
              <w:left w:val="single" w:sz="4" w:space="0" w:color="auto"/>
              <w:bottom w:val="nil"/>
              <w:right w:val="single" w:sz="4" w:space="0" w:color="auto"/>
            </w:tcBorders>
            <w:vAlign w:val="center"/>
            <w:hideMark/>
          </w:tcPr>
          <w:p w14:paraId="11976734"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785EF2F4" w14:textId="3FB8AAE8"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Calendars and Diaries</w:t>
            </w:r>
          </w:p>
        </w:tc>
        <w:tc>
          <w:tcPr>
            <w:tcW w:w="1888" w:type="dxa"/>
            <w:tcBorders>
              <w:top w:val="single" w:sz="4" w:space="0" w:color="auto"/>
              <w:left w:val="single" w:sz="4" w:space="0" w:color="auto"/>
              <w:bottom w:val="single" w:sz="4" w:space="0" w:color="auto"/>
              <w:right w:val="single" w:sz="4" w:space="0" w:color="auto"/>
            </w:tcBorders>
            <w:vAlign w:val="center"/>
          </w:tcPr>
          <w:p w14:paraId="6D9B7C44" w14:textId="5891A8EC"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00FB1FD6" w14:textId="73FDCFBB"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3D011435" w14:textId="7CA540E7"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Hertfordshire</w:t>
            </w:r>
          </w:p>
        </w:tc>
        <w:tc>
          <w:tcPr>
            <w:tcW w:w="0" w:type="auto"/>
            <w:tcBorders>
              <w:top w:val="single" w:sz="4" w:space="0" w:color="auto"/>
              <w:left w:val="single" w:sz="4" w:space="0" w:color="auto"/>
              <w:bottom w:val="single" w:sz="4" w:space="0" w:color="auto"/>
              <w:right w:val="single" w:sz="4" w:space="0" w:color="auto"/>
            </w:tcBorders>
            <w:vAlign w:val="center"/>
          </w:tcPr>
          <w:p w14:paraId="6D710952" w14:textId="505045C5"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01/09/2022</w:t>
            </w:r>
          </w:p>
        </w:tc>
        <w:tc>
          <w:tcPr>
            <w:tcW w:w="1278" w:type="dxa"/>
            <w:tcBorders>
              <w:top w:val="single" w:sz="4" w:space="0" w:color="auto"/>
              <w:left w:val="single" w:sz="4" w:space="0" w:color="auto"/>
              <w:bottom w:val="single" w:sz="4" w:space="0" w:color="auto"/>
              <w:right w:val="single" w:sz="4" w:space="0" w:color="auto"/>
            </w:tcBorders>
            <w:vAlign w:val="center"/>
          </w:tcPr>
          <w:p w14:paraId="247F92D1" w14:textId="73A83C62"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31/08/2026</w:t>
            </w:r>
          </w:p>
        </w:tc>
        <w:tc>
          <w:tcPr>
            <w:tcW w:w="1379" w:type="dxa"/>
            <w:tcBorders>
              <w:top w:val="single" w:sz="4" w:space="0" w:color="auto"/>
              <w:left w:val="single" w:sz="4" w:space="0" w:color="auto"/>
              <w:bottom w:val="single" w:sz="4" w:space="0" w:color="auto"/>
              <w:right w:val="single" w:sz="4" w:space="0" w:color="auto"/>
            </w:tcBorders>
            <w:vAlign w:val="center"/>
          </w:tcPr>
          <w:p w14:paraId="4D301180" w14:textId="62A40DA5"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31/08/2026</w:t>
            </w:r>
          </w:p>
        </w:tc>
        <w:tc>
          <w:tcPr>
            <w:tcW w:w="1922" w:type="dxa"/>
            <w:tcBorders>
              <w:top w:val="single" w:sz="4" w:space="0" w:color="auto"/>
              <w:left w:val="single" w:sz="4" w:space="0" w:color="auto"/>
              <w:bottom w:val="single" w:sz="4" w:space="0" w:color="auto"/>
              <w:right w:val="single" w:sz="4" w:space="0" w:color="auto"/>
            </w:tcBorders>
            <w:vAlign w:val="center"/>
          </w:tcPr>
          <w:p w14:paraId="481C3078" w14:textId="749FFDE3" w:rsidR="001C515F" w:rsidRPr="00AE761D" w:rsidRDefault="00DB5E67"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£35,000</w:t>
            </w:r>
          </w:p>
        </w:tc>
      </w:tr>
      <w:tr w:rsidR="001C515F" w:rsidRPr="00AE761D" w14:paraId="7EDAAEE6" w14:textId="77777777" w:rsidTr="00B64AD9">
        <w:trPr>
          <w:trHeight w:val="285"/>
        </w:trPr>
        <w:tc>
          <w:tcPr>
            <w:tcW w:w="1560" w:type="dxa"/>
            <w:vMerge/>
            <w:tcBorders>
              <w:top w:val="nil"/>
              <w:left w:val="single" w:sz="4" w:space="0" w:color="auto"/>
              <w:bottom w:val="nil"/>
              <w:right w:val="single" w:sz="4" w:space="0" w:color="auto"/>
            </w:tcBorders>
            <w:vAlign w:val="center"/>
            <w:hideMark/>
          </w:tcPr>
          <w:p w14:paraId="285B2CBE"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CD03DC7" w14:textId="177DD26A" w:rsidR="001C515F" w:rsidRPr="00AE761D" w:rsidRDefault="003B41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Office Stationery</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BDEE371" w14:textId="4E59AD0C"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Store</w:t>
            </w:r>
            <w:r w:rsidR="006441CE">
              <w:rPr>
                <w:rFonts w:ascii="Calibri" w:hAnsi="Calibri" w:cs="Calibri"/>
                <w:color w:val="000000"/>
                <w:sz w:val="22"/>
                <w:szCs w:val="22"/>
                <w:lang w:eastAsia="en-GB"/>
              </w:rPr>
              <w:t>s</w:t>
            </w:r>
            <w:r w:rsidRPr="00AE761D">
              <w:rPr>
                <w:rFonts w:ascii="Calibri" w:hAnsi="Calibri" w:cs="Calibri"/>
                <w:color w:val="000000"/>
                <w:sz w:val="22"/>
                <w:szCs w:val="22"/>
                <w:lang w:eastAsia="en-GB"/>
              </w:rPr>
              <w:t xml:space="preserve"> </w:t>
            </w:r>
            <w:r w:rsidR="006441CE">
              <w:rPr>
                <w:rFonts w:ascii="Calibri" w:hAnsi="Calibri" w:cs="Calibri"/>
                <w:color w:val="000000"/>
                <w:sz w:val="22"/>
                <w:szCs w:val="22"/>
                <w:lang w:eastAsia="en-GB"/>
              </w:rPr>
              <w:t>o</w:t>
            </w:r>
            <w:r w:rsidRPr="00AE761D">
              <w:rPr>
                <w:rFonts w:ascii="Calibri" w:hAnsi="Calibri" w:cs="Calibri"/>
                <w:color w:val="000000"/>
                <w:sz w:val="22"/>
                <w:szCs w:val="22"/>
                <w:lang w:eastAsia="en-GB"/>
              </w:rPr>
              <w:t>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85252"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AFFC4"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2ABDD" w14:textId="0E34CA61" w:rsidR="001C515F" w:rsidRPr="00AE761D" w:rsidRDefault="003B41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01/07/2023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E8816D4" w14:textId="62981DB8" w:rsidR="001C515F" w:rsidRPr="00AE761D" w:rsidRDefault="003B41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30/06/2027</w:t>
            </w:r>
          </w:p>
        </w:tc>
        <w:tc>
          <w:tcPr>
            <w:tcW w:w="1379" w:type="dxa"/>
            <w:tcBorders>
              <w:top w:val="single" w:sz="4" w:space="0" w:color="auto"/>
              <w:left w:val="single" w:sz="4" w:space="0" w:color="auto"/>
              <w:bottom w:val="single" w:sz="4" w:space="0" w:color="auto"/>
              <w:right w:val="single" w:sz="4" w:space="0" w:color="auto"/>
            </w:tcBorders>
            <w:vAlign w:val="center"/>
            <w:hideMark/>
          </w:tcPr>
          <w:p w14:paraId="65E08673" w14:textId="44D38332" w:rsidR="001C515F" w:rsidRPr="00AE761D" w:rsidRDefault="003B41BD"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30/06/2027</w:t>
            </w:r>
          </w:p>
        </w:tc>
        <w:tc>
          <w:tcPr>
            <w:tcW w:w="1922" w:type="dxa"/>
            <w:tcBorders>
              <w:top w:val="single" w:sz="4" w:space="0" w:color="auto"/>
              <w:left w:val="single" w:sz="4" w:space="0" w:color="auto"/>
              <w:bottom w:val="single" w:sz="4" w:space="0" w:color="auto"/>
              <w:right w:val="single" w:sz="4" w:space="0" w:color="auto"/>
            </w:tcBorders>
            <w:vAlign w:val="center"/>
            <w:hideMark/>
          </w:tcPr>
          <w:p w14:paraId="7192D5E5" w14:textId="26BBDFBB" w:rsidR="001C515F" w:rsidRPr="00AE761D" w:rsidRDefault="00FD0942"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£707,000</w:t>
            </w:r>
          </w:p>
        </w:tc>
      </w:tr>
      <w:tr w:rsidR="001C515F" w:rsidRPr="00AE761D" w14:paraId="5CCD9D9E" w14:textId="77777777" w:rsidTr="00B64AD9">
        <w:trPr>
          <w:trHeight w:val="405"/>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0FFF89B3"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9524A87" w14:textId="38DBE0A1"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Number of frameworks:  </w:t>
            </w:r>
            <w:r w:rsidR="00DB5E67">
              <w:rPr>
                <w:rFonts w:ascii="Calibri" w:hAnsi="Calibri" w:cs="Calibri"/>
                <w:b/>
                <w:bCs/>
                <w:color w:val="000000"/>
                <w:sz w:val="22"/>
                <w:szCs w:val="22"/>
                <w:lang w:eastAsia="en-GB"/>
              </w:rPr>
              <w:t>4</w:t>
            </w:r>
          </w:p>
        </w:tc>
        <w:tc>
          <w:tcPr>
            <w:tcW w:w="1888" w:type="dxa"/>
            <w:tcBorders>
              <w:top w:val="single" w:sz="4" w:space="0" w:color="auto"/>
              <w:left w:val="nil"/>
              <w:bottom w:val="single" w:sz="4" w:space="0" w:color="auto"/>
              <w:right w:val="single" w:sz="4" w:space="0" w:color="auto"/>
            </w:tcBorders>
            <w:shd w:val="clear" w:color="000000" w:fill="E2EFDA"/>
            <w:vAlign w:val="center"/>
            <w:hideMark/>
          </w:tcPr>
          <w:p w14:paraId="45020737"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79DBB194"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7C386A7B"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B59EA4B" w14:textId="77777777" w:rsidR="001C515F" w:rsidRPr="00AE761D"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37E1197" w14:textId="77777777" w:rsidR="001C515F" w:rsidRPr="00AE761D"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675BF98" w14:textId="77777777" w:rsidR="001C515F" w:rsidRPr="00AE761D" w:rsidRDefault="001C515F" w:rsidP="00AE761D">
            <w:pPr>
              <w:spacing w:before="0" w:after="0"/>
              <w:ind w:left="0" w:firstLine="0"/>
              <w:jc w:val="right"/>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Stationery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442015" w14:textId="4A7E1293"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w:t>
            </w:r>
            <w:r w:rsidR="00DB5E67">
              <w:rPr>
                <w:rFonts w:ascii="Calibri" w:hAnsi="Calibri" w:cs="Calibri"/>
                <w:b/>
                <w:bCs/>
                <w:color w:val="000000"/>
                <w:sz w:val="22"/>
                <w:szCs w:val="22"/>
                <w:lang w:eastAsia="en-GB"/>
              </w:rPr>
              <w:t>1,</w:t>
            </w:r>
            <w:r w:rsidR="000E0B20">
              <w:rPr>
                <w:rFonts w:ascii="Calibri" w:hAnsi="Calibri" w:cs="Calibri"/>
                <w:b/>
                <w:bCs/>
                <w:color w:val="000000"/>
                <w:sz w:val="22"/>
                <w:szCs w:val="22"/>
                <w:lang w:eastAsia="en-GB"/>
              </w:rPr>
              <w:t>49</w:t>
            </w:r>
            <w:r w:rsidR="00DB5E67">
              <w:rPr>
                <w:rFonts w:ascii="Calibri" w:hAnsi="Calibri" w:cs="Calibri"/>
                <w:b/>
                <w:bCs/>
                <w:color w:val="000000"/>
                <w:sz w:val="22"/>
                <w:szCs w:val="22"/>
                <w:lang w:eastAsia="en-GB"/>
              </w:rPr>
              <w:t>0,000</w:t>
            </w:r>
          </w:p>
        </w:tc>
      </w:tr>
      <w:tr w:rsidR="001C515F" w:rsidRPr="00AE761D" w14:paraId="13E1E786" w14:textId="77777777" w:rsidTr="00A02CD7">
        <w:trPr>
          <w:trHeight w:val="555"/>
        </w:trPr>
        <w:tc>
          <w:tcPr>
            <w:tcW w:w="1560" w:type="dxa"/>
            <w:tcBorders>
              <w:top w:val="nil"/>
              <w:left w:val="single" w:sz="4" w:space="0" w:color="auto"/>
              <w:bottom w:val="nil"/>
              <w:right w:val="single" w:sz="4" w:space="0" w:color="auto"/>
            </w:tcBorders>
            <w:shd w:val="clear" w:color="000000" w:fill="E2EFDA"/>
            <w:noWrap/>
            <w:vAlign w:val="center"/>
            <w:hideMark/>
          </w:tcPr>
          <w:p w14:paraId="57249C26"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Technology</w:t>
            </w:r>
          </w:p>
        </w:tc>
        <w:tc>
          <w:tcPr>
            <w:tcW w:w="3969" w:type="dxa"/>
            <w:tcBorders>
              <w:top w:val="single" w:sz="4" w:space="0" w:color="auto"/>
              <w:left w:val="single" w:sz="4" w:space="0" w:color="auto"/>
              <w:bottom w:val="single" w:sz="4" w:space="0" w:color="auto"/>
              <w:right w:val="single" w:sz="4" w:space="0" w:color="auto"/>
            </w:tcBorders>
            <w:vAlign w:val="center"/>
          </w:tcPr>
          <w:p w14:paraId="32875145" w14:textId="723C521C"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Sports &amp; P.E. Equipment</w:t>
            </w:r>
          </w:p>
        </w:tc>
        <w:tc>
          <w:tcPr>
            <w:tcW w:w="1888" w:type="dxa"/>
            <w:tcBorders>
              <w:top w:val="single" w:sz="4" w:space="0" w:color="auto"/>
              <w:left w:val="single" w:sz="4" w:space="0" w:color="auto"/>
              <w:bottom w:val="single" w:sz="4" w:space="0" w:color="auto"/>
              <w:right w:val="single" w:sz="4" w:space="0" w:color="auto"/>
            </w:tcBorders>
            <w:vAlign w:val="center"/>
          </w:tcPr>
          <w:p w14:paraId="0C459A63" w14:textId="38F0CE5A"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65408508" w14:textId="0B544FD6"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noWrap/>
            <w:vAlign w:val="center"/>
          </w:tcPr>
          <w:p w14:paraId="773C5F2A" w14:textId="6F6FCA95"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21BD79A" w14:textId="3EF3178C"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01/04/2023</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612B06D6" w14:textId="1364DE7D"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w:t>
            </w:r>
            <w:r w:rsidR="00651A46">
              <w:rPr>
                <w:rFonts w:ascii="Calibri" w:hAnsi="Calibri" w:cs="Calibri"/>
                <w:color w:val="000000"/>
                <w:sz w:val="22"/>
                <w:szCs w:val="22"/>
                <w:lang w:eastAsia="en-GB"/>
              </w:rPr>
              <w:t>7</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4AB21C0E" w14:textId="1C6B18B3" w:rsidR="001C515F" w:rsidRPr="00AE761D" w:rsidRDefault="00651A4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31/03/2027</w:t>
            </w:r>
          </w:p>
        </w:tc>
        <w:tc>
          <w:tcPr>
            <w:tcW w:w="1922" w:type="dxa"/>
            <w:tcBorders>
              <w:top w:val="single" w:sz="4" w:space="0" w:color="auto"/>
              <w:left w:val="single" w:sz="4" w:space="0" w:color="auto"/>
              <w:bottom w:val="single" w:sz="4" w:space="0" w:color="auto"/>
              <w:right w:val="single" w:sz="4" w:space="0" w:color="auto"/>
            </w:tcBorders>
            <w:vAlign w:val="center"/>
          </w:tcPr>
          <w:p w14:paraId="2DEB1689" w14:textId="033AFBF6" w:rsidR="001C515F" w:rsidRPr="00AE761D" w:rsidRDefault="00651A46"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£345,000</w:t>
            </w:r>
          </w:p>
        </w:tc>
      </w:tr>
      <w:tr w:rsidR="001C515F" w:rsidRPr="00AE761D" w14:paraId="5668A93D" w14:textId="77777777" w:rsidTr="00B64AD9">
        <w:trPr>
          <w:trHeight w:val="555"/>
        </w:trPr>
        <w:tc>
          <w:tcPr>
            <w:tcW w:w="1560" w:type="dxa"/>
            <w:tcBorders>
              <w:top w:val="nil"/>
              <w:left w:val="single" w:sz="4" w:space="0" w:color="auto"/>
              <w:bottom w:val="nil"/>
              <w:right w:val="single" w:sz="4" w:space="0" w:color="auto"/>
            </w:tcBorders>
            <w:shd w:val="clear" w:color="000000" w:fill="E2EFDA"/>
            <w:noWrap/>
            <w:vAlign w:val="center"/>
            <w:hideMark/>
          </w:tcPr>
          <w:p w14:paraId="2B48C0C9"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1189652"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Multi Functional Devices &amp; Document Solutions</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4B7D36"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F6E03"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FC4A6D"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Kent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BFE933" w14:textId="24167513"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01/05/2022</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22CCF" w14:textId="318F6591"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30/04/2026</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DCE87" w14:textId="68EFEB78" w:rsidR="001C515F" w:rsidRPr="00AE761D" w:rsidRDefault="000E0B20" w:rsidP="00AE761D">
            <w:pPr>
              <w:spacing w:before="0" w:after="0"/>
              <w:ind w:left="0" w:firstLine="0"/>
              <w:jc w:val="center"/>
              <w:rPr>
                <w:rFonts w:ascii="Calibri" w:hAnsi="Calibri" w:cs="Calibri"/>
                <w:color w:val="000000"/>
                <w:sz w:val="22"/>
                <w:szCs w:val="22"/>
                <w:lang w:eastAsia="en-GB"/>
              </w:rPr>
            </w:pPr>
            <w:r>
              <w:rPr>
                <w:rFonts w:ascii="Calibri" w:hAnsi="Calibri" w:cs="Calibri"/>
                <w:color w:val="000000"/>
                <w:sz w:val="22"/>
                <w:szCs w:val="22"/>
                <w:lang w:eastAsia="en-GB"/>
              </w:rPr>
              <w:t>30/04/2026</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0C8D5E7"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r w:rsidRPr="00AE761D">
              <w:rPr>
                <w:rFonts w:ascii="Calibri" w:hAnsi="Calibri" w:cs="Calibri"/>
                <w:color w:val="000000"/>
                <w:sz w:val="22"/>
                <w:szCs w:val="22"/>
                <w:lang w:eastAsia="en-GB"/>
              </w:rPr>
              <w:t>£5,600,000</w:t>
            </w:r>
          </w:p>
        </w:tc>
      </w:tr>
      <w:tr w:rsidR="001C515F" w:rsidRPr="00AE761D" w14:paraId="1601AAB9" w14:textId="77777777" w:rsidTr="00B64AD9">
        <w:trPr>
          <w:trHeight w:val="405"/>
        </w:trPr>
        <w:tc>
          <w:tcPr>
            <w:tcW w:w="1560" w:type="dxa"/>
            <w:tcBorders>
              <w:top w:val="nil"/>
              <w:left w:val="single" w:sz="4" w:space="0" w:color="auto"/>
              <w:bottom w:val="single" w:sz="4" w:space="0" w:color="auto"/>
              <w:right w:val="single" w:sz="4" w:space="0" w:color="auto"/>
            </w:tcBorders>
            <w:shd w:val="clear" w:color="000000" w:fill="E2EFDA"/>
            <w:noWrap/>
            <w:vAlign w:val="bottom"/>
            <w:hideMark/>
          </w:tcPr>
          <w:p w14:paraId="08316FE4"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B9E326D" w14:textId="30A2995A"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Number of frameworks:  </w:t>
            </w:r>
            <w:r w:rsidR="00651A46">
              <w:rPr>
                <w:rFonts w:ascii="Calibri" w:hAnsi="Calibri" w:cs="Calibri"/>
                <w:b/>
                <w:bCs/>
                <w:color w:val="000000"/>
                <w:sz w:val="22"/>
                <w:szCs w:val="22"/>
                <w:lang w:eastAsia="en-GB"/>
              </w:rPr>
              <w:t>2</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F016D12"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4C20D8D"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38EB50A" w14:textId="77777777" w:rsidR="001C515F" w:rsidRPr="00AE761D"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4C3F9CE" w14:textId="77777777" w:rsidR="001C515F" w:rsidRPr="00AE761D"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D531E04" w14:textId="77777777" w:rsidR="001C515F" w:rsidRPr="00AE761D"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8B3528D" w14:textId="77777777" w:rsidR="001C515F" w:rsidRPr="00AE761D" w:rsidRDefault="001C515F" w:rsidP="00AE761D">
            <w:pPr>
              <w:spacing w:before="0" w:after="0"/>
              <w:ind w:left="0" w:firstLine="0"/>
              <w:jc w:val="right"/>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Technology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272AF8E" w14:textId="06FC9E74"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w:t>
            </w:r>
            <w:r w:rsidR="00651A46">
              <w:rPr>
                <w:rFonts w:ascii="Calibri" w:hAnsi="Calibri" w:cs="Calibri"/>
                <w:b/>
                <w:bCs/>
                <w:color w:val="000000"/>
                <w:sz w:val="22"/>
                <w:szCs w:val="22"/>
                <w:lang w:eastAsia="en-GB"/>
              </w:rPr>
              <w:t>5</w:t>
            </w:r>
            <w:r w:rsidR="00DB5E67">
              <w:rPr>
                <w:rFonts w:ascii="Calibri" w:hAnsi="Calibri" w:cs="Calibri"/>
                <w:b/>
                <w:bCs/>
                <w:color w:val="000000"/>
                <w:sz w:val="22"/>
                <w:szCs w:val="22"/>
                <w:lang w:eastAsia="en-GB"/>
              </w:rPr>
              <w:t>,</w:t>
            </w:r>
            <w:r w:rsidR="00651A46">
              <w:rPr>
                <w:rFonts w:ascii="Calibri" w:hAnsi="Calibri" w:cs="Calibri"/>
                <w:b/>
                <w:bCs/>
                <w:color w:val="000000"/>
                <w:sz w:val="22"/>
                <w:szCs w:val="22"/>
                <w:lang w:eastAsia="en-GB"/>
              </w:rPr>
              <w:t>945</w:t>
            </w:r>
            <w:r w:rsidR="00DB5E67">
              <w:rPr>
                <w:rFonts w:ascii="Calibri" w:hAnsi="Calibri" w:cs="Calibri"/>
                <w:b/>
                <w:bCs/>
                <w:color w:val="000000"/>
                <w:sz w:val="22"/>
                <w:szCs w:val="22"/>
                <w:lang w:eastAsia="en-GB"/>
              </w:rPr>
              <w:t>,000</w:t>
            </w:r>
          </w:p>
        </w:tc>
      </w:tr>
      <w:tr w:rsidR="001C515F" w:rsidRPr="00AE761D" w14:paraId="549CC2BE" w14:textId="77777777" w:rsidTr="00B64AD9">
        <w:trPr>
          <w:trHeight w:val="390"/>
        </w:trPr>
        <w:tc>
          <w:tcPr>
            <w:tcW w:w="1560" w:type="dxa"/>
            <w:tcBorders>
              <w:top w:val="nil"/>
              <w:left w:val="nil"/>
              <w:bottom w:val="nil"/>
              <w:right w:val="nil"/>
            </w:tcBorders>
            <w:noWrap/>
            <w:vAlign w:val="bottom"/>
            <w:hideMark/>
          </w:tcPr>
          <w:p w14:paraId="11C8FC46" w14:textId="77777777" w:rsidR="001C515F" w:rsidRPr="00AE761D" w:rsidRDefault="001C515F" w:rsidP="00AE761D">
            <w:pPr>
              <w:spacing w:before="0" w:after="0"/>
              <w:ind w:left="0" w:firstLine="0"/>
              <w:jc w:val="center"/>
              <w:rPr>
                <w:sz w:val="20"/>
                <w:szCs w:val="20"/>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82BA81" w14:textId="514B6F9F"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Grand Total:  </w:t>
            </w:r>
            <w:r w:rsidR="00651A46">
              <w:rPr>
                <w:rFonts w:ascii="Calibri" w:hAnsi="Calibri" w:cs="Calibri"/>
                <w:b/>
                <w:bCs/>
                <w:color w:val="000000"/>
                <w:sz w:val="22"/>
                <w:szCs w:val="22"/>
                <w:lang w:eastAsia="en-GB"/>
              </w:rPr>
              <w:t>19</w:t>
            </w:r>
          </w:p>
        </w:tc>
        <w:tc>
          <w:tcPr>
            <w:tcW w:w="1888" w:type="dxa"/>
            <w:tcBorders>
              <w:top w:val="nil"/>
              <w:left w:val="nil"/>
              <w:bottom w:val="nil"/>
              <w:right w:val="nil"/>
            </w:tcBorders>
            <w:vAlign w:val="center"/>
            <w:hideMark/>
          </w:tcPr>
          <w:p w14:paraId="4039E618"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nil"/>
              <w:left w:val="nil"/>
              <w:bottom w:val="nil"/>
              <w:right w:val="nil"/>
            </w:tcBorders>
            <w:vAlign w:val="center"/>
            <w:hideMark/>
          </w:tcPr>
          <w:p w14:paraId="083CEA88" w14:textId="77777777" w:rsidR="001C515F" w:rsidRPr="00AE761D" w:rsidRDefault="001C515F" w:rsidP="00AE761D">
            <w:pPr>
              <w:spacing w:before="0" w:after="0"/>
              <w:ind w:left="0" w:firstLine="0"/>
              <w:jc w:val="center"/>
              <w:rPr>
                <w:sz w:val="20"/>
                <w:szCs w:val="20"/>
                <w:lang w:eastAsia="en-GB"/>
              </w:rPr>
            </w:pPr>
          </w:p>
        </w:tc>
        <w:tc>
          <w:tcPr>
            <w:tcW w:w="0" w:type="auto"/>
            <w:tcBorders>
              <w:top w:val="nil"/>
              <w:left w:val="nil"/>
              <w:bottom w:val="nil"/>
              <w:right w:val="nil"/>
            </w:tcBorders>
            <w:vAlign w:val="center"/>
            <w:hideMark/>
          </w:tcPr>
          <w:p w14:paraId="23FE25A5" w14:textId="77777777" w:rsidR="001C515F" w:rsidRPr="00AE761D" w:rsidRDefault="001C515F" w:rsidP="00AE761D">
            <w:pPr>
              <w:spacing w:before="0" w:after="0"/>
              <w:ind w:left="0" w:firstLine="0"/>
              <w:jc w:val="center"/>
              <w:rPr>
                <w:sz w:val="20"/>
                <w:szCs w:val="20"/>
                <w:lang w:eastAsia="en-GB"/>
              </w:rPr>
            </w:pPr>
          </w:p>
        </w:tc>
        <w:tc>
          <w:tcPr>
            <w:tcW w:w="0" w:type="auto"/>
            <w:tcBorders>
              <w:top w:val="nil"/>
              <w:left w:val="nil"/>
              <w:bottom w:val="nil"/>
              <w:right w:val="nil"/>
            </w:tcBorders>
            <w:vAlign w:val="center"/>
            <w:hideMark/>
          </w:tcPr>
          <w:p w14:paraId="67F6F44B" w14:textId="77777777" w:rsidR="001C515F" w:rsidRPr="00AE761D" w:rsidRDefault="001C515F" w:rsidP="00AE761D">
            <w:pPr>
              <w:spacing w:before="0" w:after="0"/>
              <w:ind w:left="0" w:firstLine="0"/>
              <w:jc w:val="center"/>
              <w:rPr>
                <w:sz w:val="20"/>
                <w:szCs w:val="20"/>
                <w:lang w:eastAsia="en-GB"/>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0806DAC9"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Grand Total</w:t>
            </w:r>
          </w:p>
        </w:tc>
        <w:tc>
          <w:tcPr>
            <w:tcW w:w="1922"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0A03F5F6" w14:textId="165F2F69"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w:t>
            </w:r>
            <w:r w:rsidR="00A508E2">
              <w:rPr>
                <w:rFonts w:ascii="Calibri" w:hAnsi="Calibri" w:cs="Calibri"/>
                <w:b/>
                <w:bCs/>
                <w:color w:val="000000"/>
                <w:sz w:val="22"/>
                <w:szCs w:val="22"/>
                <w:lang w:eastAsia="en-GB"/>
              </w:rPr>
              <w:t>33</w:t>
            </w:r>
            <w:r w:rsidR="00DB5E67">
              <w:rPr>
                <w:rFonts w:ascii="Calibri" w:hAnsi="Calibri" w:cs="Calibri"/>
                <w:b/>
                <w:bCs/>
                <w:color w:val="000000"/>
                <w:sz w:val="22"/>
                <w:szCs w:val="22"/>
                <w:lang w:eastAsia="en-GB"/>
              </w:rPr>
              <w:t>,</w:t>
            </w:r>
            <w:r w:rsidR="00A508E2">
              <w:rPr>
                <w:rFonts w:ascii="Calibri" w:hAnsi="Calibri" w:cs="Calibri"/>
                <w:b/>
                <w:bCs/>
                <w:color w:val="000000"/>
                <w:sz w:val="22"/>
                <w:szCs w:val="22"/>
                <w:lang w:eastAsia="en-GB"/>
              </w:rPr>
              <w:t>080</w:t>
            </w:r>
            <w:r w:rsidR="00DB5E67">
              <w:rPr>
                <w:rFonts w:ascii="Calibri" w:hAnsi="Calibri" w:cs="Calibri"/>
                <w:b/>
                <w:bCs/>
                <w:color w:val="000000"/>
                <w:sz w:val="22"/>
                <w:szCs w:val="22"/>
                <w:lang w:eastAsia="en-GB"/>
              </w:rPr>
              <w:t>,000</w:t>
            </w:r>
          </w:p>
        </w:tc>
      </w:tr>
    </w:tbl>
    <w:p w14:paraId="3DE8059C" w14:textId="77777777" w:rsidR="00495EF9" w:rsidRDefault="00495EF9" w:rsidP="001C515F">
      <w:pPr>
        <w:ind w:left="0" w:firstLine="0"/>
      </w:pPr>
    </w:p>
    <w:sectPr w:rsidR="00495EF9" w:rsidSect="00801F1A">
      <w:headerReference w:type="default" r:id="rId17"/>
      <w:pgSz w:w="16838" w:h="11906" w:orient="landscape"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4564" w14:textId="77777777" w:rsidR="007B0629" w:rsidRDefault="007B0629">
      <w:pPr>
        <w:spacing w:before="0" w:after="0"/>
      </w:pPr>
      <w:r>
        <w:separator/>
      </w:r>
    </w:p>
  </w:endnote>
  <w:endnote w:type="continuationSeparator" w:id="0">
    <w:p w14:paraId="20F52D73" w14:textId="77777777" w:rsidR="007B0629" w:rsidRDefault="007B06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4B0D" w14:textId="77777777" w:rsidR="000B6342" w:rsidRDefault="003B6F26">
    <w:pPr>
      <w:pStyle w:val="Footer"/>
    </w:pPr>
    <w:r>
      <w:fldChar w:fldCharType="begin"/>
    </w:r>
    <w:r>
      <w:instrText xml:space="preserve"> PAGE   \* MERGEFORMAT </w:instrText>
    </w:r>
    <w:r>
      <w:fldChar w:fldCharType="separate"/>
    </w:r>
    <w:r>
      <w:rPr>
        <w:noProof/>
      </w:rPr>
      <w:t>1</w:t>
    </w:r>
    <w:r>
      <w:rPr>
        <w:noProof/>
      </w:rPr>
      <w:fldChar w:fldCharType="end"/>
    </w:r>
  </w:p>
  <w:p w14:paraId="492500B2" w14:textId="77777777" w:rsidR="000B6342" w:rsidRPr="00F75DDD" w:rsidRDefault="00AB75C7" w:rsidP="002370FD">
    <w:pPr>
      <w:pStyle w:val="Footer"/>
      <w:tabs>
        <w:tab w:val="clear" w:pos="4153"/>
        <w:tab w:val="clear" w:pos="8306"/>
        <w:tab w:val="right" w:pos="14317"/>
      </w:tabs>
      <w:ind w:right="-5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2C53" w14:textId="77777777" w:rsidR="007B0629" w:rsidRDefault="007B0629">
      <w:pPr>
        <w:spacing w:before="0" w:after="0"/>
      </w:pPr>
      <w:r>
        <w:separator/>
      </w:r>
    </w:p>
  </w:footnote>
  <w:footnote w:type="continuationSeparator" w:id="0">
    <w:p w14:paraId="4630F2D5" w14:textId="77777777" w:rsidR="007B0629" w:rsidRDefault="007B06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F6CB" w14:textId="77777777" w:rsidR="000B6342" w:rsidRDefault="003B6F26" w:rsidP="006E46AC">
    <w:pPr>
      <w:pStyle w:val="Header"/>
      <w:tabs>
        <w:tab w:val="clear" w:pos="4153"/>
      </w:tabs>
      <w:ind w:left="0" w:firstLine="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Appendix One</w:t>
    </w:r>
  </w:p>
  <w:p w14:paraId="1E658804" w14:textId="77777777" w:rsidR="000B6342" w:rsidRPr="00842D82" w:rsidRDefault="003B6F26" w:rsidP="006E46AC">
    <w:pPr>
      <w:pStyle w:val="Header"/>
      <w:tabs>
        <w:tab w:val="clear" w:pos="4153"/>
      </w:tabs>
      <w:ind w:left="0" w:firstLine="0"/>
      <w:rPr>
        <w:rFonts w:ascii="Arial" w:hAnsi="Arial" w:cs="Arial"/>
        <w:b/>
      </w:rPr>
    </w:pPr>
    <w:r>
      <w:rPr>
        <w:rFonts w:ascii="Arial" w:hAnsi="Arial" w:cs="Arial"/>
        <w:b/>
      </w:rPr>
      <w:t>Framework Agreements Schedule Affecting Schools</w:t>
    </w:r>
  </w:p>
  <w:p w14:paraId="381FB2C2" w14:textId="77777777" w:rsidR="000B6342" w:rsidRDefault="00AB7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52E9" w14:textId="77777777" w:rsidR="000B6342" w:rsidRPr="00842D82" w:rsidRDefault="00AB75C7" w:rsidP="006E46AC">
    <w:pPr>
      <w:pStyle w:val="Header"/>
      <w:tabs>
        <w:tab w:val="clear" w:pos="4153"/>
      </w:tabs>
      <w:ind w:left="0" w:firstLine="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24E"/>
    <w:multiLevelType w:val="hybridMultilevel"/>
    <w:tmpl w:val="328A50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43963FA"/>
    <w:multiLevelType w:val="hybridMultilevel"/>
    <w:tmpl w:val="926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A688F"/>
    <w:multiLevelType w:val="hybridMultilevel"/>
    <w:tmpl w:val="12D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C3094"/>
    <w:multiLevelType w:val="hybridMultilevel"/>
    <w:tmpl w:val="FA82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47169"/>
    <w:multiLevelType w:val="hybridMultilevel"/>
    <w:tmpl w:val="2C78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5C2F0C"/>
    <w:multiLevelType w:val="multilevel"/>
    <w:tmpl w:val="34286C74"/>
    <w:lvl w:ilvl="0">
      <w:start w:val="1"/>
      <w:numFmt w:val="decimal"/>
      <w:lvlText w:val="%1."/>
      <w:lvlJc w:val="left"/>
      <w:pPr>
        <w:ind w:left="107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6B1F13"/>
    <w:multiLevelType w:val="hybridMultilevel"/>
    <w:tmpl w:val="C37A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5477">
    <w:abstractNumId w:val="5"/>
  </w:num>
  <w:num w:numId="2" w16cid:durableId="1237010604">
    <w:abstractNumId w:val="6"/>
  </w:num>
  <w:num w:numId="3" w16cid:durableId="1102798026">
    <w:abstractNumId w:val="3"/>
  </w:num>
  <w:num w:numId="4" w16cid:durableId="1946231993">
    <w:abstractNumId w:val="2"/>
  </w:num>
  <w:num w:numId="5" w16cid:durableId="683868704">
    <w:abstractNumId w:val="4"/>
  </w:num>
  <w:num w:numId="6" w16cid:durableId="1202134070">
    <w:abstractNumId w:val="1"/>
  </w:num>
  <w:num w:numId="7" w16cid:durableId="149495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F26"/>
    <w:rsid w:val="0000529F"/>
    <w:rsid w:val="00006435"/>
    <w:rsid w:val="00030721"/>
    <w:rsid w:val="000458A4"/>
    <w:rsid w:val="00056AD4"/>
    <w:rsid w:val="00064567"/>
    <w:rsid w:val="000666A7"/>
    <w:rsid w:val="00067D13"/>
    <w:rsid w:val="00086A57"/>
    <w:rsid w:val="0009050D"/>
    <w:rsid w:val="000B1AC0"/>
    <w:rsid w:val="000B7D55"/>
    <w:rsid w:val="000D207E"/>
    <w:rsid w:val="000D387D"/>
    <w:rsid w:val="000E0B20"/>
    <w:rsid w:val="0010492C"/>
    <w:rsid w:val="00107061"/>
    <w:rsid w:val="001247C8"/>
    <w:rsid w:val="00126C87"/>
    <w:rsid w:val="001415B2"/>
    <w:rsid w:val="0014468C"/>
    <w:rsid w:val="001648BE"/>
    <w:rsid w:val="00190ED6"/>
    <w:rsid w:val="00191B10"/>
    <w:rsid w:val="001C515F"/>
    <w:rsid w:val="001C59E7"/>
    <w:rsid w:val="001C67CD"/>
    <w:rsid w:val="001F55F7"/>
    <w:rsid w:val="001F775B"/>
    <w:rsid w:val="00222E59"/>
    <w:rsid w:val="00234D29"/>
    <w:rsid w:val="002412EF"/>
    <w:rsid w:val="00244124"/>
    <w:rsid w:val="00253F4C"/>
    <w:rsid w:val="00270EBD"/>
    <w:rsid w:val="00271292"/>
    <w:rsid w:val="002814E7"/>
    <w:rsid w:val="002B5887"/>
    <w:rsid w:val="002C4D40"/>
    <w:rsid w:val="002D4F99"/>
    <w:rsid w:val="002E35A8"/>
    <w:rsid w:val="002E5EFC"/>
    <w:rsid w:val="003310CC"/>
    <w:rsid w:val="003556EC"/>
    <w:rsid w:val="00367859"/>
    <w:rsid w:val="00392248"/>
    <w:rsid w:val="003A3DC1"/>
    <w:rsid w:val="003B260C"/>
    <w:rsid w:val="003B41BD"/>
    <w:rsid w:val="003B6F26"/>
    <w:rsid w:val="003C115B"/>
    <w:rsid w:val="003D4A5B"/>
    <w:rsid w:val="003E390D"/>
    <w:rsid w:val="003F3C1E"/>
    <w:rsid w:val="004224AC"/>
    <w:rsid w:val="00423827"/>
    <w:rsid w:val="004746E6"/>
    <w:rsid w:val="004829ED"/>
    <w:rsid w:val="00495EF9"/>
    <w:rsid w:val="004C06A7"/>
    <w:rsid w:val="00505DAF"/>
    <w:rsid w:val="00540C78"/>
    <w:rsid w:val="00566497"/>
    <w:rsid w:val="005960FF"/>
    <w:rsid w:val="005A7FFD"/>
    <w:rsid w:val="005B1089"/>
    <w:rsid w:val="005C212A"/>
    <w:rsid w:val="005C7BA3"/>
    <w:rsid w:val="005E09D6"/>
    <w:rsid w:val="00613044"/>
    <w:rsid w:val="0063381B"/>
    <w:rsid w:val="006408FC"/>
    <w:rsid w:val="006441CE"/>
    <w:rsid w:val="00644D88"/>
    <w:rsid w:val="00650DC8"/>
    <w:rsid w:val="00651A46"/>
    <w:rsid w:val="00671491"/>
    <w:rsid w:val="00674913"/>
    <w:rsid w:val="006871A0"/>
    <w:rsid w:val="00691ABF"/>
    <w:rsid w:val="00695834"/>
    <w:rsid w:val="006C1ED8"/>
    <w:rsid w:val="006E18C2"/>
    <w:rsid w:val="006F1434"/>
    <w:rsid w:val="0071294A"/>
    <w:rsid w:val="0071692D"/>
    <w:rsid w:val="00717280"/>
    <w:rsid w:val="0073323A"/>
    <w:rsid w:val="00737E08"/>
    <w:rsid w:val="00753A35"/>
    <w:rsid w:val="0075A60C"/>
    <w:rsid w:val="007644EA"/>
    <w:rsid w:val="00767A8D"/>
    <w:rsid w:val="00774812"/>
    <w:rsid w:val="00792582"/>
    <w:rsid w:val="0079437C"/>
    <w:rsid w:val="007946EA"/>
    <w:rsid w:val="007950D9"/>
    <w:rsid w:val="007B0629"/>
    <w:rsid w:val="007B3D15"/>
    <w:rsid w:val="007B4355"/>
    <w:rsid w:val="007C5705"/>
    <w:rsid w:val="007D3426"/>
    <w:rsid w:val="007D5EE5"/>
    <w:rsid w:val="00810D50"/>
    <w:rsid w:val="00811373"/>
    <w:rsid w:val="008128CE"/>
    <w:rsid w:val="0082680F"/>
    <w:rsid w:val="00841174"/>
    <w:rsid w:val="00853303"/>
    <w:rsid w:val="00855A0C"/>
    <w:rsid w:val="00871E3B"/>
    <w:rsid w:val="008807AB"/>
    <w:rsid w:val="008A0D81"/>
    <w:rsid w:val="008B704E"/>
    <w:rsid w:val="008E09D9"/>
    <w:rsid w:val="008E3F92"/>
    <w:rsid w:val="008E516F"/>
    <w:rsid w:val="00902779"/>
    <w:rsid w:val="00925E1D"/>
    <w:rsid w:val="00936E3E"/>
    <w:rsid w:val="00954A54"/>
    <w:rsid w:val="0096101C"/>
    <w:rsid w:val="00975888"/>
    <w:rsid w:val="009A4A38"/>
    <w:rsid w:val="009B6AE8"/>
    <w:rsid w:val="009C1ED0"/>
    <w:rsid w:val="009D6805"/>
    <w:rsid w:val="009F5670"/>
    <w:rsid w:val="00A02CD7"/>
    <w:rsid w:val="00A25EE0"/>
    <w:rsid w:val="00A302EE"/>
    <w:rsid w:val="00A37660"/>
    <w:rsid w:val="00A42A67"/>
    <w:rsid w:val="00A42EEC"/>
    <w:rsid w:val="00A50153"/>
    <w:rsid w:val="00A508E2"/>
    <w:rsid w:val="00A65072"/>
    <w:rsid w:val="00A7663B"/>
    <w:rsid w:val="00A815C6"/>
    <w:rsid w:val="00AA144A"/>
    <w:rsid w:val="00AB75C7"/>
    <w:rsid w:val="00AD171B"/>
    <w:rsid w:val="00AE410C"/>
    <w:rsid w:val="00AE761D"/>
    <w:rsid w:val="00B05938"/>
    <w:rsid w:val="00B17575"/>
    <w:rsid w:val="00B23E6F"/>
    <w:rsid w:val="00B46942"/>
    <w:rsid w:val="00B64AD9"/>
    <w:rsid w:val="00B7231E"/>
    <w:rsid w:val="00B92D2A"/>
    <w:rsid w:val="00BC605F"/>
    <w:rsid w:val="00BC64D3"/>
    <w:rsid w:val="00BC7462"/>
    <w:rsid w:val="00BD4EFE"/>
    <w:rsid w:val="00BE0BF4"/>
    <w:rsid w:val="00BF57B9"/>
    <w:rsid w:val="00C0148A"/>
    <w:rsid w:val="00C02F43"/>
    <w:rsid w:val="00C162E5"/>
    <w:rsid w:val="00C41DE4"/>
    <w:rsid w:val="00C559F2"/>
    <w:rsid w:val="00C672B5"/>
    <w:rsid w:val="00C6757F"/>
    <w:rsid w:val="00C84A36"/>
    <w:rsid w:val="00C856E9"/>
    <w:rsid w:val="00C93D7F"/>
    <w:rsid w:val="00CA423B"/>
    <w:rsid w:val="00CA5440"/>
    <w:rsid w:val="00CC2A99"/>
    <w:rsid w:val="00CD3A63"/>
    <w:rsid w:val="00CD502F"/>
    <w:rsid w:val="00CD68E2"/>
    <w:rsid w:val="00CE5D2F"/>
    <w:rsid w:val="00CF0847"/>
    <w:rsid w:val="00D03CAD"/>
    <w:rsid w:val="00D05BCA"/>
    <w:rsid w:val="00D202A3"/>
    <w:rsid w:val="00D26FBB"/>
    <w:rsid w:val="00D27255"/>
    <w:rsid w:val="00D376C4"/>
    <w:rsid w:val="00D65C5D"/>
    <w:rsid w:val="00D6725B"/>
    <w:rsid w:val="00DB24BE"/>
    <w:rsid w:val="00DB5E67"/>
    <w:rsid w:val="00DC6B46"/>
    <w:rsid w:val="00DD559D"/>
    <w:rsid w:val="00DE6FB9"/>
    <w:rsid w:val="00DF06E9"/>
    <w:rsid w:val="00E4057A"/>
    <w:rsid w:val="00E45261"/>
    <w:rsid w:val="00E51D90"/>
    <w:rsid w:val="00E7196A"/>
    <w:rsid w:val="00EA3069"/>
    <w:rsid w:val="00EA4BDE"/>
    <w:rsid w:val="00EE0237"/>
    <w:rsid w:val="00EE0F62"/>
    <w:rsid w:val="00EE7708"/>
    <w:rsid w:val="00EE7CBD"/>
    <w:rsid w:val="00F073DD"/>
    <w:rsid w:val="00F10978"/>
    <w:rsid w:val="00F15A06"/>
    <w:rsid w:val="00F166F2"/>
    <w:rsid w:val="00F67DCA"/>
    <w:rsid w:val="00F76710"/>
    <w:rsid w:val="00F76BBC"/>
    <w:rsid w:val="00F81211"/>
    <w:rsid w:val="00F97A26"/>
    <w:rsid w:val="00FA3FD6"/>
    <w:rsid w:val="00FB0162"/>
    <w:rsid w:val="00FC038A"/>
    <w:rsid w:val="00FC641F"/>
    <w:rsid w:val="00FD0942"/>
    <w:rsid w:val="00FE4509"/>
    <w:rsid w:val="1E8A8638"/>
    <w:rsid w:val="73C5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4B83"/>
  <w15:chartTrackingRefBased/>
  <w15:docId w15:val="{1C1A8E85-201C-47DC-9BF1-4F9C99B8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F26"/>
    <w:pPr>
      <w:spacing w:before="120" w:after="120" w:line="240" w:lineRule="auto"/>
      <w:ind w:left="720" w:hanging="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6F26"/>
    <w:pPr>
      <w:tabs>
        <w:tab w:val="center" w:pos="4153"/>
        <w:tab w:val="right" w:pos="8306"/>
      </w:tabs>
    </w:pPr>
    <w:rPr>
      <w:szCs w:val="20"/>
    </w:rPr>
  </w:style>
  <w:style w:type="character" w:customStyle="1" w:styleId="HeaderChar">
    <w:name w:val="Header Char"/>
    <w:basedOn w:val="DefaultParagraphFont"/>
    <w:link w:val="Header"/>
    <w:uiPriority w:val="99"/>
    <w:rsid w:val="003B6F26"/>
    <w:rPr>
      <w:rFonts w:ascii="Times New Roman" w:eastAsia="Times New Roman" w:hAnsi="Times New Roman" w:cs="Times New Roman"/>
      <w:sz w:val="24"/>
      <w:szCs w:val="20"/>
    </w:rPr>
  </w:style>
  <w:style w:type="character" w:styleId="Hyperlink">
    <w:name w:val="Hyperlink"/>
    <w:rsid w:val="003B6F26"/>
    <w:rPr>
      <w:color w:val="0000FF"/>
      <w:u w:val="single"/>
    </w:rPr>
  </w:style>
  <w:style w:type="paragraph" w:styleId="Footer">
    <w:name w:val="footer"/>
    <w:basedOn w:val="Normal"/>
    <w:link w:val="FooterChar"/>
    <w:uiPriority w:val="99"/>
    <w:rsid w:val="003B6F26"/>
    <w:pPr>
      <w:tabs>
        <w:tab w:val="center" w:pos="4153"/>
        <w:tab w:val="right" w:pos="8306"/>
      </w:tabs>
    </w:pPr>
  </w:style>
  <w:style w:type="character" w:customStyle="1" w:styleId="FooterChar">
    <w:name w:val="Footer Char"/>
    <w:basedOn w:val="DefaultParagraphFont"/>
    <w:link w:val="Footer"/>
    <w:uiPriority w:val="99"/>
    <w:rsid w:val="003B6F26"/>
    <w:rPr>
      <w:rFonts w:ascii="Times New Roman" w:eastAsia="Times New Roman" w:hAnsi="Times New Roman" w:cs="Times New Roman"/>
      <w:sz w:val="24"/>
      <w:szCs w:val="24"/>
    </w:rPr>
  </w:style>
  <w:style w:type="paragraph" w:styleId="ListParagraph">
    <w:name w:val="List Paragraph"/>
    <w:basedOn w:val="Normal"/>
    <w:uiPriority w:val="34"/>
    <w:qFormat/>
    <w:rsid w:val="003B6F26"/>
    <w:pPr>
      <w:contextualSpacing/>
    </w:pPr>
  </w:style>
  <w:style w:type="character" w:styleId="UnresolvedMention">
    <w:name w:val="Unresolved Mention"/>
    <w:basedOn w:val="DefaultParagraphFont"/>
    <w:uiPriority w:val="99"/>
    <w:semiHidden/>
    <w:unhideWhenUsed/>
    <w:rsid w:val="00EA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9892">
      <w:bodyDiv w:val="1"/>
      <w:marLeft w:val="0"/>
      <w:marRight w:val="0"/>
      <w:marTop w:val="0"/>
      <w:marBottom w:val="0"/>
      <w:divBdr>
        <w:top w:val="none" w:sz="0" w:space="0" w:color="auto"/>
        <w:left w:val="none" w:sz="0" w:space="0" w:color="auto"/>
        <w:bottom w:val="none" w:sz="0" w:space="0" w:color="auto"/>
        <w:right w:val="none" w:sz="0" w:space="0" w:color="auto"/>
      </w:divBdr>
    </w:div>
    <w:div w:id="633291222">
      <w:bodyDiv w:val="1"/>
      <w:marLeft w:val="0"/>
      <w:marRight w:val="0"/>
      <w:marTop w:val="0"/>
      <w:marBottom w:val="0"/>
      <w:divBdr>
        <w:top w:val="none" w:sz="0" w:space="0" w:color="auto"/>
        <w:left w:val="none" w:sz="0" w:space="0" w:color="auto"/>
        <w:bottom w:val="none" w:sz="0" w:space="0" w:color="auto"/>
        <w:right w:val="none" w:sz="0" w:space="0" w:color="auto"/>
      </w:divBdr>
    </w:div>
    <w:div w:id="826630128">
      <w:bodyDiv w:val="1"/>
      <w:marLeft w:val="0"/>
      <w:marRight w:val="0"/>
      <w:marTop w:val="0"/>
      <w:marBottom w:val="0"/>
      <w:divBdr>
        <w:top w:val="none" w:sz="0" w:space="0" w:color="auto"/>
        <w:left w:val="none" w:sz="0" w:space="0" w:color="auto"/>
        <w:bottom w:val="none" w:sz="0" w:space="0" w:color="auto"/>
        <w:right w:val="none" w:sz="0" w:space="0" w:color="auto"/>
      </w:divBdr>
    </w:div>
    <w:div w:id="1096826923">
      <w:bodyDiv w:val="1"/>
      <w:marLeft w:val="0"/>
      <w:marRight w:val="0"/>
      <w:marTop w:val="0"/>
      <w:marBottom w:val="0"/>
      <w:divBdr>
        <w:top w:val="none" w:sz="0" w:space="0" w:color="auto"/>
        <w:left w:val="none" w:sz="0" w:space="0" w:color="auto"/>
        <w:bottom w:val="none" w:sz="0" w:space="0" w:color="auto"/>
        <w:right w:val="none" w:sz="0" w:space="0" w:color="auto"/>
      </w:divBdr>
    </w:div>
    <w:div w:id="13571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ussell.cook@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h.wild@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cf425e7-0afc-40b0-97d6-c1abdeb7b01e">BUSSERDOCID-857455812-909553</_dlc_DocId>
    <_dlc_DocIdUrl xmlns="7cf425e7-0afc-40b0-97d6-c1abdeb7b01e">
      <Url>https://hants.sharepoint.com/sites/BS/CS/_layouts/15/DocIdRedir.aspx?ID=BUSSERDOCID-857455812-909553</Url>
      <Description>BUSSERDOCID-857455812-909553</Description>
    </_dlc_DocIdUrl>
    <Item_x0020_ID xmlns="c5dbf80e-f509-45f6-9fe5-406e3eefabbb" xsi:nil="true"/>
    <Active_x0020_Document xmlns="c5dbf80e-f509-45f6-9fe5-406e3eefabbb">true</Active_x0020_Document>
    <ld888f73f81c472390a44181da009d0a xmlns="c5dbf80e-f509-45f6-9fe5-406e3eefabbb">
      <Terms xmlns="http://schemas.microsoft.com/office/infopath/2007/PartnerControls"/>
    </ld888f73f81c472390a44181da009d0a>
    <kbfbb538189841d4bebaefc3ea02e4db xmlns="c5dbf80e-f509-45f6-9fe5-406e3eefabb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1f73ff90-f107-4a9e-9ec3-28cb2ef4ee4a</TermId>
        </TermInfo>
      </Terms>
    </kbfbb538189841d4bebaefc3ea02e4db>
    <TaxCatchAll xmlns="c5dbf80e-f509-45f6-9fe5-406e3eefabbb">
      <Value>139</Value>
    </TaxCatchAll>
    <hc632fe273cb498aa970207d30c3b1d8 xmlns="c5dbf80e-f509-45f6-9fe5-406e3eefabbb">
      <Terms xmlns="http://schemas.microsoft.com/office/infopath/2007/PartnerControls"/>
    </hc632fe273cb498aa970207d30c3b1d8>
    <bb3aa47ebf1a448dac0ecc5996e92adc xmlns="c5dbf80e-f509-45f6-9fe5-406e3eefabbb">
      <Terms xmlns="http://schemas.microsoft.com/office/infopath/2007/PartnerControls"/>
    </bb3aa47ebf1a448dac0ecc5996e92adc>
    <eeadced8a35a499eaa6ae428604d987c xmlns="c5dbf80e-f509-45f6-9fe5-406e3eefabbb">
      <Terms xmlns="http://schemas.microsoft.com/office/infopath/2007/PartnerControls"/>
    </eeadced8a35a499eaa6ae428604d987c>
  </documentManagement>
</p:properties>
</file>

<file path=customXml/item3.xml><?xml version="1.0" encoding="utf-8"?>
<ct:contentTypeSchema xmlns:ct="http://schemas.microsoft.com/office/2006/metadata/contentType" xmlns:ma="http://schemas.microsoft.com/office/2006/metadata/properties/metaAttributes" ct:_="" ma:_="" ma:contentTypeName="County Supplies" ma:contentTypeID="0x0101004E1B537BC2B2AD43A5AF5311D732D3AA16004D1121627CDE4F408ED63AE720132AA7" ma:contentTypeVersion="969" ma:contentTypeDescription="" ma:contentTypeScope="" ma:versionID="a93a13a487afa3e457cd2c34390c8c82">
  <xsd:schema xmlns:xsd="http://www.w3.org/2001/XMLSchema" xmlns:xs="http://www.w3.org/2001/XMLSchema" xmlns:p="http://schemas.microsoft.com/office/2006/metadata/properties" xmlns:ns2="c5dbf80e-f509-45f6-9fe5-406e3eefabbb" xmlns:ns3="7cf425e7-0afc-40b0-97d6-c1abdeb7b01e" targetNamespace="http://schemas.microsoft.com/office/2006/metadata/properties" ma:root="true" ma:fieldsID="8955c4768072886a28bb375f82155f9c" ns2:_="" ns3:_="">
    <xsd:import namespace="c5dbf80e-f509-45f6-9fe5-406e3eefabbb"/>
    <xsd:import namespace="7cf425e7-0afc-40b0-97d6-c1abdeb7b01e"/>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kbfbb538189841d4bebaefc3ea02e4db" minOccurs="0"/>
                <xsd:element ref="ns2:eeadced8a35a499eaa6ae428604d987c" minOccurs="0"/>
                <xsd:element ref="ns2:bb3aa47ebf1a448dac0ecc5996e92adc" minOccurs="0"/>
                <xsd:element ref="ns2:ld888f73f81c472390a44181da009d0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dec52e-53a4-4b22-9bca-a20b4179f266}" ma:internalName="TaxCatchAll" ma:showField="CatchAllData" ma:web="7cf425e7-0afc-40b0-97d6-c1abdeb7b0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dec52e-53a4-4b22-9bca-a20b4179f266}" ma:internalName="TaxCatchAllLabel" ma:readOnly="true" ma:showField="CatchAllDataLabel" ma:web="7cf425e7-0afc-40b0-97d6-c1abdeb7b01e">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kbfbb538189841d4bebaefc3ea02e4db" ma:index="14" ma:taxonomy="true" ma:internalName="kbfbb538189841d4bebaefc3ea02e4db" ma:taxonomyFieldName="County_x0020_Supplies" ma:displayName="County Supplies" ma:indexed="true" ma:readOnly="false" ma:default="" ma:fieldId="{4bfbb538-1898-41d4-beba-efc3ea02e4db}" ma:sspId="3c5dbf34-c73a-430c-9290-9174ad787734" ma:termSetId="883cf056-2703-443e-942c-21e9652b3255"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element name="bb3aa47ebf1a448dac0ecc5996e92adc" ma:index="18" nillable="true" ma:taxonomy="true" ma:internalName="bb3aa47ebf1a448dac0ecc5996e92adc" ma:taxonomyFieldName="Calendar_x0020_Year" ma:displayName="Calendar Year" ma:default="" ma:fieldId="{bb3aa47e-bf1a-448d-ac0e-cc5996e92adc}" ma:sspId="3c5dbf34-c73a-430c-9290-9174ad787734" ma:termSetId="5226a6e2-e008-4429-ab8c-913ae5ce29ff" ma:anchorId="00000000-0000-0000-0000-000000000000" ma:open="false" ma:isKeyword="false">
      <xsd:complexType>
        <xsd:sequence>
          <xsd:element ref="pc:Terms" minOccurs="0" maxOccurs="1"/>
        </xsd:sequence>
      </xsd:complexType>
    </xsd:element>
    <xsd:element name="ld888f73f81c472390a44181da009d0a" ma:index="20" nillable="true" ma:taxonomy="true" ma:internalName="ld888f73f81c472390a44181da009d0a" ma:taxonomyFieldName="Season" ma:displayName="Season" ma:default="" ma:fieldId="{5d888f73-f81c-4723-90a4-4181da009d0a}" ma:sspId="3c5dbf34-c73a-430c-9290-9174ad787734" ma:termSetId="195c1c2c-0a4f-45e3-b5b1-58adb9705c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f425e7-0afc-40b0-97d6-c1abdeb7b01e"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5dbf34-c73a-430c-9290-9174ad787734" ContentTypeId="0x0101004E1B537BC2B2AD43A5AF5311D732D3AA16"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AE3ED8-D3F6-4211-81DB-0877F9FD3309}">
  <ds:schemaRefs>
    <ds:schemaRef ds:uri="http://schemas.microsoft.com/sharepoint/v3/contenttype/forms"/>
  </ds:schemaRefs>
</ds:datastoreItem>
</file>

<file path=customXml/itemProps2.xml><?xml version="1.0" encoding="utf-8"?>
<ds:datastoreItem xmlns:ds="http://schemas.openxmlformats.org/officeDocument/2006/customXml" ds:itemID="{303F5B86-4E1B-45BB-8387-9A3A55DAAF1B}">
  <ds:schemaRefs>
    <ds:schemaRef ds:uri="http://schemas.microsoft.com/office/2006/metadata/properties"/>
    <ds:schemaRef ds:uri="http://schemas.microsoft.com/office/infopath/2007/PartnerControls"/>
    <ds:schemaRef ds:uri="7cf425e7-0afc-40b0-97d6-c1abdeb7b01e"/>
    <ds:schemaRef ds:uri="c5dbf80e-f509-45f6-9fe5-406e3eefabbb"/>
  </ds:schemaRefs>
</ds:datastoreItem>
</file>

<file path=customXml/itemProps3.xml><?xml version="1.0" encoding="utf-8"?>
<ds:datastoreItem xmlns:ds="http://schemas.openxmlformats.org/officeDocument/2006/customXml" ds:itemID="{5F376958-2E40-4C49-A75E-873CFF1E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cf425e7-0afc-40b0-97d6-c1abdeb7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17D0A-E220-48A9-B074-BF9A12BC3110}">
  <ds:schemaRefs>
    <ds:schemaRef ds:uri="Microsoft.SharePoint.Taxonomy.ContentTypeSync"/>
  </ds:schemaRefs>
</ds:datastoreItem>
</file>

<file path=customXml/itemProps5.xml><?xml version="1.0" encoding="utf-8"?>
<ds:datastoreItem xmlns:ds="http://schemas.openxmlformats.org/officeDocument/2006/customXml" ds:itemID="{E00DBB99-216A-4E39-8578-6FFFF6BA9FF0}">
  <ds:schemaRefs>
    <ds:schemaRef ds:uri="http://schemas.openxmlformats.org/officeDocument/2006/bibliography"/>
  </ds:schemaRefs>
</ds:datastoreItem>
</file>

<file path=customXml/itemProps6.xml><?xml version="1.0" encoding="utf-8"?>
<ds:datastoreItem xmlns:ds="http://schemas.openxmlformats.org/officeDocument/2006/customXml" ds:itemID="{A9186261-2297-4D6B-9EF4-ABD525BD3D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11707</Characters>
  <Application>Microsoft Office Word</Application>
  <DocSecurity>4</DocSecurity>
  <Lines>97</Lines>
  <Paragraphs>27</Paragraphs>
  <ScaleCrop>false</ScaleCrop>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Russell</dc:creator>
  <cp:keywords/>
  <dc:description/>
  <cp:lastModifiedBy>Faithfull, Jo</cp:lastModifiedBy>
  <cp:revision>2</cp:revision>
  <dcterms:created xsi:type="dcterms:W3CDTF">2022-12-08T15:15:00Z</dcterms:created>
  <dcterms:modified xsi:type="dcterms:W3CDTF">2022-12-08T15:15:00Z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0x0101004E1B537BC2B2AD43A5AF5311D732D3AA16004D1121627CDE4F408ED63AE720132AA7</vt:lpwstr>
  </property>
  <property fmtid="{D5CDD505-2E9C-101B-9397-08002B2CF9AE}" pid="4" name="ItemRetentionFormula">
    <vt:lpwstr/>
  </property>
  <property fmtid="{D5CDD505-2E9C-101B-9397-08002B2CF9AE}" pid="5" name="_dlc_DocIdItemGuid">
    <vt:lpwstr>c06227e2-aff1-4d22-a75f-3dfce4f20fc4</vt:lpwstr>
  </property>
  <property fmtid="{D5CDD505-2E9C-101B-9397-08002B2CF9AE}" pid="6" name="m160824ced054b9fb7112b67fbd5e047">
    <vt:lpwstr/>
  </property>
  <property fmtid="{D5CDD505-2E9C-101B-9397-08002B2CF9AE}" pid="7" name="Corporate Procurement - Category Management">
    <vt:lpwstr/>
  </property>
  <property fmtid="{D5CDD505-2E9C-101B-9397-08002B2CF9AE}" pid="8" name="Calendar Year">
    <vt:lpwstr/>
  </property>
  <property fmtid="{D5CDD505-2E9C-101B-9397-08002B2CF9AE}" pid="9" name="Procurement Contracts">
    <vt:lpwstr/>
  </property>
  <property fmtid="{D5CDD505-2E9C-101B-9397-08002B2CF9AE}" pid="10" name="CCBS Groups and Meetings">
    <vt:lpwstr/>
  </property>
  <property fmtid="{D5CDD505-2E9C-101B-9397-08002B2CF9AE}" pid="11" name="h0ec993fb790465aaa7facaa3d42da6c">
    <vt:lpwstr/>
  </property>
  <property fmtid="{D5CDD505-2E9C-101B-9397-08002B2CF9AE}" pid="12" name="Financial Year">
    <vt:lpwstr/>
  </property>
  <property fmtid="{D5CDD505-2E9C-101B-9397-08002B2CF9AE}" pid="13" name="County Supplies">
    <vt:lpwstr>139;#Reporting|1f73ff90-f107-4a9e-9ec3-28cb2ef4ee4a</vt:lpwstr>
  </property>
  <property fmtid="{D5CDD505-2E9C-101B-9397-08002B2CF9AE}" pid="14" name="Season">
    <vt:lpwstr/>
  </property>
  <property fmtid="{D5CDD505-2E9C-101B-9397-08002B2CF9AE}" pid="15" name="Document Type">
    <vt:lpwstr/>
  </property>
  <property fmtid="{D5CDD505-2E9C-101B-9397-08002B2CF9AE}" pid="16" name="f836b7e41fbc4a4a81565824afba9a77">
    <vt:lpwstr/>
  </property>
  <property fmtid="{D5CDD505-2E9C-101B-9397-08002B2CF9AE}" pid="17" name="SharedWithUsers">
    <vt:lpwstr/>
  </property>
  <property fmtid="{D5CDD505-2E9C-101B-9397-08002B2CF9AE}" pid="18" name="Order">
    <vt:r8>90556400</vt:r8>
  </property>
  <property fmtid="{D5CDD505-2E9C-101B-9397-08002B2CF9AE}" pid="19" name="ComplianceAssetId">
    <vt:lpwstr/>
  </property>
  <property fmtid="{D5CDD505-2E9C-101B-9397-08002B2CF9AE}" pid="20" name="_ExtendedDescription">
    <vt:lpwstr/>
  </property>
</Properties>
</file>