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themeColor="background1"/>
  <w:body>
    <w:p w:rsidRPr="00C737E2" w:rsidR="00863A0F" w:rsidP="006503CA" w:rsidRDefault="00863A0F" w14:paraId="30E875C0" w14:textId="0D542953">
      <w:pPr>
        <w:pStyle w:val="Documenttitle"/>
        <w:rPr>
          <w:color w:val="002060"/>
        </w:rPr>
      </w:pPr>
    </w:p>
    <w:p w:rsidRPr="00C737E2" w:rsidR="00863A0F" w:rsidP="006503CA" w:rsidRDefault="00863A0F" w14:paraId="73B61592" w14:textId="77777777">
      <w:pPr>
        <w:pStyle w:val="Documenttitle"/>
        <w:rPr>
          <w:color w:val="002060"/>
        </w:rPr>
      </w:pPr>
    </w:p>
    <w:p w:rsidRPr="00C737E2" w:rsidR="00863A0F" w:rsidP="006503CA" w:rsidRDefault="00863A0F" w14:paraId="1731EFC1" w14:textId="77777777">
      <w:pPr>
        <w:pStyle w:val="Documenttitle"/>
        <w:rPr>
          <w:color w:val="002060"/>
        </w:rPr>
      </w:pPr>
    </w:p>
    <w:p w:rsidRPr="006218CF" w:rsidR="00863A0F" w:rsidP="006503CA" w:rsidRDefault="00863A0F" w14:paraId="10AFF33E" w14:textId="77777777">
      <w:pPr>
        <w:pStyle w:val="Documenttitle"/>
      </w:pPr>
    </w:p>
    <w:p w:rsidR="008363FC" w:rsidP="008363FC" w:rsidRDefault="008363FC" w14:paraId="4C1AD969" w14:textId="25D80AAB">
      <w:pPr>
        <w:pStyle w:val="Documenttitle"/>
        <w:rPr>
          <w:color w:val="08314C"/>
        </w:rPr>
      </w:pPr>
      <w:r>
        <w:rPr>
          <w:color w:val="08314C"/>
        </w:rPr>
        <w:t xml:space="preserve">Hampshire Shared Lives </w:t>
      </w:r>
    </w:p>
    <w:p w:rsidR="00AE741C" w:rsidP="008363FC" w:rsidRDefault="00AE741C" w14:paraId="095EEC08" w14:textId="77777777">
      <w:pPr>
        <w:pStyle w:val="Documenttitle"/>
        <w:rPr>
          <w:color w:val="08314C"/>
        </w:rPr>
      </w:pPr>
    </w:p>
    <w:p w:rsidRPr="00AE741C" w:rsidR="008363FC" w:rsidP="008363FC" w:rsidRDefault="008363FC" w14:paraId="5A9CF717" w14:textId="3938B234">
      <w:pPr>
        <w:pStyle w:val="Documenttitle"/>
        <w:rPr>
          <w:color w:val="002060"/>
        </w:rPr>
      </w:pPr>
      <w:r w:rsidRPr="00AE741C">
        <w:rPr>
          <w:color w:val="002060"/>
        </w:rPr>
        <w:t xml:space="preserve">Medication </w:t>
      </w:r>
      <w:r w:rsidR="00AB32F7">
        <w:rPr>
          <w:color w:val="002060"/>
        </w:rPr>
        <w:t>m</w:t>
      </w:r>
      <w:r w:rsidRPr="00AE741C">
        <w:rPr>
          <w:color w:val="002060"/>
        </w:rPr>
        <w:t>anagement</w:t>
      </w:r>
    </w:p>
    <w:p w:rsidRPr="006218CF" w:rsidR="00A4664A" w:rsidP="00A4664A" w:rsidRDefault="00A4664A" w14:paraId="059568D9" w14:textId="23A9096D">
      <w:pPr>
        <w:jc w:val="center"/>
        <w:rPr>
          <w:b/>
          <w:bCs/>
          <w:color w:val="002060"/>
          <w:sz w:val="96"/>
          <w:szCs w:val="96"/>
        </w:rPr>
      </w:pPr>
    </w:p>
    <w:p w:rsidRPr="006218CF" w:rsidR="0000701F" w:rsidP="006503CA" w:rsidRDefault="0076050E" w14:paraId="26C6EC53" w14:textId="15857B7D">
      <w:pPr>
        <w:rPr>
          <w:noProof/>
          <w:color w:val="FFFFFF" w:themeColor="background1"/>
          <w:sz w:val="96"/>
          <w:szCs w:val="96"/>
        </w:rPr>
      </w:pPr>
      <w:r w:rsidRPr="008218F0">
        <w:rPr>
          <w:noProof/>
          <w:color w:val="08314C"/>
        </w:rPr>
        <w:drawing>
          <wp:anchor distT="0" distB="0" distL="114300" distR="114300" simplePos="0" relativeHeight="251658240" behindDoc="1" locked="0" layoutInCell="1" allowOverlap="1" wp14:anchorId="1AE9DF80" wp14:editId="3CDF14BF">
            <wp:simplePos x="0" y="0"/>
            <wp:positionH relativeFrom="page">
              <wp:align>right</wp:align>
            </wp:positionH>
            <wp:positionV relativeFrom="page">
              <wp:align>bottom</wp:align>
            </wp:positionV>
            <wp:extent cx="7548880" cy="1047115"/>
            <wp:effectExtent l="0" t="0" r="0" b="635"/>
            <wp:wrapTight wrapText="bothSides">
              <wp:wrapPolygon edited="0">
                <wp:start x="0" y="0"/>
                <wp:lineTo x="0" y="21220"/>
                <wp:lineTo x="21531" y="21220"/>
                <wp:lineTo x="21531" y="0"/>
                <wp:lineTo x="0" y="0"/>
              </wp:wrapPolygon>
            </wp:wrapTight>
            <wp:docPr id="2" name="Picture 2" descr="A blue squar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square with white line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48880" cy="1047115"/>
                    </a:xfrm>
                    <a:prstGeom prst="rect">
                      <a:avLst/>
                    </a:prstGeom>
                  </pic:spPr>
                </pic:pic>
              </a:graphicData>
            </a:graphic>
            <wp14:sizeRelH relativeFrom="page">
              <wp14:pctWidth>0</wp14:pctWidth>
            </wp14:sizeRelH>
            <wp14:sizeRelV relativeFrom="page">
              <wp14:pctHeight>0</wp14:pctHeight>
            </wp14:sizeRelV>
          </wp:anchor>
        </w:drawing>
      </w:r>
      <w:r w:rsidRPr="006218CF" w:rsidR="0000701F">
        <w:rPr>
          <w:sz w:val="96"/>
          <w:szCs w:val="96"/>
        </w:rPr>
        <w:br w:type="page"/>
      </w:r>
    </w:p>
    <w:p w:rsidRPr="00BC4FA8" w:rsidR="009451B0" w:rsidP="00D777D9" w:rsidRDefault="009451B0" w14:paraId="7B3FFF34" w14:textId="4F19498F">
      <w:pPr>
        <w:rPr>
          <w:b/>
          <w:bCs/>
          <w:sz w:val="32"/>
          <w:szCs w:val="32"/>
        </w:rPr>
      </w:pPr>
      <w:r w:rsidRPr="00BC4FA8">
        <w:rPr>
          <w:b/>
          <w:bCs/>
          <w:sz w:val="32"/>
          <w:szCs w:val="32"/>
        </w:rPr>
        <w:t xml:space="preserve">Hampshire Shared Lives </w:t>
      </w:r>
      <w:r w:rsidR="00AB32F7">
        <w:rPr>
          <w:b/>
          <w:bCs/>
          <w:sz w:val="32"/>
          <w:szCs w:val="32"/>
        </w:rPr>
        <w:t>g</w:t>
      </w:r>
      <w:r w:rsidRPr="00BC4FA8">
        <w:rPr>
          <w:b/>
          <w:bCs/>
          <w:sz w:val="32"/>
          <w:szCs w:val="32"/>
        </w:rPr>
        <w:t>uidance</w:t>
      </w:r>
    </w:p>
    <w:p w:rsidRPr="00BC4FA8" w:rsidR="009451B0" w:rsidP="00D777D9" w:rsidRDefault="009451B0" w14:paraId="612E6C11" w14:textId="1827D688">
      <w:pPr>
        <w:rPr>
          <w:b/>
          <w:bCs/>
          <w:sz w:val="32"/>
          <w:szCs w:val="32"/>
        </w:rPr>
      </w:pPr>
      <w:r w:rsidRPr="00BC4FA8">
        <w:rPr>
          <w:b/>
          <w:bCs/>
          <w:sz w:val="32"/>
          <w:szCs w:val="32"/>
        </w:rPr>
        <w:t xml:space="preserve">Medication </w:t>
      </w:r>
      <w:r w:rsidR="00AB32F7">
        <w:rPr>
          <w:b/>
          <w:bCs/>
          <w:sz w:val="32"/>
          <w:szCs w:val="32"/>
        </w:rPr>
        <w:t>m</w:t>
      </w:r>
      <w:r w:rsidRPr="00BC4FA8">
        <w:rPr>
          <w:b/>
          <w:bCs/>
          <w:sz w:val="32"/>
          <w:szCs w:val="32"/>
        </w:rPr>
        <w:t>anagement</w:t>
      </w:r>
    </w:p>
    <w:sdt>
      <w:sdtPr>
        <w:rPr>
          <w:rFonts w:ascii="Times New Roman" w:hAnsi="Times New Roman" w:eastAsia="PMingLiU"/>
          <w:sz w:val="22"/>
          <w:szCs w:val="22"/>
          <w:lang w:val="en-US"/>
        </w:rPr>
        <w:id w:val="-1852404544"/>
        <w:docPartObj>
          <w:docPartGallery w:val="Table of Contents"/>
          <w:docPartUnique/>
        </w:docPartObj>
      </w:sdtPr>
      <w:sdtEndPr>
        <w:rPr>
          <w:rFonts w:ascii="Arial" w:hAnsi="Arial" w:eastAsia="游明朝" w:eastAsiaTheme="minorEastAsia"/>
          <w:sz w:val="24"/>
          <w:szCs w:val="24"/>
          <w:lang w:val="en-GB"/>
        </w:rPr>
      </w:sdtEndPr>
      <w:sdtContent>
        <w:p w:rsidR="00F86180" w:rsidRDefault="009451B0" w14:paraId="20BFC47D" w14:textId="1FDDDFE6">
          <w:pPr>
            <w:pStyle w:val="TOC1"/>
            <w:tabs>
              <w:tab w:val="right" w:leader="dot" w:pos="9016"/>
            </w:tabs>
            <w:rPr>
              <w:rFonts w:asciiTheme="minorHAnsi" w:hAnsiTheme="minorHAnsi" w:eastAsiaTheme="minorEastAsia" w:cstheme="minorBidi"/>
              <w:noProof/>
              <w:lang w:eastAsia="en-GB"/>
            </w:rPr>
          </w:pPr>
          <w:r>
            <w:rPr>
              <w:rFonts w:eastAsia="Times New Roman"/>
            </w:rPr>
            <w:fldChar w:fldCharType="begin"/>
          </w:r>
          <w:r>
            <w:instrText xml:space="preserve"> TOC \o "1-3" \h \z \u </w:instrText>
          </w:r>
          <w:r>
            <w:rPr>
              <w:rFonts w:eastAsia="Times New Roman"/>
            </w:rPr>
            <w:fldChar w:fldCharType="separate"/>
          </w:r>
          <w:hyperlink w:history="1" w:anchor="_Toc172298641">
            <w:r w:rsidRPr="0042672E" w:rsidR="00F86180">
              <w:rPr>
                <w:rStyle w:val="Hyperlink"/>
                <w:noProof/>
              </w:rPr>
              <w:t>Introduction</w:t>
            </w:r>
            <w:r w:rsidR="00F86180">
              <w:rPr>
                <w:noProof/>
                <w:webHidden/>
              </w:rPr>
              <w:tab/>
            </w:r>
            <w:r w:rsidR="00F86180">
              <w:rPr>
                <w:noProof/>
                <w:webHidden/>
              </w:rPr>
              <w:fldChar w:fldCharType="begin"/>
            </w:r>
            <w:r w:rsidR="00F86180">
              <w:rPr>
                <w:noProof/>
                <w:webHidden/>
              </w:rPr>
              <w:instrText xml:space="preserve"> PAGEREF _Toc172298641 \h </w:instrText>
            </w:r>
            <w:r w:rsidR="00F86180">
              <w:rPr>
                <w:noProof/>
                <w:webHidden/>
              </w:rPr>
            </w:r>
            <w:r w:rsidR="00F86180">
              <w:rPr>
                <w:noProof/>
                <w:webHidden/>
              </w:rPr>
              <w:fldChar w:fldCharType="separate"/>
            </w:r>
            <w:r w:rsidR="00C84681">
              <w:rPr>
                <w:noProof/>
                <w:webHidden/>
              </w:rPr>
              <w:t>4</w:t>
            </w:r>
            <w:r w:rsidR="00F86180">
              <w:rPr>
                <w:noProof/>
                <w:webHidden/>
              </w:rPr>
              <w:fldChar w:fldCharType="end"/>
            </w:r>
          </w:hyperlink>
        </w:p>
        <w:p w:rsidR="00F86180" w:rsidRDefault="00F86180" w14:paraId="77E1AA3A" w14:textId="3060EF75">
          <w:pPr>
            <w:pStyle w:val="TOC1"/>
            <w:tabs>
              <w:tab w:val="right" w:leader="dot" w:pos="9016"/>
            </w:tabs>
            <w:rPr>
              <w:rFonts w:asciiTheme="minorHAnsi" w:hAnsiTheme="minorHAnsi" w:eastAsiaTheme="minorEastAsia" w:cstheme="minorBidi"/>
              <w:noProof/>
              <w:lang w:eastAsia="en-GB"/>
            </w:rPr>
          </w:pPr>
          <w:hyperlink w:history="1" w:anchor="_Toc172298642">
            <w:r w:rsidRPr="0042672E">
              <w:rPr>
                <w:rStyle w:val="Hyperlink"/>
                <w:noProof/>
              </w:rPr>
              <w:t>General information</w:t>
            </w:r>
            <w:r>
              <w:rPr>
                <w:noProof/>
                <w:webHidden/>
              </w:rPr>
              <w:tab/>
            </w:r>
            <w:r>
              <w:rPr>
                <w:noProof/>
                <w:webHidden/>
              </w:rPr>
              <w:fldChar w:fldCharType="begin"/>
            </w:r>
            <w:r>
              <w:rPr>
                <w:noProof/>
                <w:webHidden/>
              </w:rPr>
              <w:instrText xml:space="preserve"> PAGEREF _Toc172298642 \h </w:instrText>
            </w:r>
            <w:r>
              <w:rPr>
                <w:noProof/>
                <w:webHidden/>
              </w:rPr>
            </w:r>
            <w:r>
              <w:rPr>
                <w:noProof/>
                <w:webHidden/>
              </w:rPr>
              <w:fldChar w:fldCharType="separate"/>
            </w:r>
            <w:r w:rsidR="00C84681">
              <w:rPr>
                <w:noProof/>
                <w:webHidden/>
              </w:rPr>
              <w:t>4</w:t>
            </w:r>
            <w:r>
              <w:rPr>
                <w:noProof/>
                <w:webHidden/>
              </w:rPr>
              <w:fldChar w:fldCharType="end"/>
            </w:r>
          </w:hyperlink>
        </w:p>
        <w:p w:rsidR="00F86180" w:rsidRDefault="00F86180" w14:paraId="274C6377" w14:textId="53CE5332">
          <w:pPr>
            <w:pStyle w:val="TOC2"/>
            <w:tabs>
              <w:tab w:val="right" w:leader="dot" w:pos="9016"/>
            </w:tabs>
            <w:rPr>
              <w:rFonts w:asciiTheme="minorHAnsi" w:hAnsiTheme="minorHAnsi" w:eastAsiaTheme="minorEastAsia" w:cstheme="minorBidi"/>
              <w:noProof/>
              <w:lang w:eastAsia="en-GB"/>
            </w:rPr>
          </w:pPr>
          <w:hyperlink w:history="1" w:anchor="_Toc172298643">
            <w:r w:rsidRPr="0042672E">
              <w:rPr>
                <w:rStyle w:val="Hyperlink"/>
                <w:noProof/>
              </w:rPr>
              <w:t>How to use these guidelines</w:t>
            </w:r>
            <w:r>
              <w:rPr>
                <w:noProof/>
                <w:webHidden/>
              </w:rPr>
              <w:tab/>
            </w:r>
            <w:r>
              <w:rPr>
                <w:noProof/>
                <w:webHidden/>
              </w:rPr>
              <w:fldChar w:fldCharType="begin"/>
            </w:r>
            <w:r>
              <w:rPr>
                <w:noProof/>
                <w:webHidden/>
              </w:rPr>
              <w:instrText xml:space="preserve"> PAGEREF _Toc172298643 \h </w:instrText>
            </w:r>
            <w:r>
              <w:rPr>
                <w:noProof/>
                <w:webHidden/>
              </w:rPr>
            </w:r>
            <w:r>
              <w:rPr>
                <w:noProof/>
                <w:webHidden/>
              </w:rPr>
              <w:fldChar w:fldCharType="separate"/>
            </w:r>
            <w:r w:rsidR="00C84681">
              <w:rPr>
                <w:noProof/>
                <w:webHidden/>
              </w:rPr>
              <w:t>4</w:t>
            </w:r>
            <w:r>
              <w:rPr>
                <w:noProof/>
                <w:webHidden/>
              </w:rPr>
              <w:fldChar w:fldCharType="end"/>
            </w:r>
          </w:hyperlink>
        </w:p>
        <w:p w:rsidR="00F86180" w:rsidRDefault="00F86180" w14:paraId="38909164" w14:textId="0245EC5E">
          <w:pPr>
            <w:pStyle w:val="TOC2"/>
            <w:tabs>
              <w:tab w:val="right" w:leader="dot" w:pos="9016"/>
            </w:tabs>
            <w:rPr>
              <w:rFonts w:asciiTheme="minorHAnsi" w:hAnsiTheme="minorHAnsi" w:eastAsiaTheme="minorEastAsia" w:cstheme="minorBidi"/>
              <w:noProof/>
              <w:lang w:eastAsia="en-GB"/>
            </w:rPr>
          </w:pPr>
          <w:hyperlink w:history="1" w:anchor="_Toc172298644">
            <w:r w:rsidRPr="0042672E">
              <w:rPr>
                <w:rStyle w:val="Hyperlink"/>
                <w:noProof/>
              </w:rPr>
              <w:t>Glossary</w:t>
            </w:r>
            <w:r>
              <w:rPr>
                <w:noProof/>
                <w:webHidden/>
              </w:rPr>
              <w:tab/>
            </w:r>
            <w:r>
              <w:rPr>
                <w:noProof/>
                <w:webHidden/>
              </w:rPr>
              <w:fldChar w:fldCharType="begin"/>
            </w:r>
            <w:r>
              <w:rPr>
                <w:noProof/>
                <w:webHidden/>
              </w:rPr>
              <w:instrText xml:space="preserve"> PAGEREF _Toc172298644 \h </w:instrText>
            </w:r>
            <w:r>
              <w:rPr>
                <w:noProof/>
                <w:webHidden/>
              </w:rPr>
            </w:r>
            <w:r>
              <w:rPr>
                <w:noProof/>
                <w:webHidden/>
              </w:rPr>
              <w:fldChar w:fldCharType="separate"/>
            </w:r>
            <w:r w:rsidR="00C84681">
              <w:rPr>
                <w:noProof/>
                <w:webHidden/>
              </w:rPr>
              <w:t>4</w:t>
            </w:r>
            <w:r>
              <w:rPr>
                <w:noProof/>
                <w:webHidden/>
              </w:rPr>
              <w:fldChar w:fldCharType="end"/>
            </w:r>
          </w:hyperlink>
        </w:p>
        <w:p w:rsidR="00F86180" w:rsidRDefault="00F86180" w14:paraId="1D2675E8" w14:textId="6C0B8373">
          <w:pPr>
            <w:pStyle w:val="TOC2"/>
            <w:tabs>
              <w:tab w:val="right" w:leader="dot" w:pos="9016"/>
            </w:tabs>
            <w:rPr>
              <w:rFonts w:asciiTheme="minorHAnsi" w:hAnsiTheme="minorHAnsi" w:eastAsiaTheme="minorEastAsia" w:cstheme="minorBidi"/>
              <w:noProof/>
              <w:lang w:eastAsia="en-GB"/>
            </w:rPr>
          </w:pPr>
          <w:hyperlink w:history="1" w:anchor="_Toc172298645">
            <w:r w:rsidRPr="0042672E">
              <w:rPr>
                <w:rStyle w:val="Hyperlink"/>
                <w:noProof/>
              </w:rPr>
              <w:t>Responsibility of the personnel.</w:t>
            </w:r>
            <w:r>
              <w:rPr>
                <w:noProof/>
                <w:webHidden/>
              </w:rPr>
              <w:tab/>
            </w:r>
            <w:r>
              <w:rPr>
                <w:noProof/>
                <w:webHidden/>
              </w:rPr>
              <w:fldChar w:fldCharType="begin"/>
            </w:r>
            <w:r>
              <w:rPr>
                <w:noProof/>
                <w:webHidden/>
              </w:rPr>
              <w:instrText xml:space="preserve"> PAGEREF _Toc172298645 \h </w:instrText>
            </w:r>
            <w:r>
              <w:rPr>
                <w:noProof/>
                <w:webHidden/>
              </w:rPr>
            </w:r>
            <w:r>
              <w:rPr>
                <w:noProof/>
                <w:webHidden/>
              </w:rPr>
              <w:fldChar w:fldCharType="separate"/>
            </w:r>
            <w:r w:rsidR="00C84681">
              <w:rPr>
                <w:noProof/>
                <w:webHidden/>
              </w:rPr>
              <w:t>4</w:t>
            </w:r>
            <w:r>
              <w:rPr>
                <w:noProof/>
                <w:webHidden/>
              </w:rPr>
              <w:fldChar w:fldCharType="end"/>
            </w:r>
          </w:hyperlink>
        </w:p>
        <w:p w:rsidR="00F86180" w:rsidRDefault="00F86180" w14:paraId="6786112E" w14:textId="282523BC">
          <w:pPr>
            <w:pStyle w:val="TOC3"/>
            <w:tabs>
              <w:tab w:val="right" w:leader="dot" w:pos="9016"/>
            </w:tabs>
            <w:rPr>
              <w:rFonts w:asciiTheme="minorHAnsi" w:hAnsiTheme="minorHAnsi" w:eastAsiaTheme="minorEastAsia" w:cstheme="minorBidi"/>
              <w:noProof/>
              <w:lang w:eastAsia="en-GB"/>
            </w:rPr>
          </w:pPr>
          <w:hyperlink w:history="1" w:anchor="_Toc172298646">
            <w:r w:rsidRPr="0042672E">
              <w:rPr>
                <w:rStyle w:val="Hyperlink"/>
                <w:noProof/>
              </w:rPr>
              <w:t xml:space="preserve">The </w:t>
            </w:r>
            <w:r w:rsidR="004C66D7">
              <w:rPr>
                <w:rStyle w:val="Hyperlink"/>
                <w:noProof/>
              </w:rPr>
              <w:t>r</w:t>
            </w:r>
            <w:r w:rsidRPr="0042672E">
              <w:rPr>
                <w:rStyle w:val="Hyperlink"/>
                <w:noProof/>
              </w:rPr>
              <w:t xml:space="preserve">egistered </w:t>
            </w:r>
            <w:r w:rsidR="004C66D7">
              <w:rPr>
                <w:rStyle w:val="Hyperlink"/>
                <w:noProof/>
              </w:rPr>
              <w:t>m</w:t>
            </w:r>
            <w:r w:rsidRPr="0042672E">
              <w:rPr>
                <w:rStyle w:val="Hyperlink"/>
                <w:noProof/>
              </w:rPr>
              <w:t xml:space="preserve">anager and Shared Lives </w:t>
            </w:r>
            <w:r w:rsidR="004C66D7">
              <w:rPr>
                <w:rStyle w:val="Hyperlink"/>
                <w:noProof/>
              </w:rPr>
              <w:t>w</w:t>
            </w:r>
            <w:r w:rsidRPr="0042672E">
              <w:rPr>
                <w:rStyle w:val="Hyperlink"/>
                <w:noProof/>
              </w:rPr>
              <w:t>orkers</w:t>
            </w:r>
            <w:r>
              <w:rPr>
                <w:noProof/>
                <w:webHidden/>
              </w:rPr>
              <w:tab/>
            </w:r>
            <w:r>
              <w:rPr>
                <w:noProof/>
                <w:webHidden/>
              </w:rPr>
              <w:fldChar w:fldCharType="begin"/>
            </w:r>
            <w:r>
              <w:rPr>
                <w:noProof/>
                <w:webHidden/>
              </w:rPr>
              <w:instrText xml:space="preserve"> PAGEREF _Toc172298646 \h </w:instrText>
            </w:r>
            <w:r>
              <w:rPr>
                <w:noProof/>
                <w:webHidden/>
              </w:rPr>
            </w:r>
            <w:r>
              <w:rPr>
                <w:noProof/>
                <w:webHidden/>
              </w:rPr>
              <w:fldChar w:fldCharType="separate"/>
            </w:r>
            <w:r w:rsidR="00C84681">
              <w:rPr>
                <w:noProof/>
                <w:webHidden/>
              </w:rPr>
              <w:t>4</w:t>
            </w:r>
            <w:r>
              <w:rPr>
                <w:noProof/>
                <w:webHidden/>
              </w:rPr>
              <w:fldChar w:fldCharType="end"/>
            </w:r>
          </w:hyperlink>
        </w:p>
        <w:p w:rsidR="00F86180" w:rsidRDefault="00F86180" w14:paraId="1D4E11FE" w14:textId="18228FD6">
          <w:pPr>
            <w:pStyle w:val="TOC3"/>
            <w:tabs>
              <w:tab w:val="right" w:leader="dot" w:pos="9016"/>
            </w:tabs>
            <w:rPr>
              <w:rFonts w:asciiTheme="minorHAnsi" w:hAnsiTheme="minorHAnsi" w:eastAsiaTheme="minorEastAsia" w:cstheme="minorBidi"/>
              <w:noProof/>
              <w:lang w:eastAsia="en-GB"/>
            </w:rPr>
          </w:pPr>
          <w:hyperlink w:history="1" w:anchor="_Toc172298647">
            <w:r w:rsidRPr="0042672E">
              <w:rPr>
                <w:rStyle w:val="Hyperlink"/>
                <w:noProof/>
              </w:rPr>
              <w:t xml:space="preserve">The </w:t>
            </w:r>
            <w:r w:rsidR="004C66D7">
              <w:rPr>
                <w:rStyle w:val="Hyperlink"/>
                <w:noProof/>
              </w:rPr>
              <w:t>c</w:t>
            </w:r>
            <w:r w:rsidRPr="0042672E">
              <w:rPr>
                <w:rStyle w:val="Hyperlink"/>
                <w:noProof/>
              </w:rPr>
              <w:t>arer/Volunteer Support Carer (VSC)</w:t>
            </w:r>
            <w:r>
              <w:rPr>
                <w:noProof/>
                <w:webHidden/>
              </w:rPr>
              <w:tab/>
            </w:r>
            <w:r>
              <w:rPr>
                <w:noProof/>
                <w:webHidden/>
              </w:rPr>
              <w:fldChar w:fldCharType="begin"/>
            </w:r>
            <w:r>
              <w:rPr>
                <w:noProof/>
                <w:webHidden/>
              </w:rPr>
              <w:instrText xml:space="preserve"> PAGEREF _Toc172298647 \h </w:instrText>
            </w:r>
            <w:r>
              <w:rPr>
                <w:noProof/>
                <w:webHidden/>
              </w:rPr>
            </w:r>
            <w:r>
              <w:rPr>
                <w:noProof/>
                <w:webHidden/>
              </w:rPr>
              <w:fldChar w:fldCharType="separate"/>
            </w:r>
            <w:r w:rsidR="00C84681">
              <w:rPr>
                <w:noProof/>
                <w:webHidden/>
              </w:rPr>
              <w:t>5</w:t>
            </w:r>
            <w:r>
              <w:rPr>
                <w:noProof/>
                <w:webHidden/>
              </w:rPr>
              <w:fldChar w:fldCharType="end"/>
            </w:r>
          </w:hyperlink>
        </w:p>
        <w:p w:rsidR="00F86180" w:rsidRDefault="00F86180" w14:paraId="5714EF8D" w14:textId="0CCEF0F4">
          <w:pPr>
            <w:pStyle w:val="TOC1"/>
            <w:tabs>
              <w:tab w:val="right" w:leader="dot" w:pos="9016"/>
            </w:tabs>
            <w:rPr>
              <w:rFonts w:asciiTheme="minorHAnsi" w:hAnsiTheme="minorHAnsi" w:eastAsiaTheme="minorEastAsia" w:cstheme="minorBidi"/>
              <w:noProof/>
              <w:lang w:eastAsia="en-GB"/>
            </w:rPr>
          </w:pPr>
          <w:hyperlink w:history="1" w:anchor="_Toc172298648">
            <w:r w:rsidRPr="0042672E">
              <w:rPr>
                <w:rStyle w:val="Hyperlink"/>
                <w:noProof/>
              </w:rPr>
              <w:t>Training and resources for Shared Lives</w:t>
            </w:r>
            <w:r>
              <w:rPr>
                <w:noProof/>
                <w:webHidden/>
              </w:rPr>
              <w:tab/>
            </w:r>
            <w:r>
              <w:rPr>
                <w:noProof/>
                <w:webHidden/>
              </w:rPr>
              <w:fldChar w:fldCharType="begin"/>
            </w:r>
            <w:r>
              <w:rPr>
                <w:noProof/>
                <w:webHidden/>
              </w:rPr>
              <w:instrText xml:space="preserve"> PAGEREF _Toc172298648 \h </w:instrText>
            </w:r>
            <w:r>
              <w:rPr>
                <w:noProof/>
                <w:webHidden/>
              </w:rPr>
            </w:r>
            <w:r>
              <w:rPr>
                <w:noProof/>
                <w:webHidden/>
              </w:rPr>
              <w:fldChar w:fldCharType="separate"/>
            </w:r>
            <w:r w:rsidR="00C84681">
              <w:rPr>
                <w:noProof/>
                <w:webHidden/>
              </w:rPr>
              <w:t>5</w:t>
            </w:r>
            <w:r>
              <w:rPr>
                <w:noProof/>
                <w:webHidden/>
              </w:rPr>
              <w:fldChar w:fldCharType="end"/>
            </w:r>
          </w:hyperlink>
        </w:p>
        <w:p w:rsidR="00F86180" w:rsidRDefault="00F86180" w14:paraId="5936C97D" w14:textId="322C6F66">
          <w:pPr>
            <w:pStyle w:val="TOC1"/>
            <w:tabs>
              <w:tab w:val="right" w:leader="dot" w:pos="9016"/>
            </w:tabs>
            <w:rPr>
              <w:rFonts w:asciiTheme="minorHAnsi" w:hAnsiTheme="minorHAnsi" w:eastAsiaTheme="minorEastAsia" w:cstheme="minorBidi"/>
              <w:noProof/>
              <w:lang w:eastAsia="en-GB"/>
            </w:rPr>
          </w:pPr>
          <w:hyperlink w:history="1" w:anchor="_Toc172298649">
            <w:r w:rsidRPr="0042672E">
              <w:rPr>
                <w:rStyle w:val="Hyperlink"/>
                <w:noProof/>
              </w:rPr>
              <w:t>Medication administration by specialist techniques</w:t>
            </w:r>
            <w:r>
              <w:rPr>
                <w:noProof/>
                <w:webHidden/>
              </w:rPr>
              <w:tab/>
            </w:r>
            <w:r>
              <w:rPr>
                <w:noProof/>
                <w:webHidden/>
              </w:rPr>
              <w:fldChar w:fldCharType="begin"/>
            </w:r>
            <w:r>
              <w:rPr>
                <w:noProof/>
                <w:webHidden/>
              </w:rPr>
              <w:instrText xml:space="preserve"> PAGEREF _Toc172298649 \h </w:instrText>
            </w:r>
            <w:r>
              <w:rPr>
                <w:noProof/>
                <w:webHidden/>
              </w:rPr>
            </w:r>
            <w:r>
              <w:rPr>
                <w:noProof/>
                <w:webHidden/>
              </w:rPr>
              <w:fldChar w:fldCharType="separate"/>
            </w:r>
            <w:r w:rsidR="00C84681">
              <w:rPr>
                <w:noProof/>
                <w:webHidden/>
              </w:rPr>
              <w:t>6</w:t>
            </w:r>
            <w:r>
              <w:rPr>
                <w:noProof/>
                <w:webHidden/>
              </w:rPr>
              <w:fldChar w:fldCharType="end"/>
            </w:r>
          </w:hyperlink>
        </w:p>
        <w:p w:rsidR="00F86180" w:rsidRDefault="00F86180" w14:paraId="25DCB560" w14:textId="2389380A">
          <w:pPr>
            <w:pStyle w:val="TOC1"/>
            <w:tabs>
              <w:tab w:val="right" w:leader="dot" w:pos="9016"/>
            </w:tabs>
            <w:rPr>
              <w:rFonts w:asciiTheme="minorHAnsi" w:hAnsiTheme="minorHAnsi" w:eastAsiaTheme="minorEastAsia" w:cstheme="minorBidi"/>
              <w:noProof/>
              <w:lang w:eastAsia="en-GB"/>
            </w:rPr>
          </w:pPr>
          <w:hyperlink w:history="1" w:anchor="_Toc172298650">
            <w:r w:rsidRPr="0042672E">
              <w:rPr>
                <w:rStyle w:val="Hyperlink"/>
                <w:noProof/>
              </w:rPr>
              <w:t>Levels of support</w:t>
            </w:r>
            <w:r>
              <w:rPr>
                <w:noProof/>
                <w:webHidden/>
              </w:rPr>
              <w:tab/>
            </w:r>
            <w:r>
              <w:rPr>
                <w:noProof/>
                <w:webHidden/>
              </w:rPr>
              <w:fldChar w:fldCharType="begin"/>
            </w:r>
            <w:r>
              <w:rPr>
                <w:noProof/>
                <w:webHidden/>
              </w:rPr>
              <w:instrText xml:space="preserve"> PAGEREF _Toc172298650 \h </w:instrText>
            </w:r>
            <w:r>
              <w:rPr>
                <w:noProof/>
                <w:webHidden/>
              </w:rPr>
            </w:r>
            <w:r>
              <w:rPr>
                <w:noProof/>
                <w:webHidden/>
              </w:rPr>
              <w:fldChar w:fldCharType="separate"/>
            </w:r>
            <w:r w:rsidR="00C84681">
              <w:rPr>
                <w:noProof/>
                <w:webHidden/>
              </w:rPr>
              <w:t>7</w:t>
            </w:r>
            <w:r>
              <w:rPr>
                <w:noProof/>
                <w:webHidden/>
              </w:rPr>
              <w:fldChar w:fldCharType="end"/>
            </w:r>
          </w:hyperlink>
        </w:p>
        <w:p w:rsidR="00F86180" w:rsidRDefault="00F86180" w14:paraId="1F26EC1C" w14:textId="0C305130">
          <w:pPr>
            <w:pStyle w:val="TOC1"/>
            <w:tabs>
              <w:tab w:val="right" w:leader="dot" w:pos="9016"/>
            </w:tabs>
            <w:rPr>
              <w:rFonts w:asciiTheme="minorHAnsi" w:hAnsiTheme="minorHAnsi" w:eastAsiaTheme="minorEastAsia" w:cstheme="minorBidi"/>
              <w:noProof/>
              <w:lang w:eastAsia="en-GB"/>
            </w:rPr>
          </w:pPr>
          <w:hyperlink w:history="1" w:anchor="_Toc172298651">
            <w:r w:rsidRPr="0042672E">
              <w:rPr>
                <w:rStyle w:val="Hyperlink"/>
                <w:noProof/>
              </w:rPr>
              <w:t>Risk assessment</w:t>
            </w:r>
            <w:r>
              <w:rPr>
                <w:noProof/>
                <w:webHidden/>
              </w:rPr>
              <w:tab/>
            </w:r>
            <w:r>
              <w:rPr>
                <w:noProof/>
                <w:webHidden/>
              </w:rPr>
              <w:fldChar w:fldCharType="begin"/>
            </w:r>
            <w:r>
              <w:rPr>
                <w:noProof/>
                <w:webHidden/>
              </w:rPr>
              <w:instrText xml:space="preserve"> PAGEREF _Toc172298651 \h </w:instrText>
            </w:r>
            <w:r>
              <w:rPr>
                <w:noProof/>
                <w:webHidden/>
              </w:rPr>
            </w:r>
            <w:r>
              <w:rPr>
                <w:noProof/>
                <w:webHidden/>
              </w:rPr>
              <w:fldChar w:fldCharType="separate"/>
            </w:r>
            <w:r w:rsidR="00C84681">
              <w:rPr>
                <w:noProof/>
                <w:webHidden/>
              </w:rPr>
              <w:t>7</w:t>
            </w:r>
            <w:r>
              <w:rPr>
                <w:noProof/>
                <w:webHidden/>
              </w:rPr>
              <w:fldChar w:fldCharType="end"/>
            </w:r>
          </w:hyperlink>
        </w:p>
        <w:p w:rsidR="00F86180" w:rsidRDefault="00F86180" w14:paraId="333CA58C" w14:textId="107D2103">
          <w:pPr>
            <w:pStyle w:val="TOC1"/>
            <w:tabs>
              <w:tab w:val="right" w:leader="dot" w:pos="9016"/>
            </w:tabs>
            <w:rPr>
              <w:rFonts w:asciiTheme="minorHAnsi" w:hAnsiTheme="minorHAnsi" w:eastAsiaTheme="minorEastAsia" w:cstheme="minorBidi"/>
              <w:noProof/>
              <w:lang w:eastAsia="en-GB"/>
            </w:rPr>
          </w:pPr>
          <w:hyperlink w:history="1" w:anchor="_Toc172298652">
            <w:r w:rsidRPr="0042672E">
              <w:rPr>
                <w:rStyle w:val="Hyperlink"/>
                <w:noProof/>
              </w:rPr>
              <w:t>Liability</w:t>
            </w:r>
            <w:r>
              <w:rPr>
                <w:noProof/>
                <w:webHidden/>
              </w:rPr>
              <w:tab/>
            </w:r>
            <w:r>
              <w:rPr>
                <w:noProof/>
                <w:webHidden/>
              </w:rPr>
              <w:fldChar w:fldCharType="begin"/>
            </w:r>
            <w:r>
              <w:rPr>
                <w:noProof/>
                <w:webHidden/>
              </w:rPr>
              <w:instrText xml:space="preserve"> PAGEREF _Toc172298652 \h </w:instrText>
            </w:r>
            <w:r>
              <w:rPr>
                <w:noProof/>
                <w:webHidden/>
              </w:rPr>
            </w:r>
            <w:r>
              <w:rPr>
                <w:noProof/>
                <w:webHidden/>
              </w:rPr>
              <w:fldChar w:fldCharType="separate"/>
            </w:r>
            <w:r w:rsidR="00C84681">
              <w:rPr>
                <w:noProof/>
                <w:webHidden/>
              </w:rPr>
              <w:t>7</w:t>
            </w:r>
            <w:r>
              <w:rPr>
                <w:noProof/>
                <w:webHidden/>
              </w:rPr>
              <w:fldChar w:fldCharType="end"/>
            </w:r>
          </w:hyperlink>
        </w:p>
        <w:p w:rsidR="00F86180" w:rsidRDefault="00F86180" w14:paraId="38A7A841" w14:textId="575CAA00">
          <w:pPr>
            <w:pStyle w:val="TOC1"/>
            <w:tabs>
              <w:tab w:val="right" w:leader="dot" w:pos="9016"/>
            </w:tabs>
            <w:rPr>
              <w:rFonts w:asciiTheme="minorHAnsi" w:hAnsiTheme="minorHAnsi" w:eastAsiaTheme="minorEastAsia" w:cstheme="minorBidi"/>
              <w:noProof/>
              <w:lang w:eastAsia="en-GB"/>
            </w:rPr>
          </w:pPr>
          <w:hyperlink w:history="1" w:anchor="_Toc172298653">
            <w:r w:rsidRPr="0042672E">
              <w:rPr>
                <w:rStyle w:val="Hyperlink"/>
                <w:noProof/>
              </w:rPr>
              <w:t>Consent and capacity</w:t>
            </w:r>
            <w:r>
              <w:rPr>
                <w:noProof/>
                <w:webHidden/>
              </w:rPr>
              <w:tab/>
            </w:r>
            <w:r>
              <w:rPr>
                <w:noProof/>
                <w:webHidden/>
              </w:rPr>
              <w:fldChar w:fldCharType="begin"/>
            </w:r>
            <w:r>
              <w:rPr>
                <w:noProof/>
                <w:webHidden/>
              </w:rPr>
              <w:instrText xml:space="preserve"> PAGEREF _Toc172298653 \h </w:instrText>
            </w:r>
            <w:r>
              <w:rPr>
                <w:noProof/>
                <w:webHidden/>
              </w:rPr>
            </w:r>
            <w:r>
              <w:rPr>
                <w:noProof/>
                <w:webHidden/>
              </w:rPr>
              <w:fldChar w:fldCharType="separate"/>
            </w:r>
            <w:r w:rsidR="00C84681">
              <w:rPr>
                <w:noProof/>
                <w:webHidden/>
              </w:rPr>
              <w:t>8</w:t>
            </w:r>
            <w:r>
              <w:rPr>
                <w:noProof/>
                <w:webHidden/>
              </w:rPr>
              <w:fldChar w:fldCharType="end"/>
            </w:r>
          </w:hyperlink>
        </w:p>
        <w:p w:rsidR="00F86180" w:rsidRDefault="00F86180" w14:paraId="12EE8887" w14:textId="2DEF9D2D">
          <w:pPr>
            <w:pStyle w:val="TOC1"/>
            <w:tabs>
              <w:tab w:val="right" w:leader="dot" w:pos="9016"/>
            </w:tabs>
            <w:rPr>
              <w:rFonts w:asciiTheme="minorHAnsi" w:hAnsiTheme="minorHAnsi" w:eastAsiaTheme="minorEastAsia" w:cstheme="minorBidi"/>
              <w:noProof/>
              <w:lang w:eastAsia="en-GB"/>
            </w:rPr>
          </w:pPr>
          <w:hyperlink w:history="1" w:anchor="_Toc172298654">
            <w:r w:rsidRPr="0042672E">
              <w:rPr>
                <w:rStyle w:val="Hyperlink"/>
                <w:noProof/>
              </w:rPr>
              <w:t>Record keeping</w:t>
            </w:r>
            <w:r>
              <w:rPr>
                <w:noProof/>
                <w:webHidden/>
              </w:rPr>
              <w:tab/>
            </w:r>
            <w:r>
              <w:rPr>
                <w:noProof/>
                <w:webHidden/>
              </w:rPr>
              <w:fldChar w:fldCharType="begin"/>
            </w:r>
            <w:r>
              <w:rPr>
                <w:noProof/>
                <w:webHidden/>
              </w:rPr>
              <w:instrText xml:space="preserve"> PAGEREF _Toc172298654 \h </w:instrText>
            </w:r>
            <w:r>
              <w:rPr>
                <w:noProof/>
                <w:webHidden/>
              </w:rPr>
            </w:r>
            <w:r>
              <w:rPr>
                <w:noProof/>
                <w:webHidden/>
              </w:rPr>
              <w:fldChar w:fldCharType="separate"/>
            </w:r>
            <w:r w:rsidR="00C84681">
              <w:rPr>
                <w:noProof/>
                <w:webHidden/>
              </w:rPr>
              <w:t>8</w:t>
            </w:r>
            <w:r>
              <w:rPr>
                <w:noProof/>
                <w:webHidden/>
              </w:rPr>
              <w:fldChar w:fldCharType="end"/>
            </w:r>
          </w:hyperlink>
        </w:p>
        <w:p w:rsidR="00F86180" w:rsidRDefault="00F86180" w14:paraId="63F85E62" w14:textId="00F4C064">
          <w:pPr>
            <w:pStyle w:val="TOC1"/>
            <w:tabs>
              <w:tab w:val="right" w:leader="dot" w:pos="9016"/>
            </w:tabs>
            <w:rPr>
              <w:rFonts w:asciiTheme="minorHAnsi" w:hAnsiTheme="minorHAnsi" w:eastAsiaTheme="minorEastAsia" w:cstheme="minorBidi"/>
              <w:noProof/>
              <w:lang w:eastAsia="en-GB"/>
            </w:rPr>
          </w:pPr>
          <w:hyperlink w:history="1" w:anchor="_Toc172298655">
            <w:r w:rsidRPr="0042672E">
              <w:rPr>
                <w:rStyle w:val="Hyperlink"/>
                <w:noProof/>
              </w:rPr>
              <w:t xml:space="preserve">Receiving </w:t>
            </w:r>
            <w:r w:rsidR="004C66D7">
              <w:rPr>
                <w:rStyle w:val="Hyperlink"/>
                <w:noProof/>
              </w:rPr>
              <w:t>m</w:t>
            </w:r>
            <w:r w:rsidRPr="0042672E">
              <w:rPr>
                <w:rStyle w:val="Hyperlink"/>
                <w:noProof/>
              </w:rPr>
              <w:t>edication</w:t>
            </w:r>
            <w:r>
              <w:rPr>
                <w:noProof/>
                <w:webHidden/>
              </w:rPr>
              <w:tab/>
            </w:r>
            <w:r>
              <w:rPr>
                <w:noProof/>
                <w:webHidden/>
              </w:rPr>
              <w:fldChar w:fldCharType="begin"/>
            </w:r>
            <w:r>
              <w:rPr>
                <w:noProof/>
                <w:webHidden/>
              </w:rPr>
              <w:instrText xml:space="preserve"> PAGEREF _Toc172298655 \h </w:instrText>
            </w:r>
            <w:r>
              <w:rPr>
                <w:noProof/>
                <w:webHidden/>
              </w:rPr>
            </w:r>
            <w:r>
              <w:rPr>
                <w:noProof/>
                <w:webHidden/>
              </w:rPr>
              <w:fldChar w:fldCharType="separate"/>
            </w:r>
            <w:r w:rsidR="00C84681">
              <w:rPr>
                <w:noProof/>
                <w:webHidden/>
              </w:rPr>
              <w:t>9</w:t>
            </w:r>
            <w:r>
              <w:rPr>
                <w:noProof/>
                <w:webHidden/>
              </w:rPr>
              <w:fldChar w:fldCharType="end"/>
            </w:r>
          </w:hyperlink>
        </w:p>
        <w:p w:rsidR="00F86180" w:rsidRDefault="00F86180" w14:paraId="4A49D069" w14:textId="05F53C4F">
          <w:pPr>
            <w:pStyle w:val="TOC1"/>
            <w:tabs>
              <w:tab w:val="right" w:leader="dot" w:pos="9016"/>
            </w:tabs>
            <w:rPr>
              <w:rFonts w:asciiTheme="minorHAnsi" w:hAnsiTheme="minorHAnsi" w:eastAsiaTheme="minorEastAsia" w:cstheme="minorBidi"/>
              <w:noProof/>
              <w:lang w:eastAsia="en-GB"/>
            </w:rPr>
          </w:pPr>
          <w:hyperlink w:history="1" w:anchor="_Toc172298656">
            <w:r w:rsidRPr="0042672E">
              <w:rPr>
                <w:rStyle w:val="Hyperlink"/>
                <w:noProof/>
              </w:rPr>
              <w:t>Storage of medication</w:t>
            </w:r>
            <w:r>
              <w:rPr>
                <w:noProof/>
                <w:webHidden/>
              </w:rPr>
              <w:tab/>
            </w:r>
            <w:r>
              <w:rPr>
                <w:noProof/>
                <w:webHidden/>
              </w:rPr>
              <w:fldChar w:fldCharType="begin"/>
            </w:r>
            <w:r>
              <w:rPr>
                <w:noProof/>
                <w:webHidden/>
              </w:rPr>
              <w:instrText xml:space="preserve"> PAGEREF _Toc172298656 \h </w:instrText>
            </w:r>
            <w:r>
              <w:rPr>
                <w:noProof/>
                <w:webHidden/>
              </w:rPr>
            </w:r>
            <w:r>
              <w:rPr>
                <w:noProof/>
                <w:webHidden/>
              </w:rPr>
              <w:fldChar w:fldCharType="separate"/>
            </w:r>
            <w:r w:rsidR="00C84681">
              <w:rPr>
                <w:noProof/>
                <w:webHidden/>
              </w:rPr>
              <w:t>9</w:t>
            </w:r>
            <w:r>
              <w:rPr>
                <w:noProof/>
                <w:webHidden/>
              </w:rPr>
              <w:fldChar w:fldCharType="end"/>
            </w:r>
          </w:hyperlink>
        </w:p>
        <w:p w:rsidR="00F86180" w:rsidRDefault="00F86180" w14:paraId="0CCD1AD3" w14:textId="149FC18D">
          <w:pPr>
            <w:pStyle w:val="TOC1"/>
            <w:tabs>
              <w:tab w:val="right" w:leader="dot" w:pos="9016"/>
            </w:tabs>
            <w:rPr>
              <w:rFonts w:asciiTheme="minorHAnsi" w:hAnsiTheme="minorHAnsi" w:eastAsiaTheme="minorEastAsia" w:cstheme="minorBidi"/>
              <w:noProof/>
              <w:lang w:eastAsia="en-GB"/>
            </w:rPr>
          </w:pPr>
          <w:hyperlink w:history="1" w:anchor="_Toc172298657">
            <w:r w:rsidRPr="0042672E">
              <w:rPr>
                <w:rStyle w:val="Hyperlink"/>
                <w:noProof/>
              </w:rPr>
              <w:t>Disposal of medication</w:t>
            </w:r>
            <w:r>
              <w:rPr>
                <w:noProof/>
                <w:webHidden/>
              </w:rPr>
              <w:tab/>
            </w:r>
            <w:r>
              <w:rPr>
                <w:noProof/>
                <w:webHidden/>
              </w:rPr>
              <w:fldChar w:fldCharType="begin"/>
            </w:r>
            <w:r>
              <w:rPr>
                <w:noProof/>
                <w:webHidden/>
              </w:rPr>
              <w:instrText xml:space="preserve"> PAGEREF _Toc172298657 \h </w:instrText>
            </w:r>
            <w:r>
              <w:rPr>
                <w:noProof/>
                <w:webHidden/>
              </w:rPr>
            </w:r>
            <w:r>
              <w:rPr>
                <w:noProof/>
                <w:webHidden/>
              </w:rPr>
              <w:fldChar w:fldCharType="separate"/>
            </w:r>
            <w:r w:rsidR="00C84681">
              <w:rPr>
                <w:noProof/>
                <w:webHidden/>
              </w:rPr>
              <w:t>9</w:t>
            </w:r>
            <w:r>
              <w:rPr>
                <w:noProof/>
                <w:webHidden/>
              </w:rPr>
              <w:fldChar w:fldCharType="end"/>
            </w:r>
          </w:hyperlink>
        </w:p>
        <w:p w:rsidR="00F86180" w:rsidRDefault="00F86180" w14:paraId="338AB97D" w14:textId="1F08C3DD">
          <w:pPr>
            <w:pStyle w:val="TOC1"/>
            <w:tabs>
              <w:tab w:val="right" w:leader="dot" w:pos="9016"/>
            </w:tabs>
            <w:rPr>
              <w:rFonts w:asciiTheme="minorHAnsi" w:hAnsiTheme="minorHAnsi" w:eastAsiaTheme="minorEastAsia" w:cstheme="minorBidi"/>
              <w:noProof/>
              <w:lang w:eastAsia="en-GB"/>
            </w:rPr>
          </w:pPr>
          <w:hyperlink w:history="1" w:anchor="_Toc172298658">
            <w:r w:rsidRPr="0042672E">
              <w:rPr>
                <w:rStyle w:val="Hyperlink"/>
                <w:noProof/>
              </w:rPr>
              <w:t>Self-administration of medication</w:t>
            </w:r>
            <w:r>
              <w:rPr>
                <w:noProof/>
                <w:webHidden/>
              </w:rPr>
              <w:tab/>
            </w:r>
            <w:r>
              <w:rPr>
                <w:noProof/>
                <w:webHidden/>
              </w:rPr>
              <w:fldChar w:fldCharType="begin"/>
            </w:r>
            <w:r>
              <w:rPr>
                <w:noProof/>
                <w:webHidden/>
              </w:rPr>
              <w:instrText xml:space="preserve"> PAGEREF _Toc172298658 \h </w:instrText>
            </w:r>
            <w:r>
              <w:rPr>
                <w:noProof/>
                <w:webHidden/>
              </w:rPr>
            </w:r>
            <w:r>
              <w:rPr>
                <w:noProof/>
                <w:webHidden/>
              </w:rPr>
              <w:fldChar w:fldCharType="separate"/>
            </w:r>
            <w:r w:rsidR="00C84681">
              <w:rPr>
                <w:noProof/>
                <w:webHidden/>
              </w:rPr>
              <w:t>10</w:t>
            </w:r>
            <w:r>
              <w:rPr>
                <w:noProof/>
                <w:webHidden/>
              </w:rPr>
              <w:fldChar w:fldCharType="end"/>
            </w:r>
          </w:hyperlink>
        </w:p>
        <w:p w:rsidR="00F86180" w:rsidRDefault="00F86180" w14:paraId="6BFACA06" w14:textId="1D8451CB">
          <w:pPr>
            <w:pStyle w:val="TOC1"/>
            <w:tabs>
              <w:tab w:val="right" w:leader="dot" w:pos="9016"/>
            </w:tabs>
            <w:rPr>
              <w:rFonts w:asciiTheme="minorHAnsi" w:hAnsiTheme="minorHAnsi" w:eastAsiaTheme="minorEastAsia" w:cstheme="minorBidi"/>
              <w:noProof/>
              <w:lang w:eastAsia="en-GB"/>
            </w:rPr>
          </w:pPr>
          <w:hyperlink w:history="1" w:anchor="_Toc172298659">
            <w:r w:rsidRPr="0042672E">
              <w:rPr>
                <w:rStyle w:val="Hyperlink"/>
                <w:noProof/>
              </w:rPr>
              <w:t>Controlled Drugs (CDs)</w:t>
            </w:r>
            <w:r>
              <w:rPr>
                <w:noProof/>
                <w:webHidden/>
              </w:rPr>
              <w:tab/>
            </w:r>
            <w:r>
              <w:rPr>
                <w:noProof/>
                <w:webHidden/>
              </w:rPr>
              <w:fldChar w:fldCharType="begin"/>
            </w:r>
            <w:r>
              <w:rPr>
                <w:noProof/>
                <w:webHidden/>
              </w:rPr>
              <w:instrText xml:space="preserve"> PAGEREF _Toc172298659 \h </w:instrText>
            </w:r>
            <w:r>
              <w:rPr>
                <w:noProof/>
                <w:webHidden/>
              </w:rPr>
            </w:r>
            <w:r>
              <w:rPr>
                <w:noProof/>
                <w:webHidden/>
              </w:rPr>
              <w:fldChar w:fldCharType="separate"/>
            </w:r>
            <w:r w:rsidR="00C84681">
              <w:rPr>
                <w:noProof/>
                <w:webHidden/>
              </w:rPr>
              <w:t>11</w:t>
            </w:r>
            <w:r>
              <w:rPr>
                <w:noProof/>
                <w:webHidden/>
              </w:rPr>
              <w:fldChar w:fldCharType="end"/>
            </w:r>
          </w:hyperlink>
        </w:p>
        <w:p w:rsidR="00F86180" w:rsidRDefault="00F86180" w14:paraId="0F252B50" w14:textId="4EF04593">
          <w:pPr>
            <w:pStyle w:val="TOC1"/>
            <w:tabs>
              <w:tab w:val="right" w:leader="dot" w:pos="9016"/>
            </w:tabs>
            <w:rPr>
              <w:rFonts w:asciiTheme="minorHAnsi" w:hAnsiTheme="minorHAnsi" w:eastAsiaTheme="minorEastAsia" w:cstheme="minorBidi"/>
              <w:noProof/>
              <w:lang w:eastAsia="en-GB"/>
            </w:rPr>
          </w:pPr>
          <w:hyperlink w:history="1" w:anchor="_Toc172298660">
            <w:r w:rsidRPr="0042672E">
              <w:rPr>
                <w:rStyle w:val="Hyperlink"/>
                <w:noProof/>
              </w:rPr>
              <w:t xml:space="preserve">Respite, </w:t>
            </w:r>
            <w:r w:rsidR="004C66D7">
              <w:rPr>
                <w:rStyle w:val="Hyperlink"/>
                <w:noProof/>
              </w:rPr>
              <w:t>s</w:t>
            </w:r>
            <w:r w:rsidRPr="0042672E">
              <w:rPr>
                <w:rStyle w:val="Hyperlink"/>
                <w:noProof/>
              </w:rPr>
              <w:t xml:space="preserve">hort </w:t>
            </w:r>
            <w:r w:rsidR="004C66D7">
              <w:rPr>
                <w:rStyle w:val="Hyperlink"/>
                <w:noProof/>
              </w:rPr>
              <w:t>s</w:t>
            </w:r>
            <w:r w:rsidRPr="0042672E">
              <w:rPr>
                <w:rStyle w:val="Hyperlink"/>
                <w:noProof/>
              </w:rPr>
              <w:t xml:space="preserve">tay, </w:t>
            </w:r>
            <w:r w:rsidR="004C66D7">
              <w:rPr>
                <w:rStyle w:val="Hyperlink"/>
                <w:noProof/>
              </w:rPr>
              <w:t>d</w:t>
            </w:r>
            <w:r w:rsidRPr="0042672E">
              <w:rPr>
                <w:rStyle w:val="Hyperlink"/>
                <w:noProof/>
              </w:rPr>
              <w:t xml:space="preserve">ay </w:t>
            </w:r>
            <w:r w:rsidR="004C66D7">
              <w:rPr>
                <w:rStyle w:val="Hyperlink"/>
                <w:noProof/>
              </w:rPr>
              <w:t>c</w:t>
            </w:r>
            <w:r w:rsidRPr="0042672E">
              <w:rPr>
                <w:rStyle w:val="Hyperlink"/>
                <w:noProof/>
              </w:rPr>
              <w:t xml:space="preserve">are and </w:t>
            </w:r>
            <w:r w:rsidR="004C66D7">
              <w:rPr>
                <w:rStyle w:val="Hyperlink"/>
                <w:noProof/>
              </w:rPr>
              <w:t>e</w:t>
            </w:r>
            <w:r w:rsidRPr="0042672E">
              <w:rPr>
                <w:rStyle w:val="Hyperlink"/>
                <w:noProof/>
              </w:rPr>
              <w:t xml:space="preserve">mergency </w:t>
            </w:r>
            <w:r w:rsidR="004C66D7">
              <w:rPr>
                <w:rStyle w:val="Hyperlink"/>
                <w:noProof/>
              </w:rPr>
              <w:t>c</w:t>
            </w:r>
            <w:r w:rsidRPr="0042672E">
              <w:rPr>
                <w:rStyle w:val="Hyperlink"/>
                <w:noProof/>
              </w:rPr>
              <w:t>are</w:t>
            </w:r>
            <w:r>
              <w:rPr>
                <w:noProof/>
                <w:webHidden/>
              </w:rPr>
              <w:tab/>
            </w:r>
            <w:r>
              <w:rPr>
                <w:noProof/>
                <w:webHidden/>
              </w:rPr>
              <w:fldChar w:fldCharType="begin"/>
            </w:r>
            <w:r>
              <w:rPr>
                <w:noProof/>
                <w:webHidden/>
              </w:rPr>
              <w:instrText xml:space="preserve"> PAGEREF _Toc172298660 \h </w:instrText>
            </w:r>
            <w:r>
              <w:rPr>
                <w:noProof/>
                <w:webHidden/>
              </w:rPr>
            </w:r>
            <w:r>
              <w:rPr>
                <w:noProof/>
                <w:webHidden/>
              </w:rPr>
              <w:fldChar w:fldCharType="separate"/>
            </w:r>
            <w:r w:rsidR="00C84681">
              <w:rPr>
                <w:noProof/>
                <w:webHidden/>
              </w:rPr>
              <w:t>11</w:t>
            </w:r>
            <w:r>
              <w:rPr>
                <w:noProof/>
                <w:webHidden/>
              </w:rPr>
              <w:fldChar w:fldCharType="end"/>
            </w:r>
          </w:hyperlink>
        </w:p>
        <w:p w:rsidR="00F86180" w:rsidRDefault="00F86180" w14:paraId="1FFB5B87" w14:textId="44BA64BB">
          <w:pPr>
            <w:pStyle w:val="TOC1"/>
            <w:tabs>
              <w:tab w:val="right" w:leader="dot" w:pos="9016"/>
            </w:tabs>
            <w:rPr>
              <w:rFonts w:asciiTheme="minorHAnsi" w:hAnsiTheme="minorHAnsi" w:eastAsiaTheme="minorEastAsia" w:cstheme="minorBidi"/>
              <w:noProof/>
              <w:lang w:eastAsia="en-GB"/>
            </w:rPr>
          </w:pPr>
          <w:hyperlink w:history="1" w:anchor="_Toc172298661">
            <w:r w:rsidRPr="0042672E">
              <w:rPr>
                <w:rStyle w:val="Hyperlink"/>
                <w:noProof/>
              </w:rPr>
              <w:t>Use of ‘homely remedies’ and non-prescribed medication</w:t>
            </w:r>
            <w:r>
              <w:rPr>
                <w:noProof/>
                <w:webHidden/>
              </w:rPr>
              <w:tab/>
            </w:r>
            <w:r>
              <w:rPr>
                <w:noProof/>
                <w:webHidden/>
              </w:rPr>
              <w:fldChar w:fldCharType="begin"/>
            </w:r>
            <w:r>
              <w:rPr>
                <w:noProof/>
                <w:webHidden/>
              </w:rPr>
              <w:instrText xml:space="preserve"> PAGEREF _Toc172298661 \h </w:instrText>
            </w:r>
            <w:r>
              <w:rPr>
                <w:noProof/>
                <w:webHidden/>
              </w:rPr>
            </w:r>
            <w:r>
              <w:rPr>
                <w:noProof/>
                <w:webHidden/>
              </w:rPr>
              <w:fldChar w:fldCharType="separate"/>
            </w:r>
            <w:r w:rsidR="00C84681">
              <w:rPr>
                <w:noProof/>
                <w:webHidden/>
              </w:rPr>
              <w:t>12</w:t>
            </w:r>
            <w:r>
              <w:rPr>
                <w:noProof/>
                <w:webHidden/>
              </w:rPr>
              <w:fldChar w:fldCharType="end"/>
            </w:r>
          </w:hyperlink>
        </w:p>
        <w:p w:rsidR="00F86180" w:rsidRDefault="00F86180" w14:paraId="08F31E1E" w14:textId="7B85B44A">
          <w:pPr>
            <w:pStyle w:val="TOC2"/>
            <w:tabs>
              <w:tab w:val="right" w:leader="dot" w:pos="9016"/>
            </w:tabs>
            <w:rPr>
              <w:rFonts w:asciiTheme="minorHAnsi" w:hAnsiTheme="minorHAnsi" w:eastAsiaTheme="minorEastAsia" w:cstheme="minorBidi"/>
              <w:noProof/>
              <w:lang w:eastAsia="en-GB"/>
            </w:rPr>
          </w:pPr>
          <w:hyperlink w:history="1" w:anchor="_Toc172298662">
            <w:r w:rsidRPr="0042672E">
              <w:rPr>
                <w:rStyle w:val="Hyperlink"/>
                <w:noProof/>
              </w:rPr>
              <w:t>Service user’s own ‘</w:t>
            </w:r>
            <w:r w:rsidR="00D349AD">
              <w:rPr>
                <w:rStyle w:val="Hyperlink"/>
                <w:noProof/>
              </w:rPr>
              <w:t>h</w:t>
            </w:r>
            <w:r w:rsidRPr="0042672E">
              <w:rPr>
                <w:rStyle w:val="Hyperlink"/>
                <w:noProof/>
              </w:rPr>
              <w:t xml:space="preserve">omely </w:t>
            </w:r>
            <w:r w:rsidR="00D349AD">
              <w:rPr>
                <w:rStyle w:val="Hyperlink"/>
                <w:noProof/>
              </w:rPr>
              <w:t>r</w:t>
            </w:r>
            <w:r w:rsidRPr="0042672E">
              <w:rPr>
                <w:rStyle w:val="Hyperlink"/>
                <w:noProof/>
              </w:rPr>
              <w:t>emedies’</w:t>
            </w:r>
            <w:r>
              <w:rPr>
                <w:noProof/>
                <w:webHidden/>
              </w:rPr>
              <w:tab/>
            </w:r>
            <w:r>
              <w:rPr>
                <w:noProof/>
                <w:webHidden/>
              </w:rPr>
              <w:fldChar w:fldCharType="begin"/>
            </w:r>
            <w:r>
              <w:rPr>
                <w:noProof/>
                <w:webHidden/>
              </w:rPr>
              <w:instrText xml:space="preserve"> PAGEREF _Toc172298662 \h </w:instrText>
            </w:r>
            <w:r>
              <w:rPr>
                <w:noProof/>
                <w:webHidden/>
              </w:rPr>
            </w:r>
            <w:r>
              <w:rPr>
                <w:noProof/>
                <w:webHidden/>
              </w:rPr>
              <w:fldChar w:fldCharType="separate"/>
            </w:r>
            <w:r w:rsidR="00C84681">
              <w:rPr>
                <w:noProof/>
                <w:webHidden/>
              </w:rPr>
              <w:t>14</w:t>
            </w:r>
            <w:r>
              <w:rPr>
                <w:noProof/>
                <w:webHidden/>
              </w:rPr>
              <w:fldChar w:fldCharType="end"/>
            </w:r>
          </w:hyperlink>
        </w:p>
        <w:p w:rsidR="00F86180" w:rsidRDefault="00F86180" w14:paraId="71D710BB" w14:textId="74FADB13">
          <w:pPr>
            <w:pStyle w:val="TOC1"/>
            <w:tabs>
              <w:tab w:val="right" w:leader="dot" w:pos="9016"/>
            </w:tabs>
            <w:rPr>
              <w:rFonts w:asciiTheme="minorHAnsi" w:hAnsiTheme="minorHAnsi" w:eastAsiaTheme="minorEastAsia" w:cstheme="minorBidi"/>
              <w:noProof/>
              <w:lang w:eastAsia="en-GB"/>
            </w:rPr>
          </w:pPr>
          <w:hyperlink w:history="1" w:anchor="_Toc172298663">
            <w:r w:rsidRPr="0042672E">
              <w:rPr>
                <w:rStyle w:val="Hyperlink"/>
                <w:noProof/>
              </w:rPr>
              <w:t>Administration of medication</w:t>
            </w:r>
            <w:r>
              <w:rPr>
                <w:noProof/>
                <w:webHidden/>
              </w:rPr>
              <w:tab/>
            </w:r>
            <w:r>
              <w:rPr>
                <w:noProof/>
                <w:webHidden/>
              </w:rPr>
              <w:fldChar w:fldCharType="begin"/>
            </w:r>
            <w:r>
              <w:rPr>
                <w:noProof/>
                <w:webHidden/>
              </w:rPr>
              <w:instrText xml:space="preserve"> PAGEREF _Toc172298663 \h </w:instrText>
            </w:r>
            <w:r>
              <w:rPr>
                <w:noProof/>
                <w:webHidden/>
              </w:rPr>
            </w:r>
            <w:r>
              <w:rPr>
                <w:noProof/>
                <w:webHidden/>
              </w:rPr>
              <w:fldChar w:fldCharType="separate"/>
            </w:r>
            <w:r w:rsidR="00C84681">
              <w:rPr>
                <w:noProof/>
                <w:webHidden/>
              </w:rPr>
              <w:t>14</w:t>
            </w:r>
            <w:r>
              <w:rPr>
                <w:noProof/>
                <w:webHidden/>
              </w:rPr>
              <w:fldChar w:fldCharType="end"/>
            </w:r>
          </w:hyperlink>
        </w:p>
        <w:p w:rsidR="00F86180" w:rsidRDefault="00F86180" w14:paraId="62A9B9BC" w14:textId="3871CACD">
          <w:pPr>
            <w:pStyle w:val="TOC1"/>
            <w:tabs>
              <w:tab w:val="right" w:leader="dot" w:pos="9016"/>
            </w:tabs>
            <w:rPr>
              <w:rFonts w:asciiTheme="minorHAnsi" w:hAnsiTheme="minorHAnsi" w:eastAsiaTheme="minorEastAsia" w:cstheme="minorBidi"/>
              <w:noProof/>
              <w:lang w:eastAsia="en-GB"/>
            </w:rPr>
          </w:pPr>
          <w:hyperlink w:history="1" w:anchor="_Toc172298664">
            <w:r w:rsidRPr="0042672E">
              <w:rPr>
                <w:rStyle w:val="Hyperlink"/>
                <w:noProof/>
              </w:rPr>
              <w:t>Managing time-sensitive medicines</w:t>
            </w:r>
            <w:r>
              <w:rPr>
                <w:noProof/>
                <w:webHidden/>
              </w:rPr>
              <w:tab/>
            </w:r>
            <w:r>
              <w:rPr>
                <w:noProof/>
                <w:webHidden/>
              </w:rPr>
              <w:fldChar w:fldCharType="begin"/>
            </w:r>
            <w:r>
              <w:rPr>
                <w:noProof/>
                <w:webHidden/>
              </w:rPr>
              <w:instrText xml:space="preserve"> PAGEREF _Toc172298664 \h </w:instrText>
            </w:r>
            <w:r>
              <w:rPr>
                <w:noProof/>
                <w:webHidden/>
              </w:rPr>
            </w:r>
            <w:r>
              <w:rPr>
                <w:noProof/>
                <w:webHidden/>
              </w:rPr>
              <w:fldChar w:fldCharType="separate"/>
            </w:r>
            <w:r w:rsidR="00C84681">
              <w:rPr>
                <w:noProof/>
                <w:webHidden/>
              </w:rPr>
              <w:t>15</w:t>
            </w:r>
            <w:r>
              <w:rPr>
                <w:noProof/>
                <w:webHidden/>
              </w:rPr>
              <w:fldChar w:fldCharType="end"/>
            </w:r>
          </w:hyperlink>
        </w:p>
        <w:p w:rsidR="00F86180" w:rsidRDefault="00F86180" w14:paraId="24475F67" w14:textId="025E20A9">
          <w:pPr>
            <w:pStyle w:val="TOC1"/>
            <w:tabs>
              <w:tab w:val="right" w:leader="dot" w:pos="9016"/>
            </w:tabs>
            <w:rPr>
              <w:rFonts w:asciiTheme="minorHAnsi" w:hAnsiTheme="minorHAnsi" w:eastAsiaTheme="minorEastAsia" w:cstheme="minorBidi"/>
              <w:noProof/>
              <w:lang w:eastAsia="en-GB"/>
            </w:rPr>
          </w:pPr>
          <w:hyperlink w:history="1" w:anchor="_Toc172298665">
            <w:r w:rsidRPr="0042672E">
              <w:rPr>
                <w:rStyle w:val="Hyperlink"/>
                <w:noProof/>
              </w:rPr>
              <w:t xml:space="preserve">Disguising medication </w:t>
            </w:r>
            <w:r w:rsidR="00D349AD">
              <w:rPr>
                <w:rStyle w:val="Hyperlink"/>
                <w:noProof/>
              </w:rPr>
              <w:t>–</w:t>
            </w:r>
            <w:r w:rsidRPr="0042672E">
              <w:rPr>
                <w:rStyle w:val="Hyperlink"/>
                <w:noProof/>
              </w:rPr>
              <w:t xml:space="preserve"> </w:t>
            </w:r>
            <w:r w:rsidR="00D349AD">
              <w:rPr>
                <w:rStyle w:val="Hyperlink"/>
                <w:noProof/>
              </w:rPr>
              <w:t>c</w:t>
            </w:r>
            <w:r w:rsidRPr="0042672E">
              <w:rPr>
                <w:rStyle w:val="Hyperlink"/>
                <w:noProof/>
              </w:rPr>
              <w:t>overt administration.</w:t>
            </w:r>
            <w:r>
              <w:rPr>
                <w:noProof/>
                <w:webHidden/>
              </w:rPr>
              <w:tab/>
            </w:r>
            <w:r>
              <w:rPr>
                <w:noProof/>
                <w:webHidden/>
              </w:rPr>
              <w:fldChar w:fldCharType="begin"/>
            </w:r>
            <w:r>
              <w:rPr>
                <w:noProof/>
                <w:webHidden/>
              </w:rPr>
              <w:instrText xml:space="preserve"> PAGEREF _Toc172298665 \h </w:instrText>
            </w:r>
            <w:r>
              <w:rPr>
                <w:noProof/>
                <w:webHidden/>
              </w:rPr>
            </w:r>
            <w:r>
              <w:rPr>
                <w:noProof/>
                <w:webHidden/>
              </w:rPr>
              <w:fldChar w:fldCharType="separate"/>
            </w:r>
            <w:r w:rsidR="00C84681">
              <w:rPr>
                <w:noProof/>
                <w:webHidden/>
              </w:rPr>
              <w:t>15</w:t>
            </w:r>
            <w:r>
              <w:rPr>
                <w:noProof/>
                <w:webHidden/>
              </w:rPr>
              <w:fldChar w:fldCharType="end"/>
            </w:r>
          </w:hyperlink>
        </w:p>
        <w:p w:rsidR="00F86180" w:rsidRDefault="00F86180" w14:paraId="6123C0CB" w14:textId="12D6C7DB">
          <w:pPr>
            <w:pStyle w:val="TOC1"/>
            <w:tabs>
              <w:tab w:val="right" w:leader="dot" w:pos="9016"/>
            </w:tabs>
            <w:rPr>
              <w:rFonts w:asciiTheme="minorHAnsi" w:hAnsiTheme="minorHAnsi" w:eastAsiaTheme="minorEastAsia" w:cstheme="minorBidi"/>
              <w:noProof/>
              <w:lang w:eastAsia="en-GB"/>
            </w:rPr>
          </w:pPr>
          <w:hyperlink w:history="1" w:anchor="_Toc172298666">
            <w:r w:rsidRPr="0042672E">
              <w:rPr>
                <w:rStyle w:val="Hyperlink"/>
                <w:noProof/>
              </w:rPr>
              <w:t>Use of the Medication Administration Records (MAR)</w:t>
            </w:r>
            <w:r>
              <w:rPr>
                <w:noProof/>
                <w:webHidden/>
              </w:rPr>
              <w:tab/>
            </w:r>
            <w:r>
              <w:rPr>
                <w:noProof/>
                <w:webHidden/>
              </w:rPr>
              <w:fldChar w:fldCharType="begin"/>
            </w:r>
            <w:r>
              <w:rPr>
                <w:noProof/>
                <w:webHidden/>
              </w:rPr>
              <w:instrText xml:space="preserve"> PAGEREF _Toc172298666 \h </w:instrText>
            </w:r>
            <w:r>
              <w:rPr>
                <w:noProof/>
                <w:webHidden/>
              </w:rPr>
            </w:r>
            <w:r>
              <w:rPr>
                <w:noProof/>
                <w:webHidden/>
              </w:rPr>
              <w:fldChar w:fldCharType="separate"/>
            </w:r>
            <w:r w:rsidR="00C84681">
              <w:rPr>
                <w:noProof/>
                <w:webHidden/>
              </w:rPr>
              <w:t>16</w:t>
            </w:r>
            <w:r>
              <w:rPr>
                <w:noProof/>
                <w:webHidden/>
              </w:rPr>
              <w:fldChar w:fldCharType="end"/>
            </w:r>
          </w:hyperlink>
        </w:p>
        <w:p w:rsidR="00F86180" w:rsidRDefault="00F86180" w14:paraId="33A80570" w14:textId="1415F616">
          <w:pPr>
            <w:pStyle w:val="TOC1"/>
            <w:tabs>
              <w:tab w:val="right" w:leader="dot" w:pos="9016"/>
            </w:tabs>
            <w:rPr>
              <w:rFonts w:asciiTheme="minorHAnsi" w:hAnsiTheme="minorHAnsi" w:eastAsiaTheme="minorEastAsia" w:cstheme="minorBidi"/>
              <w:noProof/>
              <w:lang w:eastAsia="en-GB"/>
            </w:rPr>
          </w:pPr>
          <w:hyperlink w:history="1" w:anchor="_Toc172298667">
            <w:r w:rsidRPr="0042672E">
              <w:rPr>
                <w:rStyle w:val="Hyperlink"/>
                <w:noProof/>
              </w:rPr>
              <w:t>‘When required’ or ‘PRN’ medication</w:t>
            </w:r>
            <w:r>
              <w:rPr>
                <w:noProof/>
                <w:webHidden/>
              </w:rPr>
              <w:tab/>
            </w:r>
            <w:r>
              <w:rPr>
                <w:noProof/>
                <w:webHidden/>
              </w:rPr>
              <w:fldChar w:fldCharType="begin"/>
            </w:r>
            <w:r>
              <w:rPr>
                <w:noProof/>
                <w:webHidden/>
              </w:rPr>
              <w:instrText xml:space="preserve"> PAGEREF _Toc172298667 \h </w:instrText>
            </w:r>
            <w:r>
              <w:rPr>
                <w:noProof/>
                <w:webHidden/>
              </w:rPr>
            </w:r>
            <w:r>
              <w:rPr>
                <w:noProof/>
                <w:webHidden/>
              </w:rPr>
              <w:fldChar w:fldCharType="separate"/>
            </w:r>
            <w:r w:rsidR="00C84681">
              <w:rPr>
                <w:noProof/>
                <w:webHidden/>
              </w:rPr>
              <w:t>16</w:t>
            </w:r>
            <w:r>
              <w:rPr>
                <w:noProof/>
                <w:webHidden/>
              </w:rPr>
              <w:fldChar w:fldCharType="end"/>
            </w:r>
          </w:hyperlink>
        </w:p>
        <w:p w:rsidR="00F86180" w:rsidRDefault="00F86180" w14:paraId="4FE55D6C" w14:textId="57C99D90">
          <w:pPr>
            <w:pStyle w:val="TOC1"/>
            <w:tabs>
              <w:tab w:val="right" w:leader="dot" w:pos="9016"/>
            </w:tabs>
            <w:rPr>
              <w:rFonts w:asciiTheme="minorHAnsi" w:hAnsiTheme="minorHAnsi" w:eastAsiaTheme="minorEastAsia" w:cstheme="minorBidi"/>
              <w:noProof/>
              <w:lang w:eastAsia="en-GB"/>
            </w:rPr>
          </w:pPr>
          <w:hyperlink w:history="1" w:anchor="_Toc172298668">
            <w:r w:rsidRPr="0042672E">
              <w:rPr>
                <w:rStyle w:val="Hyperlink"/>
                <w:noProof/>
              </w:rPr>
              <w:t>Diagnostic testing and monitoring</w:t>
            </w:r>
            <w:r>
              <w:rPr>
                <w:noProof/>
                <w:webHidden/>
              </w:rPr>
              <w:tab/>
            </w:r>
            <w:r>
              <w:rPr>
                <w:noProof/>
                <w:webHidden/>
              </w:rPr>
              <w:fldChar w:fldCharType="begin"/>
            </w:r>
            <w:r>
              <w:rPr>
                <w:noProof/>
                <w:webHidden/>
              </w:rPr>
              <w:instrText xml:space="preserve"> PAGEREF _Toc172298668 \h </w:instrText>
            </w:r>
            <w:r>
              <w:rPr>
                <w:noProof/>
                <w:webHidden/>
              </w:rPr>
            </w:r>
            <w:r>
              <w:rPr>
                <w:noProof/>
                <w:webHidden/>
              </w:rPr>
              <w:fldChar w:fldCharType="separate"/>
            </w:r>
            <w:r w:rsidR="00C84681">
              <w:rPr>
                <w:noProof/>
                <w:webHidden/>
              </w:rPr>
              <w:t>17</w:t>
            </w:r>
            <w:r>
              <w:rPr>
                <w:noProof/>
                <w:webHidden/>
              </w:rPr>
              <w:fldChar w:fldCharType="end"/>
            </w:r>
          </w:hyperlink>
        </w:p>
        <w:p w:rsidR="00F86180" w:rsidRDefault="00F86180" w14:paraId="2D3DD9DE" w14:textId="7ED2A5AB">
          <w:pPr>
            <w:pStyle w:val="TOC1"/>
            <w:tabs>
              <w:tab w:val="right" w:leader="dot" w:pos="9016"/>
            </w:tabs>
            <w:rPr>
              <w:rFonts w:asciiTheme="minorHAnsi" w:hAnsiTheme="minorHAnsi" w:eastAsiaTheme="minorEastAsia" w:cstheme="minorBidi"/>
              <w:noProof/>
              <w:lang w:eastAsia="en-GB"/>
            </w:rPr>
          </w:pPr>
          <w:hyperlink w:history="1" w:anchor="_Toc172298669">
            <w:r w:rsidRPr="0042672E">
              <w:rPr>
                <w:rStyle w:val="Hyperlink"/>
                <w:noProof/>
              </w:rPr>
              <w:t>Medication incidents and incident reporting</w:t>
            </w:r>
            <w:r>
              <w:rPr>
                <w:noProof/>
                <w:webHidden/>
              </w:rPr>
              <w:tab/>
            </w:r>
            <w:r>
              <w:rPr>
                <w:noProof/>
                <w:webHidden/>
              </w:rPr>
              <w:fldChar w:fldCharType="begin"/>
            </w:r>
            <w:r>
              <w:rPr>
                <w:noProof/>
                <w:webHidden/>
              </w:rPr>
              <w:instrText xml:space="preserve"> PAGEREF _Toc172298669 \h </w:instrText>
            </w:r>
            <w:r>
              <w:rPr>
                <w:noProof/>
                <w:webHidden/>
              </w:rPr>
            </w:r>
            <w:r>
              <w:rPr>
                <w:noProof/>
                <w:webHidden/>
              </w:rPr>
              <w:fldChar w:fldCharType="separate"/>
            </w:r>
            <w:r w:rsidR="00C84681">
              <w:rPr>
                <w:noProof/>
                <w:webHidden/>
              </w:rPr>
              <w:t>18</w:t>
            </w:r>
            <w:r>
              <w:rPr>
                <w:noProof/>
                <w:webHidden/>
              </w:rPr>
              <w:fldChar w:fldCharType="end"/>
            </w:r>
          </w:hyperlink>
        </w:p>
        <w:p w:rsidR="00F86180" w:rsidRDefault="00F86180" w14:paraId="38DBE720" w14:textId="54C2FDB2">
          <w:pPr>
            <w:pStyle w:val="TOC1"/>
            <w:tabs>
              <w:tab w:val="right" w:leader="dot" w:pos="9016"/>
            </w:tabs>
            <w:rPr>
              <w:rFonts w:asciiTheme="minorHAnsi" w:hAnsiTheme="minorHAnsi" w:eastAsiaTheme="minorEastAsia" w:cstheme="minorBidi"/>
              <w:noProof/>
              <w:lang w:eastAsia="en-GB"/>
            </w:rPr>
          </w:pPr>
          <w:hyperlink w:history="1" w:anchor="_Toc172298670">
            <w:r w:rsidRPr="0042672E">
              <w:rPr>
                <w:rStyle w:val="Hyperlink"/>
                <w:noProof/>
              </w:rPr>
              <w:t xml:space="preserve">High </w:t>
            </w:r>
            <w:r w:rsidR="004001DF">
              <w:rPr>
                <w:rStyle w:val="Hyperlink"/>
                <w:noProof/>
              </w:rPr>
              <w:t>r</w:t>
            </w:r>
            <w:r w:rsidRPr="0042672E">
              <w:rPr>
                <w:rStyle w:val="Hyperlink"/>
                <w:noProof/>
              </w:rPr>
              <w:t xml:space="preserve">isk </w:t>
            </w:r>
            <w:r w:rsidR="004001DF">
              <w:rPr>
                <w:rStyle w:val="Hyperlink"/>
                <w:noProof/>
              </w:rPr>
              <w:t>m</w:t>
            </w:r>
            <w:r w:rsidRPr="0042672E">
              <w:rPr>
                <w:rStyle w:val="Hyperlink"/>
                <w:noProof/>
              </w:rPr>
              <w:t>edications</w:t>
            </w:r>
            <w:r>
              <w:rPr>
                <w:noProof/>
                <w:webHidden/>
              </w:rPr>
              <w:tab/>
            </w:r>
            <w:r>
              <w:rPr>
                <w:noProof/>
                <w:webHidden/>
              </w:rPr>
              <w:fldChar w:fldCharType="begin"/>
            </w:r>
            <w:r>
              <w:rPr>
                <w:noProof/>
                <w:webHidden/>
              </w:rPr>
              <w:instrText xml:space="preserve"> PAGEREF _Toc172298670 \h </w:instrText>
            </w:r>
            <w:r>
              <w:rPr>
                <w:noProof/>
                <w:webHidden/>
              </w:rPr>
            </w:r>
            <w:r>
              <w:rPr>
                <w:noProof/>
                <w:webHidden/>
              </w:rPr>
              <w:fldChar w:fldCharType="separate"/>
            </w:r>
            <w:r w:rsidR="00C84681">
              <w:rPr>
                <w:noProof/>
                <w:webHidden/>
              </w:rPr>
              <w:t>19</w:t>
            </w:r>
            <w:r>
              <w:rPr>
                <w:noProof/>
                <w:webHidden/>
              </w:rPr>
              <w:fldChar w:fldCharType="end"/>
            </w:r>
          </w:hyperlink>
        </w:p>
        <w:p w:rsidR="00F86180" w:rsidRDefault="00F86180" w14:paraId="673E896B" w14:textId="17BD7E87">
          <w:pPr>
            <w:pStyle w:val="TOC2"/>
            <w:tabs>
              <w:tab w:val="right" w:leader="dot" w:pos="9016"/>
            </w:tabs>
            <w:rPr>
              <w:rFonts w:asciiTheme="minorHAnsi" w:hAnsiTheme="minorHAnsi" w:eastAsiaTheme="minorEastAsia" w:cstheme="minorBidi"/>
              <w:noProof/>
              <w:lang w:eastAsia="en-GB"/>
            </w:rPr>
          </w:pPr>
          <w:hyperlink w:history="1" w:anchor="_Toc172298671">
            <w:r w:rsidRPr="0042672E">
              <w:rPr>
                <w:rStyle w:val="Hyperlink"/>
                <w:noProof/>
              </w:rPr>
              <w:t>Anticoagulants</w:t>
            </w:r>
            <w:r>
              <w:rPr>
                <w:noProof/>
                <w:webHidden/>
              </w:rPr>
              <w:tab/>
            </w:r>
            <w:r>
              <w:rPr>
                <w:noProof/>
                <w:webHidden/>
              </w:rPr>
              <w:fldChar w:fldCharType="begin"/>
            </w:r>
            <w:r>
              <w:rPr>
                <w:noProof/>
                <w:webHidden/>
              </w:rPr>
              <w:instrText xml:space="preserve"> PAGEREF _Toc172298671 \h </w:instrText>
            </w:r>
            <w:r>
              <w:rPr>
                <w:noProof/>
                <w:webHidden/>
              </w:rPr>
            </w:r>
            <w:r>
              <w:rPr>
                <w:noProof/>
                <w:webHidden/>
              </w:rPr>
              <w:fldChar w:fldCharType="separate"/>
            </w:r>
            <w:r w:rsidR="00C84681">
              <w:rPr>
                <w:noProof/>
                <w:webHidden/>
              </w:rPr>
              <w:t>19</w:t>
            </w:r>
            <w:r>
              <w:rPr>
                <w:noProof/>
                <w:webHidden/>
              </w:rPr>
              <w:fldChar w:fldCharType="end"/>
            </w:r>
          </w:hyperlink>
        </w:p>
        <w:p w:rsidR="00F86180" w:rsidRDefault="00F86180" w14:paraId="652AC30F" w14:textId="699A318D">
          <w:pPr>
            <w:pStyle w:val="TOC2"/>
            <w:tabs>
              <w:tab w:val="right" w:leader="dot" w:pos="9016"/>
            </w:tabs>
            <w:rPr>
              <w:rFonts w:asciiTheme="minorHAnsi" w:hAnsiTheme="minorHAnsi" w:eastAsiaTheme="minorEastAsia" w:cstheme="minorBidi"/>
              <w:noProof/>
              <w:lang w:eastAsia="en-GB"/>
            </w:rPr>
          </w:pPr>
          <w:hyperlink w:history="1" w:anchor="_Toc172298672">
            <w:r w:rsidRPr="0042672E">
              <w:rPr>
                <w:rStyle w:val="Hyperlink"/>
                <w:noProof/>
              </w:rPr>
              <w:t>Injectable heparins</w:t>
            </w:r>
            <w:r>
              <w:rPr>
                <w:noProof/>
                <w:webHidden/>
              </w:rPr>
              <w:tab/>
            </w:r>
            <w:r>
              <w:rPr>
                <w:noProof/>
                <w:webHidden/>
              </w:rPr>
              <w:fldChar w:fldCharType="begin"/>
            </w:r>
            <w:r>
              <w:rPr>
                <w:noProof/>
                <w:webHidden/>
              </w:rPr>
              <w:instrText xml:space="preserve"> PAGEREF _Toc172298672 \h </w:instrText>
            </w:r>
            <w:r>
              <w:rPr>
                <w:noProof/>
                <w:webHidden/>
              </w:rPr>
            </w:r>
            <w:r>
              <w:rPr>
                <w:noProof/>
                <w:webHidden/>
              </w:rPr>
              <w:fldChar w:fldCharType="separate"/>
            </w:r>
            <w:r w:rsidR="00C84681">
              <w:rPr>
                <w:noProof/>
                <w:webHidden/>
              </w:rPr>
              <w:t>19</w:t>
            </w:r>
            <w:r>
              <w:rPr>
                <w:noProof/>
                <w:webHidden/>
              </w:rPr>
              <w:fldChar w:fldCharType="end"/>
            </w:r>
          </w:hyperlink>
        </w:p>
        <w:p w:rsidR="00F86180" w:rsidRDefault="00F86180" w14:paraId="3489F396" w14:textId="5170D947">
          <w:pPr>
            <w:pStyle w:val="TOC2"/>
            <w:tabs>
              <w:tab w:val="right" w:leader="dot" w:pos="9016"/>
            </w:tabs>
            <w:rPr>
              <w:rFonts w:asciiTheme="minorHAnsi" w:hAnsiTheme="minorHAnsi" w:eastAsiaTheme="minorEastAsia" w:cstheme="minorBidi"/>
              <w:noProof/>
              <w:lang w:eastAsia="en-GB"/>
            </w:rPr>
          </w:pPr>
          <w:hyperlink w:history="1" w:anchor="_Toc172298673">
            <w:r w:rsidRPr="0042672E">
              <w:rPr>
                <w:rStyle w:val="Hyperlink"/>
                <w:noProof/>
              </w:rPr>
              <w:t>Non-vitamin K antagonist oral anticoagulants (DOACs/NOACs)</w:t>
            </w:r>
            <w:r>
              <w:rPr>
                <w:noProof/>
                <w:webHidden/>
              </w:rPr>
              <w:tab/>
            </w:r>
            <w:r>
              <w:rPr>
                <w:noProof/>
                <w:webHidden/>
              </w:rPr>
              <w:fldChar w:fldCharType="begin"/>
            </w:r>
            <w:r>
              <w:rPr>
                <w:noProof/>
                <w:webHidden/>
              </w:rPr>
              <w:instrText xml:space="preserve"> PAGEREF _Toc172298673 \h </w:instrText>
            </w:r>
            <w:r>
              <w:rPr>
                <w:noProof/>
                <w:webHidden/>
              </w:rPr>
            </w:r>
            <w:r>
              <w:rPr>
                <w:noProof/>
                <w:webHidden/>
              </w:rPr>
              <w:fldChar w:fldCharType="separate"/>
            </w:r>
            <w:r w:rsidR="00C84681">
              <w:rPr>
                <w:noProof/>
                <w:webHidden/>
              </w:rPr>
              <w:t>19</w:t>
            </w:r>
            <w:r>
              <w:rPr>
                <w:noProof/>
                <w:webHidden/>
              </w:rPr>
              <w:fldChar w:fldCharType="end"/>
            </w:r>
          </w:hyperlink>
        </w:p>
        <w:p w:rsidR="00F86180" w:rsidRDefault="00F86180" w14:paraId="2B5292DE" w14:textId="1713ADA6">
          <w:pPr>
            <w:pStyle w:val="TOC2"/>
            <w:tabs>
              <w:tab w:val="right" w:leader="dot" w:pos="9016"/>
            </w:tabs>
            <w:rPr>
              <w:rFonts w:asciiTheme="minorHAnsi" w:hAnsiTheme="minorHAnsi" w:eastAsiaTheme="minorEastAsia" w:cstheme="minorBidi"/>
              <w:noProof/>
              <w:lang w:eastAsia="en-GB"/>
            </w:rPr>
          </w:pPr>
          <w:hyperlink w:history="1" w:anchor="_Toc172298674">
            <w:r w:rsidRPr="0042672E">
              <w:rPr>
                <w:rStyle w:val="Hyperlink"/>
                <w:noProof/>
              </w:rPr>
              <w:t>Warfarin</w:t>
            </w:r>
            <w:r>
              <w:rPr>
                <w:noProof/>
                <w:webHidden/>
              </w:rPr>
              <w:tab/>
            </w:r>
            <w:r>
              <w:rPr>
                <w:noProof/>
                <w:webHidden/>
              </w:rPr>
              <w:fldChar w:fldCharType="begin"/>
            </w:r>
            <w:r>
              <w:rPr>
                <w:noProof/>
                <w:webHidden/>
              </w:rPr>
              <w:instrText xml:space="preserve"> PAGEREF _Toc172298674 \h </w:instrText>
            </w:r>
            <w:r>
              <w:rPr>
                <w:noProof/>
                <w:webHidden/>
              </w:rPr>
            </w:r>
            <w:r>
              <w:rPr>
                <w:noProof/>
                <w:webHidden/>
              </w:rPr>
              <w:fldChar w:fldCharType="separate"/>
            </w:r>
            <w:r w:rsidR="00C84681">
              <w:rPr>
                <w:noProof/>
                <w:webHidden/>
              </w:rPr>
              <w:t>20</w:t>
            </w:r>
            <w:r>
              <w:rPr>
                <w:noProof/>
                <w:webHidden/>
              </w:rPr>
              <w:fldChar w:fldCharType="end"/>
            </w:r>
          </w:hyperlink>
        </w:p>
        <w:p w:rsidR="00F86180" w:rsidRDefault="00F86180" w14:paraId="19D90C2B" w14:textId="451C7754">
          <w:pPr>
            <w:pStyle w:val="TOC2"/>
            <w:tabs>
              <w:tab w:val="right" w:leader="dot" w:pos="9016"/>
            </w:tabs>
            <w:rPr>
              <w:rFonts w:asciiTheme="minorHAnsi" w:hAnsiTheme="minorHAnsi" w:eastAsiaTheme="minorEastAsia" w:cstheme="minorBidi"/>
              <w:noProof/>
              <w:lang w:eastAsia="en-GB"/>
            </w:rPr>
          </w:pPr>
          <w:hyperlink w:history="1" w:anchor="_Toc172298675">
            <w:r w:rsidRPr="0042672E">
              <w:rPr>
                <w:rStyle w:val="Hyperlink"/>
                <w:noProof/>
              </w:rPr>
              <w:t>Insulin</w:t>
            </w:r>
            <w:r>
              <w:rPr>
                <w:noProof/>
                <w:webHidden/>
              </w:rPr>
              <w:tab/>
            </w:r>
            <w:r>
              <w:rPr>
                <w:noProof/>
                <w:webHidden/>
              </w:rPr>
              <w:fldChar w:fldCharType="begin"/>
            </w:r>
            <w:r>
              <w:rPr>
                <w:noProof/>
                <w:webHidden/>
              </w:rPr>
              <w:instrText xml:space="preserve"> PAGEREF _Toc172298675 \h </w:instrText>
            </w:r>
            <w:r>
              <w:rPr>
                <w:noProof/>
                <w:webHidden/>
              </w:rPr>
            </w:r>
            <w:r>
              <w:rPr>
                <w:noProof/>
                <w:webHidden/>
              </w:rPr>
              <w:fldChar w:fldCharType="separate"/>
            </w:r>
            <w:r w:rsidR="00C84681">
              <w:rPr>
                <w:noProof/>
                <w:webHidden/>
              </w:rPr>
              <w:t>21</w:t>
            </w:r>
            <w:r>
              <w:rPr>
                <w:noProof/>
                <w:webHidden/>
              </w:rPr>
              <w:fldChar w:fldCharType="end"/>
            </w:r>
          </w:hyperlink>
        </w:p>
        <w:p w:rsidR="00F86180" w:rsidRDefault="00F86180" w14:paraId="36B485F8" w14:textId="4774F307">
          <w:pPr>
            <w:pStyle w:val="TOC2"/>
            <w:tabs>
              <w:tab w:val="right" w:leader="dot" w:pos="9016"/>
            </w:tabs>
            <w:rPr>
              <w:rFonts w:asciiTheme="minorHAnsi" w:hAnsiTheme="minorHAnsi" w:eastAsiaTheme="minorEastAsia" w:cstheme="minorBidi"/>
              <w:noProof/>
              <w:lang w:eastAsia="en-GB"/>
            </w:rPr>
          </w:pPr>
          <w:hyperlink w:history="1" w:anchor="_Toc172298676">
            <w:r w:rsidRPr="0042672E">
              <w:rPr>
                <w:rStyle w:val="Hyperlink"/>
                <w:noProof/>
              </w:rPr>
              <w:t>Lithium</w:t>
            </w:r>
            <w:r>
              <w:rPr>
                <w:noProof/>
                <w:webHidden/>
              </w:rPr>
              <w:tab/>
            </w:r>
            <w:r>
              <w:rPr>
                <w:noProof/>
                <w:webHidden/>
              </w:rPr>
              <w:fldChar w:fldCharType="begin"/>
            </w:r>
            <w:r>
              <w:rPr>
                <w:noProof/>
                <w:webHidden/>
              </w:rPr>
              <w:instrText xml:space="preserve"> PAGEREF _Toc172298676 \h </w:instrText>
            </w:r>
            <w:r>
              <w:rPr>
                <w:noProof/>
                <w:webHidden/>
              </w:rPr>
            </w:r>
            <w:r>
              <w:rPr>
                <w:noProof/>
                <w:webHidden/>
              </w:rPr>
              <w:fldChar w:fldCharType="separate"/>
            </w:r>
            <w:r w:rsidR="00C84681">
              <w:rPr>
                <w:noProof/>
                <w:webHidden/>
              </w:rPr>
              <w:t>23</w:t>
            </w:r>
            <w:r>
              <w:rPr>
                <w:noProof/>
                <w:webHidden/>
              </w:rPr>
              <w:fldChar w:fldCharType="end"/>
            </w:r>
          </w:hyperlink>
        </w:p>
        <w:p w:rsidR="00F86180" w:rsidRDefault="00F86180" w14:paraId="46844559" w14:textId="3E6EDB4F">
          <w:pPr>
            <w:pStyle w:val="TOC2"/>
            <w:tabs>
              <w:tab w:val="right" w:leader="dot" w:pos="9016"/>
            </w:tabs>
            <w:rPr>
              <w:rFonts w:asciiTheme="minorHAnsi" w:hAnsiTheme="minorHAnsi" w:eastAsiaTheme="minorEastAsia" w:cstheme="minorBidi"/>
              <w:noProof/>
              <w:lang w:eastAsia="en-GB"/>
            </w:rPr>
          </w:pPr>
          <w:hyperlink w:history="1" w:anchor="_Toc172298677">
            <w:r w:rsidRPr="0042672E">
              <w:rPr>
                <w:rStyle w:val="Hyperlink"/>
                <w:noProof/>
              </w:rPr>
              <w:t>Digoxin</w:t>
            </w:r>
            <w:r>
              <w:rPr>
                <w:noProof/>
                <w:webHidden/>
              </w:rPr>
              <w:tab/>
            </w:r>
            <w:r>
              <w:rPr>
                <w:noProof/>
                <w:webHidden/>
              </w:rPr>
              <w:fldChar w:fldCharType="begin"/>
            </w:r>
            <w:r>
              <w:rPr>
                <w:noProof/>
                <w:webHidden/>
              </w:rPr>
              <w:instrText xml:space="preserve"> PAGEREF _Toc172298677 \h </w:instrText>
            </w:r>
            <w:r>
              <w:rPr>
                <w:noProof/>
                <w:webHidden/>
              </w:rPr>
            </w:r>
            <w:r>
              <w:rPr>
                <w:noProof/>
                <w:webHidden/>
              </w:rPr>
              <w:fldChar w:fldCharType="separate"/>
            </w:r>
            <w:r w:rsidR="00C84681">
              <w:rPr>
                <w:noProof/>
                <w:webHidden/>
              </w:rPr>
              <w:t>24</w:t>
            </w:r>
            <w:r>
              <w:rPr>
                <w:noProof/>
                <w:webHidden/>
              </w:rPr>
              <w:fldChar w:fldCharType="end"/>
            </w:r>
          </w:hyperlink>
        </w:p>
        <w:p w:rsidR="00F86180" w:rsidRDefault="00F86180" w14:paraId="5B654165" w14:textId="5E17ECA2">
          <w:pPr>
            <w:pStyle w:val="TOC2"/>
            <w:tabs>
              <w:tab w:val="right" w:leader="dot" w:pos="9016"/>
            </w:tabs>
            <w:rPr>
              <w:rFonts w:asciiTheme="minorHAnsi" w:hAnsiTheme="minorHAnsi" w:eastAsiaTheme="minorEastAsia" w:cstheme="minorBidi"/>
              <w:noProof/>
              <w:lang w:eastAsia="en-GB"/>
            </w:rPr>
          </w:pPr>
          <w:hyperlink w:history="1" w:anchor="_Toc172298678">
            <w:r w:rsidRPr="0042672E">
              <w:rPr>
                <w:rStyle w:val="Hyperlink"/>
                <w:noProof/>
              </w:rPr>
              <w:t>Methotrexate</w:t>
            </w:r>
            <w:r>
              <w:rPr>
                <w:noProof/>
                <w:webHidden/>
              </w:rPr>
              <w:tab/>
            </w:r>
            <w:r>
              <w:rPr>
                <w:noProof/>
                <w:webHidden/>
              </w:rPr>
              <w:fldChar w:fldCharType="begin"/>
            </w:r>
            <w:r>
              <w:rPr>
                <w:noProof/>
                <w:webHidden/>
              </w:rPr>
              <w:instrText xml:space="preserve"> PAGEREF _Toc172298678 \h </w:instrText>
            </w:r>
            <w:r>
              <w:rPr>
                <w:noProof/>
                <w:webHidden/>
              </w:rPr>
            </w:r>
            <w:r>
              <w:rPr>
                <w:noProof/>
                <w:webHidden/>
              </w:rPr>
              <w:fldChar w:fldCharType="separate"/>
            </w:r>
            <w:r w:rsidR="00C84681">
              <w:rPr>
                <w:noProof/>
                <w:webHidden/>
              </w:rPr>
              <w:t>24</w:t>
            </w:r>
            <w:r>
              <w:rPr>
                <w:noProof/>
                <w:webHidden/>
              </w:rPr>
              <w:fldChar w:fldCharType="end"/>
            </w:r>
          </w:hyperlink>
        </w:p>
        <w:p w:rsidR="00F86180" w:rsidRDefault="00F86180" w14:paraId="568AA644" w14:textId="194879E3">
          <w:pPr>
            <w:pStyle w:val="TOC1"/>
            <w:tabs>
              <w:tab w:val="right" w:leader="dot" w:pos="9016"/>
            </w:tabs>
            <w:rPr>
              <w:rFonts w:asciiTheme="minorHAnsi" w:hAnsiTheme="minorHAnsi" w:eastAsiaTheme="minorEastAsia" w:cstheme="minorBidi"/>
              <w:noProof/>
              <w:lang w:eastAsia="en-GB"/>
            </w:rPr>
          </w:pPr>
          <w:hyperlink w:history="1" w:anchor="_Toc172298679">
            <w:r w:rsidRPr="0042672E">
              <w:rPr>
                <w:rStyle w:val="Hyperlink"/>
                <w:noProof/>
              </w:rPr>
              <w:t>References</w:t>
            </w:r>
            <w:r>
              <w:rPr>
                <w:noProof/>
                <w:webHidden/>
              </w:rPr>
              <w:tab/>
            </w:r>
            <w:r>
              <w:rPr>
                <w:noProof/>
                <w:webHidden/>
              </w:rPr>
              <w:fldChar w:fldCharType="begin"/>
            </w:r>
            <w:r>
              <w:rPr>
                <w:noProof/>
                <w:webHidden/>
              </w:rPr>
              <w:instrText xml:space="preserve"> PAGEREF _Toc172298679 \h </w:instrText>
            </w:r>
            <w:r>
              <w:rPr>
                <w:noProof/>
                <w:webHidden/>
              </w:rPr>
            </w:r>
            <w:r>
              <w:rPr>
                <w:noProof/>
                <w:webHidden/>
              </w:rPr>
              <w:fldChar w:fldCharType="separate"/>
            </w:r>
            <w:r w:rsidR="00C84681">
              <w:rPr>
                <w:noProof/>
                <w:webHidden/>
              </w:rPr>
              <w:t>25</w:t>
            </w:r>
            <w:r>
              <w:rPr>
                <w:noProof/>
                <w:webHidden/>
              </w:rPr>
              <w:fldChar w:fldCharType="end"/>
            </w:r>
          </w:hyperlink>
        </w:p>
        <w:p w:rsidR="00F86180" w:rsidRDefault="00F86180" w14:paraId="20197218" w14:textId="4B3C94F3">
          <w:pPr>
            <w:pStyle w:val="TOC1"/>
            <w:tabs>
              <w:tab w:val="right" w:leader="dot" w:pos="9016"/>
            </w:tabs>
            <w:rPr>
              <w:rFonts w:asciiTheme="minorHAnsi" w:hAnsiTheme="minorHAnsi" w:eastAsiaTheme="minorEastAsia" w:cstheme="minorBidi"/>
              <w:noProof/>
              <w:lang w:eastAsia="en-GB"/>
            </w:rPr>
          </w:pPr>
          <w:hyperlink w:history="1" w:anchor="_Toc172298680">
            <w:r w:rsidRPr="0042672E">
              <w:rPr>
                <w:rStyle w:val="Hyperlink"/>
                <w:noProof/>
              </w:rPr>
              <w:t>Appendix 1 – Self</w:t>
            </w:r>
            <w:r w:rsidR="00E00E4D">
              <w:rPr>
                <w:rStyle w:val="Hyperlink"/>
                <w:noProof/>
              </w:rPr>
              <w:t>-m</w:t>
            </w:r>
            <w:r w:rsidRPr="0042672E">
              <w:rPr>
                <w:rStyle w:val="Hyperlink"/>
                <w:noProof/>
              </w:rPr>
              <w:t xml:space="preserve">edication </w:t>
            </w:r>
            <w:r w:rsidR="00E00E4D">
              <w:rPr>
                <w:rStyle w:val="Hyperlink"/>
                <w:noProof/>
              </w:rPr>
              <w:t>a</w:t>
            </w:r>
            <w:r w:rsidRPr="0042672E">
              <w:rPr>
                <w:rStyle w:val="Hyperlink"/>
                <w:noProof/>
              </w:rPr>
              <w:t>ssessment</w:t>
            </w:r>
            <w:r>
              <w:rPr>
                <w:noProof/>
                <w:webHidden/>
              </w:rPr>
              <w:tab/>
            </w:r>
            <w:r>
              <w:rPr>
                <w:noProof/>
                <w:webHidden/>
              </w:rPr>
              <w:fldChar w:fldCharType="begin"/>
            </w:r>
            <w:r>
              <w:rPr>
                <w:noProof/>
                <w:webHidden/>
              </w:rPr>
              <w:instrText xml:space="preserve"> PAGEREF _Toc172298680 \h </w:instrText>
            </w:r>
            <w:r>
              <w:rPr>
                <w:noProof/>
                <w:webHidden/>
              </w:rPr>
            </w:r>
            <w:r>
              <w:rPr>
                <w:noProof/>
                <w:webHidden/>
              </w:rPr>
              <w:fldChar w:fldCharType="separate"/>
            </w:r>
            <w:r w:rsidR="00C84681">
              <w:rPr>
                <w:noProof/>
                <w:webHidden/>
              </w:rPr>
              <w:t>26</w:t>
            </w:r>
            <w:r>
              <w:rPr>
                <w:noProof/>
                <w:webHidden/>
              </w:rPr>
              <w:fldChar w:fldCharType="end"/>
            </w:r>
          </w:hyperlink>
        </w:p>
        <w:p w:rsidR="009451B0" w:rsidP="009451B0" w:rsidRDefault="009451B0" w14:paraId="20B80AC5" w14:textId="0B3AD212">
          <w:r>
            <w:rPr>
              <w:b/>
              <w:bCs/>
              <w:noProof/>
            </w:rPr>
            <w:fldChar w:fldCharType="end"/>
          </w:r>
        </w:p>
      </w:sdtContent>
    </w:sdt>
    <w:p w:rsidR="009451B0" w:rsidP="009451B0" w:rsidRDefault="009451B0" w14:paraId="4F81FE42" w14:textId="77777777">
      <w:pPr>
        <w:rPr>
          <w:rFonts w:eastAsiaTheme="majorEastAsia" w:cstheme="majorBidi"/>
          <w:b/>
          <w:szCs w:val="26"/>
        </w:rPr>
      </w:pPr>
      <w:r>
        <w:br w:type="page"/>
      </w:r>
    </w:p>
    <w:p w:rsidRPr="00AE0ACC" w:rsidR="009451B0" w:rsidP="00AE0ACC" w:rsidRDefault="009451B0" w14:paraId="490409E2" w14:textId="77777777">
      <w:pPr>
        <w:pStyle w:val="Heading1"/>
        <w:jc w:val="both"/>
        <w:rPr>
          <w:sz w:val="24"/>
          <w:szCs w:val="24"/>
        </w:rPr>
      </w:pPr>
      <w:bookmarkStart w:name="_Toc172298641" w:id="0"/>
      <w:r w:rsidRPr="00AE0ACC">
        <w:rPr>
          <w:sz w:val="24"/>
          <w:szCs w:val="24"/>
        </w:rPr>
        <w:t>Introduction</w:t>
      </w:r>
      <w:bookmarkEnd w:id="0"/>
    </w:p>
    <w:p w:rsidRPr="00AE0ACC" w:rsidR="009451B0" w:rsidP="00AE0ACC" w:rsidRDefault="009451B0" w14:paraId="3AFC101F" w14:textId="77777777">
      <w:pPr>
        <w:tabs>
          <w:tab w:val="left" w:pos="630"/>
        </w:tabs>
        <w:spacing w:line="259" w:lineRule="auto"/>
        <w:jc w:val="both"/>
      </w:pPr>
    </w:p>
    <w:p w:rsidRPr="00AE0ACC" w:rsidR="009451B0" w:rsidP="00AE0ACC" w:rsidRDefault="009451B0" w14:paraId="73035A1D" w14:textId="46311321">
      <w:pPr>
        <w:jc w:val="both"/>
      </w:pPr>
      <w:r w:rsidRPr="00AE0ACC">
        <w:t xml:space="preserve">This document provides guidance on the administration of medication to service users within a </w:t>
      </w:r>
      <w:r w:rsidR="00C81B30">
        <w:t>S</w:t>
      </w:r>
      <w:r w:rsidRPr="00AE0ACC">
        <w:t xml:space="preserve">hared </w:t>
      </w:r>
      <w:r w:rsidR="00C81B30">
        <w:t>L</w:t>
      </w:r>
      <w:r w:rsidRPr="00AE0ACC">
        <w:t xml:space="preserve">ives service. </w:t>
      </w:r>
    </w:p>
    <w:p w:rsidRPr="00AE0ACC" w:rsidR="009451B0" w:rsidP="00AE0ACC" w:rsidRDefault="009451B0" w14:paraId="62A4F71B" w14:textId="77777777">
      <w:pPr>
        <w:pStyle w:val="Heading1"/>
        <w:jc w:val="both"/>
        <w:rPr>
          <w:sz w:val="24"/>
          <w:szCs w:val="24"/>
        </w:rPr>
      </w:pPr>
    </w:p>
    <w:p w:rsidRPr="00AE0ACC" w:rsidR="009451B0" w:rsidP="00AE0ACC" w:rsidRDefault="009451B0" w14:paraId="6DA8A84A" w14:textId="63B7AFE7">
      <w:pPr>
        <w:pStyle w:val="Heading1"/>
        <w:jc w:val="both"/>
        <w:rPr>
          <w:sz w:val="24"/>
          <w:szCs w:val="24"/>
        </w:rPr>
      </w:pPr>
      <w:bookmarkStart w:name="_Toc118796907" w:id="1"/>
      <w:bookmarkStart w:name="_Toc172298642" w:id="2"/>
      <w:r w:rsidRPr="00AE0ACC">
        <w:rPr>
          <w:sz w:val="24"/>
          <w:szCs w:val="24"/>
        </w:rPr>
        <w:t xml:space="preserve">General </w:t>
      </w:r>
      <w:r w:rsidR="00C81B30">
        <w:rPr>
          <w:sz w:val="24"/>
          <w:szCs w:val="24"/>
        </w:rPr>
        <w:t>i</w:t>
      </w:r>
      <w:r w:rsidRPr="00AE0ACC">
        <w:rPr>
          <w:sz w:val="24"/>
          <w:szCs w:val="24"/>
        </w:rPr>
        <w:t>nformation</w:t>
      </w:r>
      <w:bookmarkEnd w:id="1"/>
      <w:bookmarkEnd w:id="2"/>
    </w:p>
    <w:p w:rsidRPr="00D777D9" w:rsidR="009451B0" w:rsidP="00AE0ACC" w:rsidRDefault="009451B0" w14:paraId="7A4D04C8" w14:textId="77777777">
      <w:pPr>
        <w:pStyle w:val="Heading2"/>
        <w:jc w:val="both"/>
        <w:rPr>
          <w:rFonts w:ascii="Arial" w:hAnsi="Arial" w:cs="Arial"/>
          <w:b/>
          <w:bCs/>
          <w:color w:val="auto"/>
          <w:sz w:val="24"/>
          <w:szCs w:val="24"/>
        </w:rPr>
      </w:pPr>
      <w:bookmarkStart w:name="_Toc118796908" w:id="3"/>
      <w:bookmarkStart w:name="_Toc172298643" w:id="4"/>
      <w:r w:rsidRPr="00D777D9">
        <w:rPr>
          <w:rFonts w:ascii="Arial" w:hAnsi="Arial" w:cs="Arial"/>
          <w:b/>
          <w:bCs/>
          <w:color w:val="auto"/>
          <w:sz w:val="24"/>
          <w:szCs w:val="24"/>
        </w:rPr>
        <w:t>How to use these guidelines</w:t>
      </w:r>
      <w:bookmarkEnd w:id="3"/>
      <w:bookmarkEnd w:id="4"/>
    </w:p>
    <w:p w:rsidRPr="00AE0ACC" w:rsidR="009451B0" w:rsidP="00AE0ACC" w:rsidRDefault="009451B0" w14:paraId="77BD6E0E" w14:textId="77777777">
      <w:pPr>
        <w:jc w:val="both"/>
      </w:pPr>
    </w:p>
    <w:p w:rsidRPr="00AE0ACC" w:rsidR="009451B0" w:rsidP="00AE0ACC" w:rsidRDefault="009451B0" w14:paraId="3934039A" w14:textId="7DFE4189">
      <w:pPr>
        <w:jc w:val="both"/>
      </w:pPr>
      <w:r>
        <w:t xml:space="preserve">These guidelines describe how </w:t>
      </w:r>
      <w:r w:rsidR="00C81B30">
        <w:t>s</w:t>
      </w:r>
      <w:r>
        <w:t xml:space="preserve">ervice users may be supported by the </w:t>
      </w:r>
      <w:r w:rsidR="00C81B30">
        <w:t>c</w:t>
      </w:r>
      <w:r>
        <w:t xml:space="preserve">arer and </w:t>
      </w:r>
      <w:r w:rsidR="00C81B30">
        <w:t>v</w:t>
      </w:r>
      <w:r>
        <w:t xml:space="preserve">olunteer </w:t>
      </w:r>
      <w:r w:rsidR="00C81B30">
        <w:t>s</w:t>
      </w:r>
      <w:r>
        <w:t xml:space="preserve">upport </w:t>
      </w:r>
      <w:r w:rsidR="6A435DC1">
        <w:t>carers</w:t>
      </w:r>
      <w:r>
        <w:t xml:space="preserve"> within a </w:t>
      </w:r>
      <w:r w:rsidR="478DCD07">
        <w:t>S</w:t>
      </w:r>
      <w:r>
        <w:t xml:space="preserve">hared </w:t>
      </w:r>
      <w:r w:rsidR="00C81B30">
        <w:t>L</w:t>
      </w:r>
      <w:r>
        <w:t xml:space="preserve">ives service, to use their medication </w:t>
      </w:r>
      <w:r w:rsidR="00D40D56">
        <w:t xml:space="preserve">safely </w:t>
      </w:r>
      <w:r w:rsidR="00AE0ACC">
        <w:t>and effectively</w:t>
      </w:r>
      <w:r>
        <w:t xml:space="preserve">. </w:t>
      </w:r>
    </w:p>
    <w:p w:rsidRPr="00AE0ACC" w:rsidR="009451B0" w:rsidP="00AE0ACC" w:rsidRDefault="009451B0" w14:paraId="1B7AEFCF" w14:textId="77777777">
      <w:pPr>
        <w:jc w:val="both"/>
      </w:pPr>
    </w:p>
    <w:p w:rsidRPr="00AE0ACC" w:rsidR="009451B0" w:rsidP="00AE0ACC" w:rsidRDefault="009451B0" w14:paraId="564E88E7" w14:textId="77777777">
      <w:pPr>
        <w:jc w:val="both"/>
      </w:pPr>
      <w:r w:rsidRPr="00AE0ACC">
        <w:t>These guidelines should be read and acted on alongside information provided at training.</w:t>
      </w:r>
    </w:p>
    <w:p w:rsidRPr="00AE0ACC" w:rsidR="009451B0" w:rsidP="00AE0ACC" w:rsidRDefault="009451B0" w14:paraId="1DE6E24F" w14:textId="77777777">
      <w:pPr>
        <w:jc w:val="both"/>
      </w:pPr>
    </w:p>
    <w:p w:rsidRPr="00D777D9" w:rsidR="009451B0" w:rsidP="00AE0ACC" w:rsidRDefault="009451B0" w14:paraId="3D84A2C0" w14:textId="77777777">
      <w:pPr>
        <w:pStyle w:val="Heading2"/>
        <w:jc w:val="both"/>
        <w:rPr>
          <w:rFonts w:ascii="Arial" w:hAnsi="Arial" w:cs="Arial"/>
          <w:b/>
          <w:bCs/>
          <w:color w:val="auto"/>
          <w:sz w:val="24"/>
          <w:szCs w:val="24"/>
        </w:rPr>
      </w:pPr>
      <w:bookmarkStart w:name="_Toc172298644" w:id="5"/>
      <w:r w:rsidRPr="00D777D9">
        <w:rPr>
          <w:rFonts w:ascii="Arial" w:hAnsi="Arial" w:cs="Arial"/>
          <w:b/>
          <w:bCs/>
          <w:color w:val="auto"/>
          <w:sz w:val="24"/>
          <w:szCs w:val="24"/>
        </w:rPr>
        <w:t>Glossary</w:t>
      </w:r>
      <w:bookmarkEnd w:id="5"/>
    </w:p>
    <w:p w:rsidRPr="00AE0ACC" w:rsidR="009451B0" w:rsidP="00AE0ACC" w:rsidRDefault="009451B0" w14:paraId="2464867B" w14:textId="77777777">
      <w:pPr>
        <w:jc w:val="both"/>
      </w:pPr>
    </w:p>
    <w:p w:rsidRPr="00AE0ACC" w:rsidR="009451B0" w:rsidP="00AE0ACC" w:rsidRDefault="009451B0" w14:paraId="3F87D149" w14:textId="0E368B53">
      <w:pPr>
        <w:spacing w:line="259" w:lineRule="auto"/>
        <w:jc w:val="both"/>
      </w:pPr>
      <w:r w:rsidRPr="00AE0ACC">
        <w:rPr>
          <w:b/>
          <w:bCs/>
        </w:rPr>
        <w:t xml:space="preserve">Shared Lives Officer </w:t>
      </w:r>
      <w:r w:rsidRPr="00AE0ACC">
        <w:t>(</w:t>
      </w:r>
      <w:r w:rsidRPr="00AE0ACC">
        <w:rPr>
          <w:b/>
          <w:bCs/>
        </w:rPr>
        <w:t>SLO</w:t>
      </w:r>
      <w:r w:rsidRPr="00AE0ACC">
        <w:t xml:space="preserve">) – </w:t>
      </w:r>
      <w:r w:rsidR="005F63D8">
        <w:t>e</w:t>
      </w:r>
      <w:r w:rsidRPr="00AE0ACC" w:rsidR="005F63D8">
        <w:t xml:space="preserve">mployees </w:t>
      </w:r>
      <w:r w:rsidRPr="00AE0ACC">
        <w:t>of Hampshire County Council responsible for the day-to-day operations of the Hampshire Shared Lives service</w:t>
      </w:r>
      <w:r w:rsidR="002A54EF">
        <w:t>.</w:t>
      </w:r>
    </w:p>
    <w:p w:rsidRPr="00AE0ACC" w:rsidR="009451B0" w:rsidP="00AE0ACC" w:rsidRDefault="009451B0" w14:paraId="5874A4A0" w14:textId="77777777">
      <w:pPr>
        <w:jc w:val="both"/>
      </w:pPr>
    </w:p>
    <w:p w:rsidRPr="00AE0ACC" w:rsidR="009451B0" w:rsidP="00AE0ACC" w:rsidRDefault="009451B0" w14:paraId="0DDC766E" w14:textId="5A5386A1">
      <w:pPr>
        <w:jc w:val="both"/>
      </w:pPr>
      <w:r w:rsidRPr="00AE0ACC">
        <w:rPr>
          <w:b/>
          <w:bCs/>
        </w:rPr>
        <w:t>Carer</w:t>
      </w:r>
      <w:r w:rsidR="00715DEF">
        <w:rPr>
          <w:b/>
          <w:bCs/>
        </w:rPr>
        <w:t>/</w:t>
      </w:r>
      <w:r w:rsidRPr="00D777D9">
        <w:rPr>
          <w:b/>
          <w:bCs/>
        </w:rPr>
        <w:t xml:space="preserve">Shared </w:t>
      </w:r>
      <w:r w:rsidRPr="00D777D9" w:rsidR="002A54EF">
        <w:rPr>
          <w:b/>
          <w:bCs/>
        </w:rPr>
        <w:t>L</w:t>
      </w:r>
      <w:r w:rsidRPr="00D777D9">
        <w:rPr>
          <w:b/>
          <w:bCs/>
        </w:rPr>
        <w:t xml:space="preserve">ives </w:t>
      </w:r>
      <w:r w:rsidRPr="00D777D9" w:rsidR="002A54EF">
        <w:rPr>
          <w:b/>
          <w:bCs/>
        </w:rPr>
        <w:t>C</w:t>
      </w:r>
      <w:r w:rsidRPr="00D777D9">
        <w:rPr>
          <w:b/>
          <w:bCs/>
        </w:rPr>
        <w:t>arer</w:t>
      </w:r>
      <w:r w:rsidRPr="00AE0ACC">
        <w:t xml:space="preserve"> </w:t>
      </w:r>
      <w:r w:rsidRPr="00D777D9">
        <w:rPr>
          <w:b/>
          <w:bCs/>
        </w:rPr>
        <w:t>(SLC)</w:t>
      </w:r>
      <w:r w:rsidR="00715DEF">
        <w:t xml:space="preserve"> </w:t>
      </w:r>
      <w:r w:rsidRPr="00715DEF" w:rsidR="00715DEF">
        <w:t>–</w:t>
      </w:r>
      <w:r w:rsidRPr="00AE0ACC">
        <w:t xml:space="preserve"> individual or individuals responsible for the day-to-day care and support </w:t>
      </w:r>
      <w:r w:rsidR="00715DEF">
        <w:t>of</w:t>
      </w:r>
      <w:r w:rsidRPr="00AE0ACC" w:rsidR="00715DEF">
        <w:t xml:space="preserve"> </w:t>
      </w:r>
      <w:r w:rsidRPr="00AE0ACC">
        <w:t>the service user living with them</w:t>
      </w:r>
      <w:r w:rsidR="002A54EF">
        <w:t>.</w:t>
      </w:r>
    </w:p>
    <w:p w:rsidRPr="00AE0ACC" w:rsidR="009451B0" w:rsidP="00AE0ACC" w:rsidRDefault="009451B0" w14:paraId="5DB80771" w14:textId="77777777">
      <w:pPr>
        <w:jc w:val="both"/>
      </w:pPr>
    </w:p>
    <w:p w:rsidRPr="00AE0ACC" w:rsidR="009451B0" w:rsidP="00AE0ACC" w:rsidRDefault="009451B0" w14:paraId="78025DB4" w14:textId="7CD52820">
      <w:pPr>
        <w:jc w:val="both"/>
      </w:pPr>
      <w:r w:rsidRPr="00AE0ACC">
        <w:rPr>
          <w:b/>
          <w:bCs/>
        </w:rPr>
        <w:t xml:space="preserve">Service </w:t>
      </w:r>
      <w:r w:rsidR="00715DEF">
        <w:rPr>
          <w:b/>
          <w:bCs/>
        </w:rPr>
        <w:t>u</w:t>
      </w:r>
      <w:r w:rsidRPr="00AE0ACC">
        <w:rPr>
          <w:b/>
          <w:bCs/>
        </w:rPr>
        <w:t>ser</w:t>
      </w:r>
      <w:r w:rsidRPr="00AE0ACC">
        <w:t xml:space="preserve"> – </w:t>
      </w:r>
      <w:r w:rsidR="005F63D8">
        <w:t>t</w:t>
      </w:r>
      <w:r w:rsidRPr="00AE0ACC" w:rsidR="005F63D8">
        <w:t xml:space="preserve">he </w:t>
      </w:r>
      <w:r w:rsidRPr="00AE0ACC">
        <w:t xml:space="preserve">individual living within the </w:t>
      </w:r>
      <w:r w:rsidR="00715DEF">
        <w:t>S</w:t>
      </w:r>
      <w:r w:rsidRPr="00AE0ACC">
        <w:t xml:space="preserve">hared </w:t>
      </w:r>
      <w:r w:rsidR="00715DEF">
        <w:t>L</w:t>
      </w:r>
      <w:r w:rsidRPr="00AE0ACC">
        <w:t xml:space="preserve">ives </w:t>
      </w:r>
      <w:r w:rsidR="00715DEF">
        <w:t>S</w:t>
      </w:r>
      <w:r w:rsidRPr="00AE0ACC">
        <w:t>cheme</w:t>
      </w:r>
      <w:r w:rsidR="002A54EF">
        <w:t>.</w:t>
      </w:r>
    </w:p>
    <w:p w:rsidRPr="00AE0ACC" w:rsidR="009451B0" w:rsidP="00AE0ACC" w:rsidRDefault="009451B0" w14:paraId="0DD1B290" w14:textId="77777777">
      <w:pPr>
        <w:jc w:val="both"/>
      </w:pPr>
    </w:p>
    <w:p w:rsidRPr="00AE0ACC" w:rsidR="009451B0" w:rsidP="00AE0ACC" w:rsidRDefault="009451B0" w14:paraId="40BBEEA4" w14:textId="25D3B14A">
      <w:pPr>
        <w:jc w:val="both"/>
      </w:pPr>
      <w:r w:rsidRPr="00AE0ACC">
        <w:rPr>
          <w:b/>
          <w:bCs/>
        </w:rPr>
        <w:t>Volunteer</w:t>
      </w:r>
      <w:r w:rsidRPr="00AE0ACC" w:rsidR="00796160">
        <w:rPr>
          <w:b/>
          <w:bCs/>
        </w:rPr>
        <w:t>/</w:t>
      </w:r>
      <w:r w:rsidRPr="00AE0ACC">
        <w:rPr>
          <w:b/>
          <w:bCs/>
        </w:rPr>
        <w:t>Support Carer (VSC)</w:t>
      </w:r>
      <w:r w:rsidR="0000741F">
        <w:rPr>
          <w:b/>
          <w:bCs/>
        </w:rPr>
        <w:t xml:space="preserve"> </w:t>
      </w:r>
      <w:r w:rsidRPr="00AE0ACC">
        <w:t>– providing additional support to the host during breaks, emergency or as required by the S</w:t>
      </w:r>
      <w:r w:rsidR="003C40BF">
        <w:t xml:space="preserve">hared </w:t>
      </w:r>
      <w:r w:rsidRPr="00AE0ACC">
        <w:t>L</w:t>
      </w:r>
      <w:r w:rsidR="003C40BF">
        <w:t>ives officer</w:t>
      </w:r>
      <w:r w:rsidRPr="00AE0ACC">
        <w:t xml:space="preserve"> or Shared Lives </w:t>
      </w:r>
      <w:r w:rsidR="003C40BF">
        <w:t>c</w:t>
      </w:r>
      <w:r w:rsidRPr="00AE0ACC">
        <w:t xml:space="preserve">arer. </w:t>
      </w:r>
    </w:p>
    <w:p w:rsidRPr="00AE0ACC" w:rsidR="009451B0" w:rsidP="00AE0ACC" w:rsidRDefault="009451B0" w14:paraId="04BEE97E" w14:textId="77777777">
      <w:pPr>
        <w:jc w:val="both"/>
      </w:pPr>
    </w:p>
    <w:p w:rsidRPr="00AE0ACC" w:rsidR="009451B0" w:rsidP="00AE0ACC" w:rsidRDefault="009451B0" w14:paraId="2B102712" w14:textId="0B3BF439">
      <w:pPr>
        <w:jc w:val="both"/>
        <w:rPr>
          <w:color w:val="4D5156"/>
          <w:shd w:val="clear" w:color="auto" w:fill="FFFFFF"/>
        </w:rPr>
      </w:pPr>
      <w:r w:rsidRPr="00AE0ACC">
        <w:rPr>
          <w:b/>
          <w:bCs/>
        </w:rPr>
        <w:t xml:space="preserve">Registered </w:t>
      </w:r>
      <w:r w:rsidR="003C40BF">
        <w:rPr>
          <w:b/>
          <w:bCs/>
        </w:rPr>
        <w:t>m</w:t>
      </w:r>
      <w:r w:rsidRPr="00AE0ACC">
        <w:rPr>
          <w:b/>
          <w:bCs/>
        </w:rPr>
        <w:t>anager</w:t>
      </w:r>
      <w:r w:rsidRPr="00AE0ACC">
        <w:t xml:space="preserve"> </w:t>
      </w:r>
      <w:r w:rsidRPr="003C40BF" w:rsidR="003C40BF">
        <w:t>–</w:t>
      </w:r>
      <w:r w:rsidRPr="00AE0ACC">
        <w:t xml:space="preserve"> </w:t>
      </w:r>
      <w:r w:rsidR="005F63D8">
        <w:t>i</w:t>
      </w:r>
      <w:r w:rsidRPr="00AE0ACC">
        <w:t xml:space="preserve">ndividual </w:t>
      </w:r>
      <w:r w:rsidRPr="00AE0ACC">
        <w:rPr>
          <w:color w:val="4D5156"/>
          <w:shd w:val="clear" w:color="auto" w:fill="FFFFFF"/>
        </w:rPr>
        <w:t xml:space="preserve">in day-to-day charge of one or more regulated activities. The manager has joint legal responsibility with the provider </w:t>
      </w:r>
      <w:r w:rsidRPr="00AE0ACC" w:rsidR="003C40BF">
        <w:rPr>
          <w:color w:val="4D5156"/>
          <w:shd w:val="clear" w:color="auto" w:fill="FFFFFF"/>
        </w:rPr>
        <w:t>for</w:t>
      </w:r>
      <w:r w:rsidR="003C40BF">
        <w:rPr>
          <w:color w:val="4D5156"/>
          <w:shd w:val="clear" w:color="auto" w:fill="FFFFFF"/>
        </w:rPr>
        <w:t xml:space="preserve"> </w:t>
      </w:r>
      <w:r w:rsidRPr="00AE0ACC">
        <w:rPr>
          <w:color w:val="040C28"/>
        </w:rPr>
        <w:t>ensuring compliance with the regulations</w:t>
      </w:r>
      <w:r w:rsidRPr="00AE0ACC" w:rsidR="003C40BF">
        <w:rPr>
          <w:color w:val="4D5156"/>
          <w:shd w:val="clear" w:color="auto" w:fill="FFFFFF"/>
        </w:rPr>
        <w:t>.</w:t>
      </w:r>
      <w:r w:rsidR="003C40BF">
        <w:rPr>
          <w:color w:val="4D5156"/>
          <w:shd w:val="clear" w:color="auto" w:fill="FFFFFF"/>
        </w:rPr>
        <w:t xml:space="preserve"> </w:t>
      </w:r>
      <w:r w:rsidRPr="00AE0ACC">
        <w:rPr>
          <w:color w:val="4D5156"/>
          <w:shd w:val="clear" w:color="auto" w:fill="FFFFFF"/>
        </w:rPr>
        <w:t>NB</w:t>
      </w:r>
      <w:r w:rsidR="003C40BF">
        <w:rPr>
          <w:color w:val="4D5156"/>
          <w:shd w:val="clear" w:color="auto" w:fill="FFFFFF"/>
        </w:rPr>
        <w:t>:</w:t>
      </w:r>
      <w:r w:rsidRPr="00AE0ACC">
        <w:rPr>
          <w:color w:val="4D5156"/>
          <w:shd w:val="clear" w:color="auto" w:fill="FFFFFF"/>
        </w:rPr>
        <w:t xml:space="preserve"> </w:t>
      </w:r>
      <w:r w:rsidR="003C40BF">
        <w:rPr>
          <w:color w:val="4D5156"/>
          <w:shd w:val="clear" w:color="auto" w:fill="FFFFFF"/>
        </w:rPr>
        <w:t>T</w:t>
      </w:r>
      <w:r w:rsidRPr="00AE0ACC">
        <w:rPr>
          <w:color w:val="4D5156"/>
          <w:shd w:val="clear" w:color="auto" w:fill="FFFFFF"/>
        </w:rPr>
        <w:t xml:space="preserve">asks allocated to the </w:t>
      </w:r>
      <w:r w:rsidR="003C40BF">
        <w:rPr>
          <w:color w:val="4D5156"/>
          <w:shd w:val="clear" w:color="auto" w:fill="FFFFFF"/>
        </w:rPr>
        <w:t>r</w:t>
      </w:r>
      <w:r w:rsidRPr="00AE0ACC">
        <w:rPr>
          <w:color w:val="4D5156"/>
          <w:shd w:val="clear" w:color="auto" w:fill="FFFFFF"/>
        </w:rPr>
        <w:t xml:space="preserve">egistered manager may be delegated to the deputy manager at their discretion. </w:t>
      </w:r>
    </w:p>
    <w:p w:rsidRPr="00AE0ACC" w:rsidR="009451B0" w:rsidP="00AE0ACC" w:rsidRDefault="009451B0" w14:paraId="25B79C08" w14:textId="77777777">
      <w:pPr>
        <w:jc w:val="both"/>
        <w:rPr>
          <w:color w:val="4D5156"/>
          <w:shd w:val="clear" w:color="auto" w:fill="FFFFFF"/>
        </w:rPr>
      </w:pPr>
    </w:p>
    <w:p w:rsidRPr="00AE0ACC" w:rsidR="009451B0" w:rsidP="00AE0ACC" w:rsidRDefault="009451B0" w14:paraId="0FE9A51E" w14:textId="6A7FEF62">
      <w:pPr>
        <w:jc w:val="both"/>
        <w:rPr>
          <w:color w:val="4D5156"/>
          <w:shd w:val="clear" w:color="auto" w:fill="FFFFFF"/>
        </w:rPr>
      </w:pPr>
      <w:r w:rsidRPr="00D777D9">
        <w:rPr>
          <w:b/>
          <w:bCs/>
          <w:color w:val="4D5156"/>
          <w:shd w:val="clear" w:color="auto" w:fill="FFFFFF"/>
        </w:rPr>
        <w:t xml:space="preserve">Medication Administration Record </w:t>
      </w:r>
      <w:r w:rsidRPr="00D777D9" w:rsidR="005F63D8">
        <w:rPr>
          <w:b/>
          <w:bCs/>
          <w:color w:val="4D5156"/>
          <w:shd w:val="clear" w:color="auto" w:fill="FFFFFF"/>
        </w:rPr>
        <w:t>(</w:t>
      </w:r>
      <w:r w:rsidRPr="005F63D8" w:rsidR="00036115">
        <w:rPr>
          <w:b/>
          <w:bCs/>
          <w:color w:val="4D5156"/>
          <w:shd w:val="clear" w:color="auto" w:fill="FFFFFF"/>
        </w:rPr>
        <w:t>MAR</w:t>
      </w:r>
      <w:r w:rsidRPr="00D777D9" w:rsidR="00036115">
        <w:rPr>
          <w:b/>
          <w:bCs/>
          <w:color w:val="4D5156"/>
          <w:shd w:val="clear" w:color="auto" w:fill="FFFFFF"/>
        </w:rPr>
        <w:t>)</w:t>
      </w:r>
      <w:r w:rsidR="005F63D8">
        <w:rPr>
          <w:color w:val="4D5156"/>
          <w:shd w:val="clear" w:color="auto" w:fill="FFFFFF"/>
        </w:rPr>
        <w:t xml:space="preserve"> </w:t>
      </w:r>
      <w:r w:rsidRPr="00AE0ACC">
        <w:rPr>
          <w:color w:val="4D5156"/>
          <w:shd w:val="clear" w:color="auto" w:fill="FFFFFF"/>
        </w:rPr>
        <w:t>– a record kept including current medication and to record medication given or reasons for non-administration.</w:t>
      </w:r>
    </w:p>
    <w:p w:rsidRPr="00AE0ACC" w:rsidR="009451B0" w:rsidP="00AE0ACC" w:rsidRDefault="009451B0" w14:paraId="11702AF2" w14:textId="77777777">
      <w:pPr>
        <w:jc w:val="both"/>
        <w:rPr>
          <w:color w:val="4D5156"/>
          <w:shd w:val="clear" w:color="auto" w:fill="FFFFFF"/>
        </w:rPr>
      </w:pPr>
    </w:p>
    <w:p w:rsidRPr="00AE0ACC" w:rsidR="009451B0" w:rsidP="00AE0ACC" w:rsidRDefault="009451B0" w14:paraId="172C3E7D" w14:textId="77777777">
      <w:pPr>
        <w:jc w:val="both"/>
      </w:pPr>
    </w:p>
    <w:p w:rsidRPr="00C02C0C" w:rsidR="009451B0" w:rsidP="00AE0ACC" w:rsidRDefault="009451B0" w14:paraId="1765FA35" w14:textId="330080F7">
      <w:pPr>
        <w:pStyle w:val="Heading2"/>
        <w:jc w:val="both"/>
        <w:rPr>
          <w:rFonts w:ascii="Arial" w:hAnsi="Arial" w:cs="Arial"/>
          <w:b/>
          <w:bCs/>
          <w:color w:val="auto"/>
          <w:sz w:val="24"/>
          <w:szCs w:val="24"/>
        </w:rPr>
      </w:pPr>
      <w:bookmarkStart w:name="_Toc118796909" w:id="6"/>
      <w:bookmarkStart w:name="_Toc172298645" w:id="7"/>
      <w:r w:rsidRPr="00C02C0C">
        <w:rPr>
          <w:rFonts w:ascii="Arial" w:hAnsi="Arial" w:cs="Arial"/>
          <w:b/>
          <w:bCs/>
          <w:color w:val="auto"/>
          <w:sz w:val="24"/>
          <w:szCs w:val="24"/>
        </w:rPr>
        <w:t xml:space="preserve">Responsibility of the </w:t>
      </w:r>
      <w:bookmarkEnd w:id="6"/>
      <w:r w:rsidRPr="00C02C0C">
        <w:rPr>
          <w:rFonts w:ascii="Arial" w:hAnsi="Arial" w:cs="Arial"/>
          <w:b/>
          <w:bCs/>
          <w:color w:val="auto"/>
          <w:sz w:val="24"/>
          <w:szCs w:val="24"/>
        </w:rPr>
        <w:t>personnel</w:t>
      </w:r>
      <w:bookmarkEnd w:id="7"/>
    </w:p>
    <w:p w:rsidRPr="00C02C0C" w:rsidR="009451B0" w:rsidP="00AE0ACC" w:rsidRDefault="009451B0" w14:paraId="3E3C90F4" w14:textId="77777777">
      <w:pPr>
        <w:jc w:val="both"/>
        <w:rPr>
          <w:b/>
          <w:bCs/>
        </w:rPr>
      </w:pPr>
    </w:p>
    <w:p w:rsidR="009451B0" w:rsidP="00AE0ACC" w:rsidRDefault="009451B0" w14:paraId="3491C858" w14:textId="3D5E8A92">
      <w:pPr>
        <w:pStyle w:val="Heading3"/>
        <w:jc w:val="both"/>
        <w:rPr>
          <w:rFonts w:ascii="Arial" w:hAnsi="Arial" w:cs="Arial"/>
          <w:b/>
          <w:bCs/>
          <w:color w:val="auto"/>
        </w:rPr>
      </w:pPr>
      <w:bookmarkStart w:name="_Toc172298646" w:id="8"/>
      <w:r w:rsidRPr="00C02C0C">
        <w:rPr>
          <w:rFonts w:ascii="Arial" w:hAnsi="Arial" w:cs="Arial"/>
          <w:b/>
          <w:bCs/>
          <w:color w:val="auto"/>
        </w:rPr>
        <w:t xml:space="preserve">The </w:t>
      </w:r>
      <w:r w:rsidR="002416F6">
        <w:rPr>
          <w:rFonts w:ascii="Arial" w:hAnsi="Arial" w:cs="Arial"/>
          <w:b/>
          <w:bCs/>
          <w:color w:val="auto"/>
        </w:rPr>
        <w:t>r</w:t>
      </w:r>
      <w:r w:rsidRPr="00C02C0C">
        <w:rPr>
          <w:rFonts w:ascii="Arial" w:hAnsi="Arial" w:cs="Arial"/>
          <w:b/>
          <w:bCs/>
          <w:color w:val="auto"/>
        </w:rPr>
        <w:t xml:space="preserve">egistered </w:t>
      </w:r>
      <w:r w:rsidR="002416F6">
        <w:rPr>
          <w:rFonts w:ascii="Arial" w:hAnsi="Arial" w:cs="Arial"/>
          <w:b/>
          <w:bCs/>
          <w:color w:val="auto"/>
        </w:rPr>
        <w:t>m</w:t>
      </w:r>
      <w:r w:rsidRPr="00C02C0C">
        <w:rPr>
          <w:rFonts w:ascii="Arial" w:hAnsi="Arial" w:cs="Arial"/>
          <w:b/>
          <w:bCs/>
          <w:color w:val="auto"/>
        </w:rPr>
        <w:t xml:space="preserve">anager and Shared Lives </w:t>
      </w:r>
      <w:r w:rsidR="002416F6">
        <w:rPr>
          <w:rFonts w:ascii="Arial" w:hAnsi="Arial" w:cs="Arial"/>
          <w:b/>
          <w:bCs/>
          <w:color w:val="auto"/>
        </w:rPr>
        <w:t>w</w:t>
      </w:r>
      <w:r w:rsidRPr="00C02C0C">
        <w:rPr>
          <w:rFonts w:ascii="Arial" w:hAnsi="Arial" w:cs="Arial"/>
          <w:b/>
          <w:bCs/>
          <w:color w:val="auto"/>
        </w:rPr>
        <w:t>orkers</w:t>
      </w:r>
      <w:bookmarkEnd w:id="8"/>
      <w:r w:rsidR="002416F6">
        <w:rPr>
          <w:rFonts w:ascii="Arial" w:hAnsi="Arial" w:cs="Arial"/>
          <w:b/>
          <w:bCs/>
          <w:color w:val="auto"/>
        </w:rPr>
        <w:t>:</w:t>
      </w:r>
    </w:p>
    <w:p w:rsidRPr="00C02C0C" w:rsidR="00C02C0C" w:rsidP="00C02C0C" w:rsidRDefault="00C02C0C" w14:paraId="27383972" w14:textId="77777777"/>
    <w:p w:rsidRPr="00AE0ACC" w:rsidR="009451B0" w:rsidP="00AE0ACC" w:rsidRDefault="009451B0" w14:paraId="57BF9A6E" w14:textId="20001F7B">
      <w:pPr>
        <w:pStyle w:val="ListParagraph"/>
        <w:numPr>
          <w:ilvl w:val="0"/>
          <w:numId w:val="3"/>
        </w:numPr>
        <w:jc w:val="both"/>
      </w:pPr>
      <w:r w:rsidRPr="00AE0ACC">
        <w:t xml:space="preserve">Are responsible for ensuring that all </w:t>
      </w:r>
      <w:r w:rsidR="00F479D2">
        <w:t>S</w:t>
      </w:r>
      <w:r w:rsidRPr="00AE0ACC">
        <w:t xml:space="preserve">hared </w:t>
      </w:r>
      <w:r w:rsidR="00F479D2">
        <w:t>L</w:t>
      </w:r>
      <w:r w:rsidRPr="00AE0ACC">
        <w:t xml:space="preserve">ives members are aware of the systems for medications management in </w:t>
      </w:r>
      <w:r w:rsidR="00F479D2">
        <w:t>S</w:t>
      </w:r>
      <w:r w:rsidRPr="00AE0ACC">
        <w:t xml:space="preserve">hared </w:t>
      </w:r>
      <w:r w:rsidR="00F479D2">
        <w:t>L</w:t>
      </w:r>
      <w:r w:rsidRPr="00AE0ACC">
        <w:t>ives services</w:t>
      </w:r>
      <w:r w:rsidR="00F479D2">
        <w:t>.</w:t>
      </w:r>
    </w:p>
    <w:p w:rsidRPr="00AE0ACC" w:rsidR="009451B0" w:rsidP="00AE0ACC" w:rsidRDefault="009451B0" w14:paraId="6C944C38" w14:textId="1336E68D">
      <w:pPr>
        <w:numPr>
          <w:ilvl w:val="0"/>
          <w:numId w:val="3"/>
        </w:numPr>
        <w:spacing w:before="120" w:after="120"/>
        <w:jc w:val="both"/>
        <w:rPr>
          <w:b/>
          <w:bCs/>
        </w:rPr>
      </w:pPr>
      <w:r w:rsidRPr="00AE0ACC">
        <w:t>Must ensure that S</w:t>
      </w:r>
      <w:r w:rsidR="00F479D2">
        <w:t xml:space="preserve">hared </w:t>
      </w:r>
      <w:r w:rsidRPr="00AE0ACC">
        <w:t>L</w:t>
      </w:r>
      <w:r w:rsidR="00F479D2">
        <w:t xml:space="preserve">ives </w:t>
      </w:r>
      <w:r w:rsidR="001652E5">
        <w:t>officer</w:t>
      </w:r>
      <w:r w:rsidRPr="00AE0ACC">
        <w:t xml:space="preserve">s, </w:t>
      </w:r>
      <w:r w:rsidR="001652E5">
        <w:t>c</w:t>
      </w:r>
      <w:r w:rsidRPr="00AE0ACC">
        <w:t xml:space="preserve">arers and </w:t>
      </w:r>
      <w:r w:rsidR="001652E5">
        <w:t>v</w:t>
      </w:r>
      <w:r w:rsidRPr="00AE0ACC">
        <w:t>olunteer</w:t>
      </w:r>
      <w:r w:rsidRPr="00AE0ACC" w:rsidR="00796160">
        <w:t>/</w:t>
      </w:r>
      <w:r w:rsidR="001652E5">
        <w:t>s</w:t>
      </w:r>
      <w:r w:rsidRPr="00AE0ACC">
        <w:t xml:space="preserve">upport carers are appropriately trained and assessed as competent to carry out this duty. </w:t>
      </w:r>
    </w:p>
    <w:p w:rsidRPr="00AE0ACC" w:rsidR="009451B0" w:rsidP="00AE0ACC" w:rsidRDefault="009451B0" w14:paraId="103CED84" w14:textId="3C377834">
      <w:pPr>
        <w:numPr>
          <w:ilvl w:val="0"/>
          <w:numId w:val="3"/>
        </w:numPr>
        <w:spacing w:before="120" w:after="120"/>
        <w:jc w:val="both"/>
        <w:rPr>
          <w:b/>
        </w:rPr>
      </w:pPr>
      <w:r w:rsidRPr="00AE0ACC">
        <w:t xml:space="preserve">Must ensure that all medication, including controlled drugs, are administered only by designated and appropriately trained </w:t>
      </w:r>
      <w:r w:rsidR="001B232E">
        <w:t>S</w:t>
      </w:r>
      <w:r w:rsidRPr="00AE0ACC">
        <w:t xml:space="preserve">cheme members. </w:t>
      </w:r>
    </w:p>
    <w:p w:rsidRPr="00AE0ACC" w:rsidR="009451B0" w:rsidP="10DD4559" w:rsidRDefault="009451B0" w14:paraId="0C70AD75" w14:textId="44ACE90A">
      <w:pPr>
        <w:numPr>
          <w:ilvl w:val="0"/>
          <w:numId w:val="3"/>
        </w:numPr>
        <w:spacing w:before="120" w:after="120"/>
        <w:jc w:val="both"/>
        <w:rPr>
          <w:b/>
          <w:bCs/>
        </w:rPr>
      </w:pPr>
      <w:r>
        <w:t xml:space="preserve">Must ensure that all </w:t>
      </w:r>
      <w:r w:rsidR="001B232E">
        <w:t>s</w:t>
      </w:r>
      <w:r>
        <w:t xml:space="preserve">ervice </w:t>
      </w:r>
      <w:r w:rsidR="001B232E">
        <w:t>u</w:t>
      </w:r>
      <w:r>
        <w:t>sers have a current care and support plan around medications in place. This may also include risk assessments around medications management and self-administration.</w:t>
      </w:r>
    </w:p>
    <w:p w:rsidRPr="00AE0ACC" w:rsidR="009451B0" w:rsidP="00AE0ACC" w:rsidRDefault="009451B0" w14:paraId="59BB2670" w14:textId="77777777">
      <w:pPr>
        <w:pStyle w:val="Subtitle"/>
        <w:jc w:val="both"/>
        <w:rPr>
          <w:rFonts w:ascii="Arial" w:hAnsi="Arial" w:cs="Arial"/>
          <w:b/>
          <w:bCs/>
          <w:color w:val="auto"/>
          <w:sz w:val="24"/>
          <w:szCs w:val="24"/>
        </w:rPr>
      </w:pPr>
    </w:p>
    <w:p w:rsidRPr="00C02C0C" w:rsidR="009451B0" w:rsidP="00AE0ACC" w:rsidRDefault="009451B0" w14:paraId="7BBE74B8" w14:textId="43D0C8D0">
      <w:pPr>
        <w:pStyle w:val="Heading3"/>
        <w:jc w:val="both"/>
        <w:rPr>
          <w:rFonts w:ascii="Arial" w:hAnsi="Arial" w:cs="Arial"/>
          <w:b/>
          <w:bCs/>
          <w:color w:val="auto"/>
        </w:rPr>
      </w:pPr>
      <w:bookmarkStart w:name="_Toc172298647" w:id="9"/>
      <w:r w:rsidRPr="00C02C0C">
        <w:rPr>
          <w:rFonts w:ascii="Arial" w:hAnsi="Arial" w:cs="Arial"/>
          <w:b/>
          <w:bCs/>
          <w:color w:val="auto"/>
        </w:rPr>
        <w:t xml:space="preserve">The </w:t>
      </w:r>
      <w:r w:rsidR="0022027A">
        <w:rPr>
          <w:rFonts w:ascii="Arial" w:hAnsi="Arial" w:cs="Arial"/>
          <w:b/>
          <w:bCs/>
          <w:color w:val="auto"/>
        </w:rPr>
        <w:t>c</w:t>
      </w:r>
      <w:r w:rsidRPr="00C02C0C">
        <w:rPr>
          <w:rFonts w:ascii="Arial" w:hAnsi="Arial" w:cs="Arial"/>
          <w:b/>
          <w:bCs/>
          <w:color w:val="auto"/>
        </w:rPr>
        <w:t>arer/</w:t>
      </w:r>
      <w:r w:rsidR="0022027A">
        <w:rPr>
          <w:rFonts w:ascii="Arial" w:hAnsi="Arial" w:cs="Arial"/>
          <w:b/>
          <w:bCs/>
          <w:color w:val="auto"/>
        </w:rPr>
        <w:t>v</w:t>
      </w:r>
      <w:r w:rsidRPr="00C02C0C">
        <w:rPr>
          <w:rFonts w:ascii="Arial" w:hAnsi="Arial" w:cs="Arial"/>
          <w:b/>
          <w:bCs/>
          <w:color w:val="auto"/>
        </w:rPr>
        <w:t>olunteer</w:t>
      </w:r>
      <w:r w:rsidRPr="00C02C0C" w:rsidR="00C16060">
        <w:rPr>
          <w:rFonts w:ascii="Arial" w:hAnsi="Arial" w:cs="Arial"/>
          <w:b/>
          <w:bCs/>
          <w:color w:val="auto"/>
        </w:rPr>
        <w:t>/</w:t>
      </w:r>
      <w:r w:rsidR="0022027A">
        <w:rPr>
          <w:rFonts w:ascii="Arial" w:hAnsi="Arial" w:cs="Arial"/>
          <w:b/>
          <w:bCs/>
          <w:color w:val="auto"/>
        </w:rPr>
        <w:t>s</w:t>
      </w:r>
      <w:r w:rsidRPr="00C02C0C">
        <w:rPr>
          <w:rFonts w:ascii="Arial" w:hAnsi="Arial" w:cs="Arial"/>
          <w:b/>
          <w:bCs/>
          <w:color w:val="auto"/>
        </w:rPr>
        <w:t xml:space="preserve">upport </w:t>
      </w:r>
      <w:r w:rsidR="0022027A">
        <w:rPr>
          <w:rFonts w:ascii="Arial" w:hAnsi="Arial" w:cs="Arial"/>
          <w:b/>
          <w:bCs/>
          <w:color w:val="auto"/>
        </w:rPr>
        <w:t>c</w:t>
      </w:r>
      <w:r w:rsidRPr="00C02C0C">
        <w:rPr>
          <w:rFonts w:ascii="Arial" w:hAnsi="Arial" w:cs="Arial"/>
          <w:b/>
          <w:bCs/>
          <w:color w:val="auto"/>
        </w:rPr>
        <w:t>arer (VSC)</w:t>
      </w:r>
      <w:bookmarkEnd w:id="9"/>
      <w:r w:rsidR="0022027A">
        <w:rPr>
          <w:rFonts w:ascii="Arial" w:hAnsi="Arial" w:cs="Arial"/>
          <w:b/>
          <w:bCs/>
          <w:color w:val="auto"/>
        </w:rPr>
        <w:t>:</w:t>
      </w:r>
    </w:p>
    <w:p w:rsidRPr="00C02C0C" w:rsidR="00C02C0C" w:rsidP="00C02C0C" w:rsidRDefault="00C02C0C" w14:paraId="488BAE68" w14:textId="77777777"/>
    <w:p w:rsidRPr="00AE0ACC" w:rsidR="009451B0" w:rsidP="00C02C0C" w:rsidRDefault="009451B0" w14:paraId="5490B579" w14:textId="42604F3D">
      <w:pPr>
        <w:pStyle w:val="ListParagraph"/>
        <w:numPr>
          <w:ilvl w:val="0"/>
          <w:numId w:val="4"/>
        </w:numPr>
        <w:jc w:val="both"/>
      </w:pPr>
      <w:r w:rsidRPr="00AE0ACC">
        <w:t>Must know the limitations of their role in relation to medication</w:t>
      </w:r>
      <w:r w:rsidR="0022027A">
        <w:t>.</w:t>
      </w:r>
    </w:p>
    <w:p w:rsidRPr="00AE0ACC" w:rsidR="009451B0" w:rsidP="00C02C0C" w:rsidRDefault="009451B0" w14:paraId="4E8EBBE5" w14:textId="77777777">
      <w:pPr>
        <w:pStyle w:val="ListParagraph"/>
        <w:numPr>
          <w:ilvl w:val="0"/>
          <w:numId w:val="4"/>
        </w:numPr>
        <w:jc w:val="both"/>
      </w:pPr>
      <w:r w:rsidRPr="00AE0ACC">
        <w:t>Must follow Hampshire Shared Lives policies and procedures.</w:t>
      </w:r>
    </w:p>
    <w:p w:rsidRPr="00AE0ACC" w:rsidR="009451B0" w:rsidP="00C02C0C" w:rsidRDefault="009451B0" w14:paraId="54CB3155" w14:textId="413954ED">
      <w:pPr>
        <w:pStyle w:val="ListParagraph"/>
        <w:numPr>
          <w:ilvl w:val="0"/>
          <w:numId w:val="4"/>
        </w:numPr>
        <w:jc w:val="both"/>
      </w:pPr>
      <w:r w:rsidRPr="00AE0ACC">
        <w:t>Must have undergone suitable training for their role (see section 2.4 below)</w:t>
      </w:r>
      <w:r w:rsidR="00D60EC7">
        <w:t>.</w:t>
      </w:r>
    </w:p>
    <w:p w:rsidRPr="00AE0ACC" w:rsidR="009451B0" w:rsidP="00C02C0C" w:rsidRDefault="009451B0" w14:paraId="12306E5C" w14:textId="5B9AE842">
      <w:pPr>
        <w:pStyle w:val="ListParagraph"/>
        <w:numPr>
          <w:ilvl w:val="0"/>
          <w:numId w:val="4"/>
        </w:numPr>
        <w:spacing w:before="120" w:after="120"/>
        <w:jc w:val="both"/>
      </w:pPr>
      <w:r w:rsidRPr="00AE0ACC">
        <w:t>Must immediately report medication incidents and errors</w:t>
      </w:r>
      <w:r w:rsidR="00FA0359">
        <w:t>,</w:t>
      </w:r>
      <w:r w:rsidRPr="00AE0ACC">
        <w:t xml:space="preserve"> including any discrepancies in the records, errors with medication or changes in a service user’s condition</w:t>
      </w:r>
      <w:r w:rsidR="00FA0359">
        <w:t>,</w:t>
      </w:r>
      <w:r w:rsidRPr="00AE0ACC">
        <w:t xml:space="preserve"> to the </w:t>
      </w:r>
      <w:r w:rsidR="00FA0359">
        <w:t>S</w:t>
      </w:r>
      <w:r w:rsidRPr="00AE0ACC">
        <w:t xml:space="preserve">hared </w:t>
      </w:r>
      <w:r w:rsidR="00FA0359">
        <w:t>L</w:t>
      </w:r>
      <w:r w:rsidRPr="00AE0ACC">
        <w:t>ives</w:t>
      </w:r>
      <w:r w:rsidRPr="00AE0ACC" w:rsidR="00C16060">
        <w:t xml:space="preserve"> officer/duty line.</w:t>
      </w:r>
    </w:p>
    <w:p w:rsidRPr="00AE0ACC" w:rsidR="009451B0" w:rsidP="00C02C0C" w:rsidRDefault="009451B0" w14:paraId="67068926" w14:textId="33D6DB14">
      <w:pPr>
        <w:pStyle w:val="ListParagraph"/>
        <w:numPr>
          <w:ilvl w:val="0"/>
          <w:numId w:val="4"/>
        </w:numPr>
        <w:spacing w:before="120" w:after="120"/>
        <w:jc w:val="both"/>
      </w:pPr>
      <w:r w:rsidRPr="00AE0ACC">
        <w:t>Where medication is required to be administered by a specialist technique (</w:t>
      </w:r>
      <w:r w:rsidRPr="00AE0ACC" w:rsidR="00C02C0C">
        <w:t>i.e.</w:t>
      </w:r>
      <w:r w:rsidRPr="00AE0ACC">
        <w:t xml:space="preserve"> insulin, via PEG)</w:t>
      </w:r>
      <w:r w:rsidR="00526EB3">
        <w:t>,</w:t>
      </w:r>
      <w:r w:rsidRPr="00AE0ACC">
        <w:t xml:space="preserve"> this should only be done where there is a case</w:t>
      </w:r>
      <w:r w:rsidR="00526EB3">
        <w:t>-</w:t>
      </w:r>
      <w:r w:rsidRPr="00AE0ACC">
        <w:t xml:space="preserve">specific joint local agreement </w:t>
      </w:r>
      <w:r w:rsidRPr="00AE0ACC" w:rsidR="002B6106">
        <w:t xml:space="preserve">alongside appropriate </w:t>
      </w:r>
      <w:r w:rsidRPr="00AE0ACC" w:rsidR="00C02C0C">
        <w:t>training (</w:t>
      </w:r>
      <w:r w:rsidRPr="00AE0ACC">
        <w:t xml:space="preserve">see also section 2.5). </w:t>
      </w:r>
    </w:p>
    <w:p w:rsidRPr="00AE0ACC" w:rsidR="009451B0" w:rsidP="00AE0ACC" w:rsidRDefault="009451B0" w14:paraId="24036AFD" w14:textId="77777777">
      <w:pPr>
        <w:keepNext/>
        <w:keepLines/>
        <w:spacing w:before="40"/>
        <w:jc w:val="both"/>
        <w:outlineLvl w:val="0"/>
      </w:pPr>
      <w:bookmarkStart w:name="_Toc28611763" w:id="10"/>
      <w:bookmarkStart w:name="_Toc118796910" w:id="11"/>
    </w:p>
    <w:p w:rsidRPr="00AE0ACC" w:rsidR="009451B0" w:rsidP="00AE0ACC" w:rsidRDefault="009451B0" w14:paraId="322C3651" w14:textId="77777777">
      <w:pPr>
        <w:pStyle w:val="Heading1"/>
        <w:jc w:val="both"/>
        <w:rPr>
          <w:sz w:val="24"/>
          <w:szCs w:val="24"/>
        </w:rPr>
      </w:pPr>
      <w:bookmarkStart w:name="_Toc172298648" w:id="12"/>
      <w:r w:rsidRPr="00AE0ACC">
        <w:rPr>
          <w:sz w:val="24"/>
          <w:szCs w:val="24"/>
        </w:rPr>
        <w:t xml:space="preserve">Training and resources for </w:t>
      </w:r>
      <w:bookmarkEnd w:id="10"/>
      <w:bookmarkEnd w:id="11"/>
      <w:r w:rsidRPr="00AE0ACC">
        <w:rPr>
          <w:sz w:val="24"/>
          <w:szCs w:val="24"/>
        </w:rPr>
        <w:t>Shared Lives</w:t>
      </w:r>
      <w:bookmarkEnd w:id="12"/>
      <w:r w:rsidRPr="00AE0ACC">
        <w:rPr>
          <w:sz w:val="24"/>
          <w:szCs w:val="24"/>
        </w:rPr>
        <w:t xml:space="preserve"> </w:t>
      </w:r>
    </w:p>
    <w:p w:rsidRPr="00AE0ACC" w:rsidR="009451B0" w:rsidP="00AE0ACC" w:rsidRDefault="009451B0" w14:paraId="652C8E90" w14:textId="77777777">
      <w:pPr>
        <w:jc w:val="both"/>
      </w:pPr>
    </w:p>
    <w:p w:rsidRPr="00AE0ACC" w:rsidR="009451B0" w:rsidP="00AE0ACC" w:rsidRDefault="009451B0" w14:paraId="7966174B" w14:textId="62AFB067">
      <w:pPr>
        <w:jc w:val="both"/>
      </w:pPr>
      <w:r w:rsidRPr="00AE0ACC">
        <w:t xml:space="preserve">All </w:t>
      </w:r>
      <w:r w:rsidR="00284D2B">
        <w:t>c</w:t>
      </w:r>
      <w:r w:rsidRPr="00AE0ACC">
        <w:t xml:space="preserve">arers and </w:t>
      </w:r>
      <w:r w:rsidR="00284D2B">
        <w:t>v</w:t>
      </w:r>
      <w:r w:rsidRPr="00AE0ACC" w:rsidR="002B6106">
        <w:t>olunteer/</w:t>
      </w:r>
      <w:r w:rsidR="00284D2B">
        <w:t>s</w:t>
      </w:r>
      <w:r w:rsidRPr="00AE0ACC" w:rsidR="002B6106">
        <w:t xml:space="preserve">upport </w:t>
      </w:r>
      <w:r w:rsidR="00284D2B">
        <w:t>c</w:t>
      </w:r>
      <w:r w:rsidRPr="00AE0ACC" w:rsidR="002B6106">
        <w:t>arers</w:t>
      </w:r>
      <w:r w:rsidRPr="00AE0ACC">
        <w:t xml:space="preserve"> must have access to these Practice Guidelines</w:t>
      </w:r>
      <w:r w:rsidR="00284D2B">
        <w:t>.</w:t>
      </w:r>
      <w:r w:rsidRPr="00AE0ACC">
        <w:t xml:space="preserve"> </w:t>
      </w:r>
    </w:p>
    <w:p w:rsidRPr="00AE0ACC" w:rsidR="009451B0" w:rsidP="00AE0ACC" w:rsidRDefault="009451B0" w14:paraId="5C988CD5" w14:textId="77777777">
      <w:pPr>
        <w:jc w:val="both"/>
      </w:pPr>
    </w:p>
    <w:p w:rsidRPr="00AE0ACC" w:rsidR="009451B0" w:rsidP="00AE0ACC" w:rsidRDefault="009451B0" w14:paraId="635FB97E" w14:textId="040FF3FC">
      <w:pPr>
        <w:jc w:val="both"/>
      </w:pPr>
      <w:r w:rsidRPr="00AE0ACC">
        <w:t xml:space="preserve">All </w:t>
      </w:r>
      <w:r w:rsidR="00284D2B">
        <w:t>c</w:t>
      </w:r>
      <w:r w:rsidRPr="00AE0ACC">
        <w:t xml:space="preserve">arers and </w:t>
      </w:r>
      <w:r w:rsidR="00284D2B">
        <w:t>volunteer</w:t>
      </w:r>
      <w:r w:rsidRPr="00AE0ACC" w:rsidR="002B6106">
        <w:t>/</w:t>
      </w:r>
      <w:r w:rsidR="00284D2B">
        <w:t>support</w:t>
      </w:r>
      <w:r w:rsidR="00BA2E07">
        <w:t xml:space="preserve"> carer</w:t>
      </w:r>
      <w:r w:rsidRPr="00AE0ACC">
        <w:t>s will attend Stepping Forward Stepping Back training for basic medication awareness</w:t>
      </w:r>
      <w:r w:rsidR="00BA2E07">
        <w:t>,</w:t>
      </w:r>
      <w:r w:rsidRPr="00AE0ACC" w:rsidR="009F09F4">
        <w:t xml:space="preserve"> unless they have completed comparable training in a previous role</w:t>
      </w:r>
      <w:r w:rsidR="00BA2E07">
        <w:t>.</w:t>
      </w:r>
      <w:r w:rsidRPr="00AE0ACC" w:rsidR="009F09F4">
        <w:t xml:space="preserve"> </w:t>
      </w:r>
      <w:r w:rsidR="00BA2E07">
        <w:t>T</w:t>
      </w:r>
      <w:r w:rsidRPr="00AE0ACC" w:rsidR="009F09F4">
        <w:t xml:space="preserve">his must be signed off by the </w:t>
      </w:r>
      <w:r w:rsidR="00BA2E07">
        <w:t>r</w:t>
      </w:r>
      <w:r w:rsidRPr="00AE0ACC" w:rsidR="009F09F4">
        <w:t xml:space="preserve">egistered </w:t>
      </w:r>
      <w:r w:rsidR="00BA2E07">
        <w:t>m</w:t>
      </w:r>
      <w:r w:rsidRPr="00AE0ACC" w:rsidR="009F09F4">
        <w:t>anager and Workforce Development Team.</w:t>
      </w:r>
    </w:p>
    <w:p w:rsidRPr="00AE0ACC" w:rsidR="009451B0" w:rsidP="00AE0ACC" w:rsidRDefault="009451B0" w14:paraId="6A5C091D" w14:textId="77777777">
      <w:pPr>
        <w:jc w:val="both"/>
      </w:pPr>
    </w:p>
    <w:p w:rsidRPr="00AE0ACC" w:rsidR="009451B0" w:rsidP="00AE0ACC" w:rsidRDefault="009451B0" w14:paraId="67D67E6A" w14:textId="03AC61DD">
      <w:pPr>
        <w:jc w:val="both"/>
      </w:pPr>
      <w:r w:rsidRPr="00AE0ACC">
        <w:t xml:space="preserve">All </w:t>
      </w:r>
      <w:r w:rsidR="00BA2E07">
        <w:t>c</w:t>
      </w:r>
      <w:r w:rsidRPr="00AE0ACC">
        <w:t xml:space="preserve">arers and </w:t>
      </w:r>
      <w:r w:rsidR="00BA2E07">
        <w:t>volunteer</w:t>
      </w:r>
      <w:r w:rsidR="00813898">
        <w:t>/support carers</w:t>
      </w:r>
      <w:r w:rsidRPr="00AE0ACC">
        <w:t xml:space="preserve"> who are required to administer medications</w:t>
      </w:r>
      <w:r w:rsidR="00813898">
        <w:t>,</w:t>
      </w:r>
      <w:r w:rsidRPr="00AE0ACC">
        <w:t xml:space="preserve"> and S</w:t>
      </w:r>
      <w:r w:rsidR="00813898">
        <w:t xml:space="preserve">hared </w:t>
      </w:r>
      <w:r w:rsidRPr="00AE0ACC">
        <w:t>L</w:t>
      </w:r>
      <w:r w:rsidR="00813898">
        <w:t>ives officer</w:t>
      </w:r>
      <w:r w:rsidRPr="00AE0ACC">
        <w:t>s who are required to assess competency of others</w:t>
      </w:r>
      <w:r w:rsidR="00813898">
        <w:t>,</w:t>
      </w:r>
      <w:r w:rsidRPr="00AE0ACC">
        <w:t xml:space="preserve"> must attend the one-day Medication Administration course relevant to Hampshire Shared Lives</w:t>
      </w:r>
      <w:r w:rsidR="00813898">
        <w:t>.</w:t>
      </w:r>
    </w:p>
    <w:p w:rsidRPr="00AE0ACC" w:rsidR="009451B0" w:rsidP="00AE0ACC" w:rsidRDefault="009451B0" w14:paraId="2ABCA364" w14:textId="77777777">
      <w:pPr>
        <w:jc w:val="both"/>
      </w:pPr>
    </w:p>
    <w:p w:rsidRPr="00AE0ACC" w:rsidR="009451B0" w:rsidP="00AE0ACC" w:rsidRDefault="009451B0" w14:paraId="21D508F9" w14:textId="089699A9">
      <w:pPr>
        <w:jc w:val="both"/>
        <w:rPr>
          <w:color w:val="FF0000"/>
        </w:rPr>
      </w:pPr>
      <w:r w:rsidRPr="10DD4559">
        <w:rPr>
          <w:color w:val="FF0000"/>
        </w:rPr>
        <w:t>Once the medication administration course has been completed</w:t>
      </w:r>
      <w:r w:rsidR="00813898">
        <w:rPr>
          <w:color w:val="FF0000"/>
        </w:rPr>
        <w:t>,</w:t>
      </w:r>
      <w:r w:rsidRPr="10DD4559">
        <w:rPr>
          <w:color w:val="FF0000"/>
        </w:rPr>
        <w:t xml:space="preserve"> </w:t>
      </w:r>
      <w:r w:rsidR="00813898">
        <w:rPr>
          <w:color w:val="FF0000"/>
        </w:rPr>
        <w:t>c</w:t>
      </w:r>
      <w:r w:rsidRPr="10DD4559">
        <w:rPr>
          <w:color w:val="FF0000"/>
        </w:rPr>
        <w:t xml:space="preserve">arers and </w:t>
      </w:r>
      <w:r w:rsidR="00813898">
        <w:rPr>
          <w:color w:val="FF0000"/>
        </w:rPr>
        <w:t>volunteer/support carers</w:t>
      </w:r>
      <w:r w:rsidRPr="10DD4559" w:rsidR="00813898">
        <w:rPr>
          <w:color w:val="FF0000"/>
        </w:rPr>
        <w:t xml:space="preserve"> </w:t>
      </w:r>
      <w:r w:rsidR="00016B53">
        <w:rPr>
          <w:color w:val="FF0000"/>
        </w:rPr>
        <w:t>who</w:t>
      </w:r>
      <w:r w:rsidRPr="10DD4559" w:rsidR="00016B53">
        <w:rPr>
          <w:color w:val="FF0000"/>
        </w:rPr>
        <w:t xml:space="preserve"> </w:t>
      </w:r>
      <w:r w:rsidRPr="10DD4559">
        <w:rPr>
          <w:color w:val="FF0000"/>
        </w:rPr>
        <w:t xml:space="preserve">are required to administer medications must complete and pass a competency assessment within </w:t>
      </w:r>
      <w:r w:rsidR="00016B53">
        <w:rPr>
          <w:color w:val="FF0000"/>
        </w:rPr>
        <w:t>six</w:t>
      </w:r>
      <w:r w:rsidRPr="10DD4559" w:rsidR="00016B53">
        <w:rPr>
          <w:color w:val="FF0000"/>
        </w:rPr>
        <w:t xml:space="preserve"> </w:t>
      </w:r>
      <w:r w:rsidRPr="10DD4559">
        <w:rPr>
          <w:color w:val="FF0000"/>
        </w:rPr>
        <w:t xml:space="preserve">weeks of the course or on commencement of placement. Competency assessments must be repeated yearly or sooner if deemed appropriate by the </w:t>
      </w:r>
      <w:r w:rsidRPr="10DD4559" w:rsidR="420889BA">
        <w:rPr>
          <w:color w:val="FF0000"/>
        </w:rPr>
        <w:t>S</w:t>
      </w:r>
      <w:r w:rsidRPr="10DD4559">
        <w:rPr>
          <w:color w:val="FF0000"/>
        </w:rPr>
        <w:t xml:space="preserve">hared </w:t>
      </w:r>
      <w:r w:rsidR="00016B53">
        <w:rPr>
          <w:color w:val="FF0000"/>
        </w:rPr>
        <w:t>L</w:t>
      </w:r>
      <w:r w:rsidRPr="10DD4559">
        <w:rPr>
          <w:color w:val="FF0000"/>
        </w:rPr>
        <w:t>ives</w:t>
      </w:r>
      <w:r w:rsidRPr="10DD4559" w:rsidR="073D7388">
        <w:rPr>
          <w:color w:val="FF0000"/>
        </w:rPr>
        <w:t xml:space="preserve"> </w:t>
      </w:r>
      <w:r w:rsidR="00016B53">
        <w:rPr>
          <w:color w:val="FF0000"/>
        </w:rPr>
        <w:t>o</w:t>
      </w:r>
      <w:r w:rsidRPr="10DD4559" w:rsidR="073D7388">
        <w:rPr>
          <w:color w:val="FF0000"/>
        </w:rPr>
        <w:t>fficer</w:t>
      </w:r>
      <w:r w:rsidRPr="10DD4559">
        <w:rPr>
          <w:color w:val="FF0000"/>
        </w:rPr>
        <w:t xml:space="preserve"> or </w:t>
      </w:r>
      <w:r w:rsidR="00016B53">
        <w:rPr>
          <w:color w:val="FF0000"/>
        </w:rPr>
        <w:t>r</w:t>
      </w:r>
      <w:r w:rsidRPr="10DD4559">
        <w:rPr>
          <w:color w:val="FF0000"/>
        </w:rPr>
        <w:t xml:space="preserve">egistered </w:t>
      </w:r>
      <w:r w:rsidR="00016B53">
        <w:rPr>
          <w:color w:val="FF0000"/>
        </w:rPr>
        <w:t>m</w:t>
      </w:r>
      <w:r w:rsidRPr="10DD4559">
        <w:rPr>
          <w:color w:val="FF0000"/>
        </w:rPr>
        <w:t xml:space="preserve">anager.  A record of all medication competencies will be maintained by the service and audited by the </w:t>
      </w:r>
      <w:r w:rsidR="00016B53">
        <w:rPr>
          <w:color w:val="FF0000"/>
        </w:rPr>
        <w:t>r</w:t>
      </w:r>
      <w:r w:rsidRPr="10DD4559">
        <w:rPr>
          <w:color w:val="FF0000"/>
        </w:rPr>
        <w:t xml:space="preserve">egistered </w:t>
      </w:r>
      <w:r w:rsidR="00016B53">
        <w:rPr>
          <w:color w:val="FF0000"/>
        </w:rPr>
        <w:t>m</w:t>
      </w:r>
      <w:r w:rsidRPr="10DD4559">
        <w:rPr>
          <w:color w:val="FF0000"/>
        </w:rPr>
        <w:t>anager for quality assurance.</w:t>
      </w:r>
      <w:r w:rsidRPr="10DD4559" w:rsidR="009F09F4">
        <w:rPr>
          <w:color w:val="FF0000"/>
        </w:rPr>
        <w:t xml:space="preserve"> </w:t>
      </w:r>
      <w:r w:rsidRPr="00D777D9" w:rsidR="009E144C">
        <w:rPr>
          <w:b/>
          <w:bCs/>
          <w:color w:val="FF0000"/>
        </w:rPr>
        <w:t xml:space="preserve">This is currently being reviewed with the </w:t>
      </w:r>
      <w:r w:rsidR="009E144C">
        <w:rPr>
          <w:b/>
          <w:bCs/>
          <w:color w:val="FF0000"/>
        </w:rPr>
        <w:t xml:space="preserve">Training Team, as the current competencies do not relate or align with the </w:t>
      </w:r>
      <w:r w:rsidRPr="10DD4559" w:rsidR="00851C1B">
        <w:rPr>
          <w:b/>
          <w:bCs/>
          <w:color w:val="FF0000"/>
        </w:rPr>
        <w:t>S</w:t>
      </w:r>
      <w:r w:rsidR="009E144C">
        <w:rPr>
          <w:b/>
          <w:bCs/>
          <w:color w:val="FF0000"/>
        </w:rPr>
        <w:t xml:space="preserve">hared </w:t>
      </w:r>
      <w:r w:rsidRPr="10DD4559" w:rsidR="00851C1B">
        <w:rPr>
          <w:b/>
          <w:bCs/>
          <w:color w:val="FF0000"/>
        </w:rPr>
        <w:t>L</w:t>
      </w:r>
      <w:r w:rsidR="009E144C">
        <w:rPr>
          <w:b/>
          <w:bCs/>
          <w:color w:val="FF0000"/>
        </w:rPr>
        <w:t>ives</w:t>
      </w:r>
      <w:r w:rsidRPr="10DD4559" w:rsidR="00851C1B">
        <w:rPr>
          <w:b/>
          <w:bCs/>
          <w:color w:val="FF0000"/>
        </w:rPr>
        <w:t xml:space="preserve"> </w:t>
      </w:r>
      <w:r w:rsidR="00D140E6">
        <w:rPr>
          <w:b/>
          <w:bCs/>
          <w:color w:val="FF0000"/>
        </w:rPr>
        <w:t>carer</w:t>
      </w:r>
      <w:r w:rsidRPr="10DD4559" w:rsidR="00C02C0C">
        <w:rPr>
          <w:b/>
          <w:bCs/>
          <w:color w:val="FF0000"/>
        </w:rPr>
        <w:t>’</w:t>
      </w:r>
      <w:r w:rsidR="00D140E6">
        <w:rPr>
          <w:b/>
          <w:bCs/>
          <w:color w:val="FF0000"/>
        </w:rPr>
        <w:t>s</w:t>
      </w:r>
      <w:r w:rsidRPr="10DD4559" w:rsidR="00851C1B">
        <w:rPr>
          <w:b/>
          <w:bCs/>
          <w:color w:val="FF0000"/>
        </w:rPr>
        <w:t xml:space="preserve"> </w:t>
      </w:r>
      <w:r w:rsidR="00D140E6">
        <w:rPr>
          <w:b/>
          <w:bCs/>
          <w:color w:val="FF0000"/>
        </w:rPr>
        <w:t>role</w:t>
      </w:r>
      <w:r w:rsidRPr="10DD4559" w:rsidR="00851C1B">
        <w:rPr>
          <w:color w:val="FF0000"/>
        </w:rPr>
        <w:t xml:space="preserve">. </w:t>
      </w:r>
    </w:p>
    <w:p w:rsidRPr="00AE0ACC" w:rsidR="009451B0" w:rsidP="00AE0ACC" w:rsidRDefault="009451B0" w14:paraId="04C6038A" w14:textId="77777777">
      <w:pPr>
        <w:jc w:val="both"/>
      </w:pPr>
    </w:p>
    <w:p w:rsidRPr="00AE0ACC" w:rsidR="009451B0" w:rsidP="00AE0ACC" w:rsidRDefault="009451B0" w14:paraId="3B8278C2" w14:textId="7A0A2F94">
      <w:pPr>
        <w:jc w:val="both"/>
      </w:pPr>
      <w:r w:rsidRPr="00AE0ACC">
        <w:t xml:space="preserve">A suitably trained, competent </w:t>
      </w:r>
      <w:r w:rsidR="00D140E6">
        <w:t>S</w:t>
      </w:r>
      <w:r w:rsidRPr="00AE0ACC">
        <w:t xml:space="preserve">hared </w:t>
      </w:r>
      <w:r w:rsidR="00D140E6">
        <w:t>L</w:t>
      </w:r>
      <w:r w:rsidRPr="00AE0ACC">
        <w:t xml:space="preserve">ives worker, as identified by the </w:t>
      </w:r>
      <w:r w:rsidR="00D140E6">
        <w:t>r</w:t>
      </w:r>
      <w:r w:rsidRPr="00AE0ACC">
        <w:t xml:space="preserve">egistered </w:t>
      </w:r>
      <w:r w:rsidR="00D140E6">
        <w:t>m</w:t>
      </w:r>
      <w:r w:rsidRPr="00AE0ACC">
        <w:t>anager, may assess competence.</w:t>
      </w:r>
    </w:p>
    <w:p w:rsidRPr="00AE0ACC" w:rsidR="009451B0" w:rsidP="00AE0ACC" w:rsidRDefault="009451B0" w14:paraId="175F8A16" w14:textId="77777777">
      <w:pPr>
        <w:jc w:val="both"/>
      </w:pPr>
    </w:p>
    <w:p w:rsidRPr="00AE0ACC" w:rsidR="009451B0" w:rsidP="00AE0ACC" w:rsidRDefault="009451B0" w14:paraId="47413F24" w14:textId="05BFC4AD">
      <w:pPr>
        <w:jc w:val="both"/>
      </w:pPr>
      <w:r w:rsidRPr="00AE0ACC">
        <w:t xml:space="preserve">If a </w:t>
      </w:r>
      <w:r w:rsidR="00DD4713">
        <w:t>c</w:t>
      </w:r>
      <w:r w:rsidRPr="00AE0ACC">
        <w:t>arer o</w:t>
      </w:r>
      <w:r w:rsidRPr="00AE0ACC" w:rsidR="00851C1B">
        <w:t>r</w:t>
      </w:r>
      <w:r w:rsidRPr="00AE0ACC">
        <w:t xml:space="preserve"> </w:t>
      </w:r>
      <w:r w:rsidR="00DD4713">
        <w:t>volunteer/support carer</w:t>
      </w:r>
      <w:r w:rsidRPr="00AE0ACC">
        <w:t xml:space="preserve"> has made a medication error, the </w:t>
      </w:r>
      <w:r w:rsidR="00814146">
        <w:t>S</w:t>
      </w:r>
      <w:r w:rsidRPr="00AE0ACC">
        <w:t xml:space="preserve">hared </w:t>
      </w:r>
      <w:r w:rsidR="00814146">
        <w:t>L</w:t>
      </w:r>
      <w:r w:rsidRPr="00AE0ACC">
        <w:t>ives worker will investigate and</w:t>
      </w:r>
      <w:r w:rsidR="00884B5E">
        <w:t>,</w:t>
      </w:r>
      <w:r w:rsidRPr="00AE0ACC">
        <w:t xml:space="preserve"> depending on the severity and cause of the error</w:t>
      </w:r>
      <w:r w:rsidR="00884B5E">
        <w:t>,</w:t>
      </w:r>
      <w:r w:rsidRPr="00AE0ACC">
        <w:t xml:space="preserve"> will advise on </w:t>
      </w:r>
      <w:r w:rsidR="00793FAC">
        <w:t xml:space="preserve">the </w:t>
      </w:r>
      <w:r w:rsidRPr="00AE0ACC">
        <w:t xml:space="preserve">course of action in liaison with the workforce development lead and the </w:t>
      </w:r>
      <w:r w:rsidRPr="00AE0ACC">
        <w:t>registered manager. Extra training may or may not be appropriate. The Assistant Head of Service may also be involved in this decision.</w:t>
      </w:r>
    </w:p>
    <w:p w:rsidRPr="00AE0ACC" w:rsidR="009451B0" w:rsidP="00AE0ACC" w:rsidRDefault="009451B0" w14:paraId="2D20170E" w14:textId="77777777">
      <w:pPr>
        <w:jc w:val="both"/>
      </w:pPr>
    </w:p>
    <w:p w:rsidRPr="00AE0ACC" w:rsidR="009451B0" w:rsidP="00AE0ACC" w:rsidRDefault="009451B0" w14:paraId="432138CC" w14:textId="6A5720ED">
      <w:pPr>
        <w:jc w:val="both"/>
      </w:pPr>
      <w:r w:rsidRPr="00AE0ACC">
        <w:t xml:space="preserve">Carers or </w:t>
      </w:r>
      <w:r w:rsidR="00884B5E">
        <w:t>volunteer/support carers</w:t>
      </w:r>
      <w:r w:rsidRPr="00AE0ACC">
        <w:t xml:space="preserve"> who continue to make medication errors or fail to follow this guidance, despite retraining and supervised practice</w:t>
      </w:r>
      <w:r w:rsidR="00884B5E">
        <w:t>,</w:t>
      </w:r>
      <w:r w:rsidRPr="00AE0ACC">
        <w:t xml:space="preserve"> may face further action under deapproval processes.</w:t>
      </w:r>
    </w:p>
    <w:p w:rsidRPr="00AE0ACC" w:rsidR="009451B0" w:rsidP="00AE0ACC" w:rsidRDefault="009451B0" w14:paraId="6C8CB33D" w14:textId="77777777">
      <w:pPr>
        <w:jc w:val="both"/>
      </w:pPr>
    </w:p>
    <w:p w:rsidRPr="00AE0ACC" w:rsidR="009451B0" w:rsidP="00AE0ACC" w:rsidRDefault="009451B0" w14:paraId="6CC50FC9" w14:textId="77777777">
      <w:pPr>
        <w:jc w:val="both"/>
      </w:pPr>
    </w:p>
    <w:p w:rsidRPr="00AE0ACC" w:rsidR="009451B0" w:rsidP="00AE0ACC" w:rsidRDefault="009451B0" w14:paraId="5EFB901F" w14:textId="77777777">
      <w:pPr>
        <w:pStyle w:val="Heading1"/>
        <w:jc w:val="both"/>
        <w:rPr>
          <w:sz w:val="24"/>
          <w:szCs w:val="24"/>
        </w:rPr>
      </w:pPr>
      <w:bookmarkStart w:name="_Toc172298649" w:id="13"/>
      <w:r w:rsidRPr="00AE0ACC">
        <w:rPr>
          <w:sz w:val="24"/>
          <w:szCs w:val="24"/>
        </w:rPr>
        <w:t>Medication administration by specialist techniques</w:t>
      </w:r>
      <w:bookmarkEnd w:id="13"/>
    </w:p>
    <w:p w:rsidRPr="00AE0ACC" w:rsidR="009451B0" w:rsidP="00AE0ACC" w:rsidRDefault="009451B0" w14:paraId="73D4EA12" w14:textId="77777777">
      <w:pPr>
        <w:jc w:val="both"/>
      </w:pPr>
    </w:p>
    <w:p w:rsidRPr="00AE0ACC" w:rsidR="009451B0" w:rsidP="00AE0ACC" w:rsidRDefault="009451B0" w14:paraId="4A24BB8F" w14:textId="2762E04B">
      <w:pPr>
        <w:jc w:val="both"/>
      </w:pPr>
      <w:r>
        <w:t xml:space="preserve">Some medicines cannot be routinely administered by a </w:t>
      </w:r>
      <w:r w:rsidR="006A2423">
        <w:t>c</w:t>
      </w:r>
      <w:r>
        <w:t xml:space="preserve">arer or </w:t>
      </w:r>
      <w:r w:rsidR="006A2423">
        <w:t>volunteer/support carer</w:t>
      </w:r>
      <w:r>
        <w:t xml:space="preserve">. For </w:t>
      </w:r>
      <w:r w:rsidR="26968864">
        <w:t>example,</w:t>
      </w:r>
      <w:r>
        <w:t xml:space="preserve"> injections (such as insulin) or medicines administered via a feeding tube. However, a registered health professional can delegate the administration of these medicines. </w:t>
      </w:r>
    </w:p>
    <w:p w:rsidRPr="00AE0ACC" w:rsidR="009451B0" w:rsidP="00AE0ACC" w:rsidRDefault="009451B0" w14:paraId="7E3C4313" w14:textId="77777777">
      <w:pPr>
        <w:jc w:val="both"/>
      </w:pPr>
    </w:p>
    <w:p w:rsidRPr="00AE0ACC" w:rsidR="009451B0" w:rsidP="00AE0ACC" w:rsidRDefault="009451B0" w14:paraId="68E61FD8" w14:textId="1A335885">
      <w:pPr>
        <w:jc w:val="both"/>
      </w:pPr>
      <w:r>
        <w:t>The delegation of the administration of medication via specialist technique will be achieved through a person-</w:t>
      </w:r>
      <w:r w:rsidR="53610DB4">
        <w:t>centred</w:t>
      </w:r>
      <w:r>
        <w:t xml:space="preserve"> joint agreement with members of the multi-disciplinary team. This will </w:t>
      </w:r>
      <w:r w:rsidR="032DF024">
        <w:t>include but</w:t>
      </w:r>
      <w:r>
        <w:t xml:space="preserve"> is not limited to the </w:t>
      </w:r>
      <w:r w:rsidR="00AC1970">
        <w:t>c</w:t>
      </w:r>
      <w:r>
        <w:t xml:space="preserve">arer and/or </w:t>
      </w:r>
      <w:r w:rsidR="00AC1970">
        <w:t>volunteer/support carer</w:t>
      </w:r>
      <w:r>
        <w:t xml:space="preserve">, the </w:t>
      </w:r>
      <w:r w:rsidR="00AC1970">
        <w:t>r</w:t>
      </w:r>
      <w:r>
        <w:t xml:space="preserve">egistered </w:t>
      </w:r>
      <w:r w:rsidR="00AC1970">
        <w:t>m</w:t>
      </w:r>
      <w:r>
        <w:t xml:space="preserve">anager and/or the </w:t>
      </w:r>
      <w:r w:rsidR="00AC1970">
        <w:t>S</w:t>
      </w:r>
      <w:r>
        <w:t xml:space="preserve">hared </w:t>
      </w:r>
      <w:r w:rsidR="00AC1970">
        <w:t>L</w:t>
      </w:r>
      <w:r>
        <w:t>ives worker, the commissioner of the care and support, GP, appropriate registered health care professional (diabetic nurse, dietician, etc).</w:t>
      </w:r>
    </w:p>
    <w:p w:rsidRPr="00AE0ACC" w:rsidR="009451B0" w:rsidP="00AE0ACC" w:rsidRDefault="009451B0" w14:paraId="5F6089B1" w14:textId="77777777">
      <w:pPr>
        <w:jc w:val="both"/>
      </w:pPr>
    </w:p>
    <w:p w:rsidRPr="00AE0ACC" w:rsidR="009451B0" w:rsidP="00AE0ACC" w:rsidRDefault="009451B0" w14:paraId="158F3E8B" w14:textId="77777777">
      <w:pPr>
        <w:jc w:val="both"/>
      </w:pPr>
      <w:r w:rsidRPr="00AE0ACC">
        <w:t>The joint agreement will include:</w:t>
      </w:r>
    </w:p>
    <w:p w:rsidRPr="00AE0ACC" w:rsidR="009451B0" w:rsidP="00AE0ACC" w:rsidRDefault="009451B0" w14:paraId="335F1BE9" w14:textId="77777777">
      <w:pPr>
        <w:jc w:val="both"/>
      </w:pPr>
    </w:p>
    <w:p w:rsidRPr="00AE0ACC" w:rsidR="009451B0" w:rsidP="00AE0ACC" w:rsidRDefault="009451B0" w14:paraId="62BE8313" w14:textId="26B8F0EE">
      <w:pPr>
        <w:pStyle w:val="ListParagraph"/>
        <w:numPr>
          <w:ilvl w:val="0"/>
          <w:numId w:val="21"/>
        </w:numPr>
        <w:jc w:val="both"/>
      </w:pPr>
      <w:r w:rsidRPr="00AE0ACC">
        <w:t xml:space="preserve">Training requirements to ensure the </w:t>
      </w:r>
      <w:r w:rsidR="00AC1970">
        <w:t>c</w:t>
      </w:r>
      <w:r w:rsidRPr="00AE0ACC">
        <w:t>arer/</w:t>
      </w:r>
      <w:r w:rsidR="00F160BF">
        <w:t>volunteer/support carer</w:t>
      </w:r>
      <w:r w:rsidRPr="00AE0ACC">
        <w:t xml:space="preserve"> administering the medication is competent and confident, including direct observation and provision of updates as required.</w:t>
      </w:r>
    </w:p>
    <w:p w:rsidRPr="00AE0ACC" w:rsidR="009451B0" w:rsidP="00AE0ACC" w:rsidRDefault="009451B0" w14:paraId="41B74A0B" w14:textId="77777777">
      <w:pPr>
        <w:jc w:val="both"/>
      </w:pPr>
    </w:p>
    <w:p w:rsidRPr="00AE0ACC" w:rsidR="009451B0" w:rsidP="00AE0ACC" w:rsidRDefault="009451B0" w14:paraId="2FA04F2E" w14:textId="77777777">
      <w:pPr>
        <w:pStyle w:val="ListParagraph"/>
        <w:numPr>
          <w:ilvl w:val="0"/>
          <w:numId w:val="21"/>
        </w:numPr>
        <w:jc w:val="both"/>
      </w:pPr>
      <w:r w:rsidRPr="00AE0ACC">
        <w:t>Written confirmation from the prescriber that the medications prescribed to be administered are appropriate. It also provides written justification for the use of any unlicensed medicines.</w:t>
      </w:r>
    </w:p>
    <w:p w:rsidRPr="00AE0ACC" w:rsidR="009451B0" w:rsidP="00AE0ACC" w:rsidRDefault="009451B0" w14:paraId="340A609E" w14:textId="77777777">
      <w:pPr>
        <w:pStyle w:val="ListParagraph"/>
        <w:jc w:val="both"/>
      </w:pPr>
    </w:p>
    <w:p w:rsidRPr="00AE0ACC" w:rsidR="009451B0" w:rsidP="00AE0ACC" w:rsidRDefault="009451B0" w14:paraId="0D295D20" w14:textId="2B11950F">
      <w:pPr>
        <w:pStyle w:val="ListParagraph"/>
        <w:numPr>
          <w:ilvl w:val="0"/>
          <w:numId w:val="21"/>
        </w:numPr>
        <w:jc w:val="both"/>
      </w:pPr>
      <w:r>
        <w:t xml:space="preserve">Consent from </w:t>
      </w:r>
      <w:r w:rsidR="00F160BF">
        <w:t>the s</w:t>
      </w:r>
      <w:r>
        <w:t xml:space="preserve">ervice </w:t>
      </w:r>
      <w:r w:rsidR="00F160BF">
        <w:t>u</w:t>
      </w:r>
      <w:r>
        <w:t xml:space="preserve">ser, their legal representative or best interest decision including mental capacity. </w:t>
      </w:r>
    </w:p>
    <w:p w:rsidRPr="00AE0ACC" w:rsidR="009451B0" w:rsidP="00AE0ACC" w:rsidRDefault="009451B0" w14:paraId="06E6524B" w14:textId="77777777">
      <w:pPr>
        <w:pStyle w:val="ListParagraph"/>
        <w:jc w:val="both"/>
      </w:pPr>
    </w:p>
    <w:p w:rsidRPr="00AE0ACC" w:rsidR="009451B0" w:rsidP="00AE0ACC" w:rsidRDefault="009451B0" w14:paraId="4CEFCD87" w14:textId="5C90217C">
      <w:pPr>
        <w:pStyle w:val="ListParagraph"/>
        <w:numPr>
          <w:ilvl w:val="0"/>
          <w:numId w:val="21"/>
        </w:numPr>
        <w:jc w:val="both"/>
      </w:pPr>
      <w:r w:rsidRPr="00AE0ACC">
        <w:t xml:space="preserve">Escalation plan to support </w:t>
      </w:r>
      <w:r w:rsidR="00F160BF">
        <w:t>c</w:t>
      </w:r>
      <w:r w:rsidRPr="00AE0ACC">
        <w:t xml:space="preserve">arers with any concerns. </w:t>
      </w:r>
    </w:p>
    <w:p w:rsidRPr="00AE0ACC" w:rsidR="009451B0" w:rsidP="00AE0ACC" w:rsidRDefault="009451B0" w14:paraId="26AC9C6C" w14:textId="77777777">
      <w:pPr>
        <w:jc w:val="both"/>
      </w:pPr>
    </w:p>
    <w:p w:rsidRPr="00AE0ACC" w:rsidR="009451B0" w:rsidP="00AE0ACC" w:rsidRDefault="009451B0" w14:paraId="46F98FAF" w14:textId="5846092A">
      <w:pPr>
        <w:jc w:val="both"/>
      </w:pPr>
      <w:r w:rsidRPr="00AE0ACC">
        <w:t xml:space="preserve">A care plan should be drafted by the Hampshire Shared </w:t>
      </w:r>
      <w:r w:rsidR="00F160BF">
        <w:t>L</w:t>
      </w:r>
      <w:r w:rsidRPr="00AE0ACC">
        <w:t xml:space="preserve">ives service with oversight from all members of the </w:t>
      </w:r>
      <w:r w:rsidR="001E43D7">
        <w:t>multi-disciplinary team</w:t>
      </w:r>
      <w:r w:rsidRPr="00AE0ACC">
        <w:t xml:space="preserve"> and the service user and/or their representative if required. This should include (but is not limited to):</w:t>
      </w:r>
    </w:p>
    <w:p w:rsidRPr="00AE0ACC" w:rsidR="009451B0" w:rsidP="00AE0ACC" w:rsidRDefault="009451B0" w14:paraId="6F0A0C1B" w14:textId="77777777">
      <w:pPr>
        <w:jc w:val="both"/>
      </w:pPr>
    </w:p>
    <w:p w:rsidRPr="00AE0ACC" w:rsidR="009451B0" w:rsidP="00AE0ACC" w:rsidRDefault="009451B0" w14:paraId="6F7F5859" w14:textId="18F8DF16">
      <w:pPr>
        <w:pStyle w:val="ListParagraph"/>
        <w:numPr>
          <w:ilvl w:val="0"/>
          <w:numId w:val="22"/>
        </w:numPr>
        <w:jc w:val="both"/>
      </w:pPr>
      <w:r>
        <w:t>How each medication is to be administered (</w:t>
      </w:r>
      <w:r w:rsidR="5230FB09">
        <w:t>e.g.</w:t>
      </w:r>
      <w:r>
        <w:t xml:space="preserve"> whether they need to be mixed with water or given by injection)</w:t>
      </w:r>
      <w:r w:rsidR="001E43D7">
        <w:t>.</w:t>
      </w:r>
    </w:p>
    <w:p w:rsidRPr="00AE0ACC" w:rsidR="009451B0" w:rsidP="00AE0ACC" w:rsidRDefault="009451B0" w14:paraId="036D47F2" w14:textId="77777777">
      <w:pPr>
        <w:ind w:left="360"/>
        <w:jc w:val="both"/>
      </w:pPr>
    </w:p>
    <w:p w:rsidRPr="00AE0ACC" w:rsidR="009451B0" w:rsidP="00F86CC0" w:rsidRDefault="009451B0" w14:paraId="126DBAE6" w14:textId="2213EBEA">
      <w:pPr>
        <w:pStyle w:val="ListParagraph"/>
        <w:numPr>
          <w:ilvl w:val="0"/>
          <w:numId w:val="22"/>
        </w:numPr>
      </w:pPr>
      <w:r w:rsidRPr="00AE0ACC">
        <w:t>Any contraindications including time</w:t>
      </w:r>
      <w:r w:rsidR="001E43D7">
        <w:t>-</w:t>
      </w:r>
      <w:r w:rsidRPr="00AE0ACC">
        <w:t>specific medications,</w:t>
      </w:r>
      <w:r w:rsidR="00F86CC0">
        <w:t xml:space="preserve"> when to</w:t>
      </w:r>
      <w:r w:rsidRPr="00AE0ACC">
        <w:t xml:space="preserve"> seek pharmacy advise. When the medication should not be given</w:t>
      </w:r>
      <w:r w:rsidR="001E43D7">
        <w:t>.</w:t>
      </w:r>
    </w:p>
    <w:p w:rsidRPr="00AE0ACC" w:rsidR="009451B0" w:rsidP="00AE0ACC" w:rsidRDefault="009451B0" w14:paraId="16A7D4EF" w14:textId="77777777">
      <w:pPr>
        <w:jc w:val="both"/>
      </w:pPr>
    </w:p>
    <w:p w:rsidR="009451B0" w:rsidP="00AE0ACC" w:rsidRDefault="009451B0" w14:paraId="3FA0A453" w14:textId="77777777">
      <w:pPr>
        <w:pStyle w:val="ListParagraph"/>
        <w:numPr>
          <w:ilvl w:val="0"/>
          <w:numId w:val="22"/>
        </w:numPr>
        <w:jc w:val="both"/>
      </w:pPr>
      <w:r w:rsidRPr="00AE0ACC">
        <w:t>Escalation plan including:</w:t>
      </w:r>
    </w:p>
    <w:p w:rsidRPr="00AE0ACC" w:rsidR="00C02C0C" w:rsidP="00C02C0C" w:rsidRDefault="00C02C0C" w14:paraId="3488E10A" w14:textId="77777777">
      <w:pPr>
        <w:jc w:val="both"/>
      </w:pPr>
    </w:p>
    <w:p w:rsidRPr="00AE0ACC" w:rsidR="009451B0" w:rsidP="00AE0ACC" w:rsidRDefault="009451B0" w14:paraId="10CCD348" w14:textId="58EEB137">
      <w:pPr>
        <w:pStyle w:val="ListParagraph"/>
        <w:numPr>
          <w:ilvl w:val="1"/>
          <w:numId w:val="22"/>
        </w:numPr>
        <w:jc w:val="both"/>
      </w:pPr>
      <w:r>
        <w:t xml:space="preserve">Steps to take if the person refuses </w:t>
      </w:r>
      <w:r w:rsidR="3F2F7458">
        <w:t>medications. ￼</w:t>
      </w:r>
    </w:p>
    <w:p w:rsidRPr="00AE0ACC" w:rsidR="009451B0" w:rsidP="00AE0ACC" w:rsidRDefault="009451B0" w14:paraId="1CD21D71" w14:textId="3C365012">
      <w:pPr>
        <w:pStyle w:val="ListParagraph"/>
        <w:numPr>
          <w:ilvl w:val="1"/>
          <w:numId w:val="22"/>
        </w:numPr>
        <w:jc w:val="both"/>
      </w:pPr>
      <w:r w:rsidRPr="00AE0ACC">
        <w:t>Trouble shooting</w:t>
      </w:r>
      <w:r w:rsidR="0008135A">
        <w:t>,</w:t>
      </w:r>
      <w:r w:rsidRPr="00AE0ACC">
        <w:t xml:space="preserve"> for example steps to be taken if the feeding tube is blocked (for administration via feeding tube)</w:t>
      </w:r>
      <w:r w:rsidR="0008135A">
        <w:t>.</w:t>
      </w:r>
    </w:p>
    <w:p w:rsidRPr="00AE0ACC" w:rsidR="009451B0" w:rsidP="00AE0ACC" w:rsidRDefault="009451B0" w14:paraId="43C038F0" w14:textId="31BB2587">
      <w:pPr>
        <w:pStyle w:val="ListParagraph"/>
        <w:numPr>
          <w:ilvl w:val="1"/>
          <w:numId w:val="22"/>
        </w:numPr>
        <w:jc w:val="both"/>
      </w:pPr>
      <w:r w:rsidRPr="00AE0ACC">
        <w:t>Faulty equipment</w:t>
      </w:r>
      <w:r w:rsidR="0008135A">
        <w:t>,</w:t>
      </w:r>
      <w:r w:rsidRPr="00AE0ACC">
        <w:t xml:space="preserve"> for example insulin pen not working or feeding pump faulty</w:t>
      </w:r>
      <w:r w:rsidR="0008135A">
        <w:t>.</w:t>
      </w:r>
    </w:p>
    <w:p w:rsidRPr="00AE0ACC" w:rsidR="009451B0" w:rsidP="00AE0ACC" w:rsidRDefault="009451B0" w14:paraId="40553491" w14:textId="05D133FA">
      <w:pPr>
        <w:pStyle w:val="ListParagraph"/>
        <w:numPr>
          <w:ilvl w:val="1"/>
          <w:numId w:val="22"/>
        </w:numPr>
        <w:jc w:val="both"/>
      </w:pPr>
      <w:r w:rsidRPr="00AE0ACC">
        <w:t xml:space="preserve">Contingency plan should the </w:t>
      </w:r>
      <w:r w:rsidR="0008135A">
        <w:t>c</w:t>
      </w:r>
      <w:r w:rsidRPr="00AE0ACC">
        <w:t>arer be unavailable.</w:t>
      </w:r>
    </w:p>
    <w:p w:rsidRPr="00AE0ACC" w:rsidR="009451B0" w:rsidP="00AE0ACC" w:rsidRDefault="009451B0" w14:paraId="1FCE6F4D" w14:textId="77777777">
      <w:pPr>
        <w:jc w:val="both"/>
      </w:pPr>
    </w:p>
    <w:p w:rsidRPr="00AE0ACC" w:rsidR="009451B0" w:rsidP="00AE0ACC" w:rsidRDefault="009451B0" w14:paraId="4D90A188" w14:textId="77777777">
      <w:pPr>
        <w:pStyle w:val="Heading1"/>
        <w:jc w:val="both"/>
        <w:rPr>
          <w:sz w:val="24"/>
          <w:szCs w:val="24"/>
        </w:rPr>
      </w:pPr>
      <w:bookmarkStart w:name="_Toc28611764" w:id="14"/>
      <w:bookmarkStart w:name="_Toc118796912" w:id="15"/>
      <w:bookmarkStart w:name="_Toc172298650" w:id="16"/>
      <w:r w:rsidRPr="00AE0ACC">
        <w:rPr>
          <w:sz w:val="24"/>
          <w:szCs w:val="24"/>
        </w:rPr>
        <w:t>Levels of support</w:t>
      </w:r>
      <w:bookmarkEnd w:id="14"/>
      <w:bookmarkEnd w:id="15"/>
      <w:bookmarkEnd w:id="16"/>
    </w:p>
    <w:p w:rsidRPr="00AE0ACC" w:rsidR="009451B0" w:rsidP="00AE0ACC" w:rsidRDefault="009451B0" w14:paraId="4091BFF7" w14:textId="77777777">
      <w:pPr>
        <w:jc w:val="both"/>
      </w:pPr>
    </w:p>
    <w:p w:rsidRPr="00AE0ACC" w:rsidR="009451B0" w:rsidP="00AE0ACC" w:rsidRDefault="009451B0" w14:paraId="327E2D3D" w14:textId="01E2665A">
      <w:pPr>
        <w:jc w:val="both"/>
      </w:pPr>
      <w:r w:rsidRPr="00AE0ACC">
        <w:rPr>
          <w:shd w:val="clear" w:color="auto" w:fill="FAFAFB"/>
        </w:rPr>
        <w:t xml:space="preserve">Members of the scheme should assume that a </w:t>
      </w:r>
      <w:r w:rsidR="0008135A">
        <w:rPr>
          <w:shd w:val="clear" w:color="auto" w:fill="FAFAFB"/>
        </w:rPr>
        <w:t>s</w:t>
      </w:r>
      <w:r w:rsidRPr="00AE0ACC">
        <w:rPr>
          <w:shd w:val="clear" w:color="auto" w:fill="FAFAFB"/>
        </w:rPr>
        <w:t xml:space="preserve">ervice </w:t>
      </w:r>
      <w:r w:rsidR="0008135A">
        <w:rPr>
          <w:shd w:val="clear" w:color="auto" w:fill="FAFAFB"/>
        </w:rPr>
        <w:t>u</w:t>
      </w:r>
      <w:r w:rsidRPr="00AE0ACC">
        <w:rPr>
          <w:shd w:val="clear" w:color="auto" w:fill="FAFAFB"/>
        </w:rPr>
        <w:t>ser can take and look after their medicines themselves (self-administer) unless a risk assessment has indicated otherwise.</w:t>
      </w:r>
    </w:p>
    <w:p w:rsidRPr="00AE0ACC" w:rsidR="009451B0" w:rsidP="00AE0ACC" w:rsidRDefault="009451B0" w14:paraId="2D9A5414" w14:textId="77777777">
      <w:pPr>
        <w:jc w:val="both"/>
      </w:pPr>
    </w:p>
    <w:p w:rsidRPr="00AE0ACC" w:rsidR="009451B0" w:rsidP="00AE0ACC" w:rsidRDefault="009451B0" w14:paraId="3283BA24" w14:textId="0F8ABDE3">
      <w:pPr>
        <w:jc w:val="both"/>
        <w:rPr>
          <w:b/>
          <w:bCs/>
        </w:rPr>
      </w:pPr>
      <w:r w:rsidRPr="00AE0ACC">
        <w:t xml:space="preserve">An assessment under the Care Act (2014) completed by the social worker, community social care case worker or Shared Lives </w:t>
      </w:r>
      <w:r w:rsidR="00AC54D1">
        <w:t>o</w:t>
      </w:r>
      <w:r w:rsidRPr="00AE0ACC">
        <w:t xml:space="preserve">fficer will identify the nature and type of the service user’s needs with medication interventions, and this will be made available to the </w:t>
      </w:r>
      <w:r w:rsidR="00AC54D1">
        <w:t>c</w:t>
      </w:r>
      <w:r w:rsidRPr="00AE0ACC">
        <w:t>arer</w:t>
      </w:r>
      <w:bookmarkStart w:name="_Toc28611765" w:id="17"/>
      <w:r w:rsidRPr="00AE0ACC" w:rsidR="006D7385">
        <w:t>.</w:t>
      </w:r>
    </w:p>
    <w:p w:rsidRPr="00AE0ACC" w:rsidR="006D7385" w:rsidP="00AE0ACC" w:rsidRDefault="006D7385" w14:paraId="281199E8" w14:textId="77777777">
      <w:pPr>
        <w:pStyle w:val="Heading1"/>
        <w:jc w:val="both"/>
        <w:rPr>
          <w:sz w:val="24"/>
          <w:szCs w:val="24"/>
        </w:rPr>
      </w:pPr>
      <w:bookmarkStart w:name="_Toc172298651" w:id="18"/>
    </w:p>
    <w:p w:rsidR="009451B0" w:rsidP="00AE0ACC" w:rsidRDefault="009451B0" w14:paraId="0288B6B2" w14:textId="7EC35E9D">
      <w:pPr>
        <w:pStyle w:val="Heading1"/>
        <w:jc w:val="both"/>
        <w:rPr>
          <w:sz w:val="24"/>
          <w:szCs w:val="24"/>
        </w:rPr>
      </w:pPr>
      <w:r w:rsidRPr="00AE0ACC">
        <w:rPr>
          <w:sz w:val="24"/>
          <w:szCs w:val="24"/>
        </w:rPr>
        <w:t>Risk assessment</w:t>
      </w:r>
      <w:bookmarkEnd w:id="17"/>
      <w:bookmarkEnd w:id="18"/>
    </w:p>
    <w:p w:rsidRPr="00C02C0C" w:rsidR="00C02C0C" w:rsidP="00C02C0C" w:rsidRDefault="00C02C0C" w14:paraId="35A0E559" w14:textId="77777777"/>
    <w:p w:rsidRPr="00AE0ACC" w:rsidR="009451B0" w:rsidP="00AE0ACC" w:rsidRDefault="009451B0" w14:paraId="51D5864E" w14:textId="406C3677">
      <w:pPr>
        <w:jc w:val="both"/>
      </w:pPr>
      <w:r>
        <w:t xml:space="preserve">A risk assessment must be carried out for all new </w:t>
      </w:r>
      <w:r w:rsidR="00AC54D1">
        <w:t>s</w:t>
      </w:r>
      <w:r>
        <w:t xml:space="preserve">ervice </w:t>
      </w:r>
      <w:r w:rsidR="00AC54D1">
        <w:t>u</w:t>
      </w:r>
      <w:r>
        <w:t xml:space="preserve">sers when placed within a Shared </w:t>
      </w:r>
      <w:r w:rsidR="00894883">
        <w:t>L</w:t>
      </w:r>
      <w:r>
        <w:t>ives arrangement to establish the level of support they require. For those service users who self-medicate, there must be an ongoing assessment of their continuing ability to do so.</w:t>
      </w:r>
    </w:p>
    <w:p w:rsidRPr="00AE0ACC" w:rsidR="009451B0" w:rsidP="00AE0ACC" w:rsidRDefault="009451B0" w14:paraId="078E4EA9" w14:textId="77777777">
      <w:pPr>
        <w:jc w:val="both"/>
      </w:pPr>
    </w:p>
    <w:p w:rsidRPr="00AE0ACC" w:rsidR="009451B0" w:rsidP="00AE0ACC" w:rsidRDefault="009451B0" w14:paraId="796C5839" w14:textId="77777777">
      <w:pPr>
        <w:jc w:val="both"/>
      </w:pPr>
      <w:r w:rsidRPr="00AE0ACC">
        <w:t>Risk assessment should consider:</w:t>
      </w:r>
    </w:p>
    <w:p w:rsidRPr="00AE0ACC" w:rsidR="009451B0" w:rsidP="00AE0ACC" w:rsidRDefault="1C667265" w14:paraId="4C8170B4" w14:textId="12724248">
      <w:pPr>
        <w:numPr>
          <w:ilvl w:val="0"/>
          <w:numId w:val="5"/>
        </w:numPr>
        <w:spacing w:before="120" w:after="120"/>
        <w:jc w:val="both"/>
      </w:pPr>
      <w:r>
        <w:t>S</w:t>
      </w:r>
      <w:r w:rsidR="009451B0">
        <w:t xml:space="preserve">ervice </w:t>
      </w:r>
      <w:r w:rsidR="00D6690F">
        <w:t>u</w:t>
      </w:r>
      <w:r w:rsidR="009451B0">
        <w:t>ser choice.</w:t>
      </w:r>
    </w:p>
    <w:p w:rsidRPr="00AE0ACC" w:rsidR="009451B0" w:rsidP="00AE0ACC" w:rsidRDefault="00D6690F" w14:paraId="1CCD75BF" w14:textId="44658FD5">
      <w:pPr>
        <w:numPr>
          <w:ilvl w:val="0"/>
          <w:numId w:val="5"/>
        </w:numPr>
        <w:spacing w:before="120" w:after="120"/>
        <w:jc w:val="both"/>
      </w:pPr>
      <w:r>
        <w:t>I</w:t>
      </w:r>
      <w:r w:rsidRPr="00AE0ACC" w:rsidR="009451B0">
        <w:t>f self</w:t>
      </w:r>
      <w:r w:rsidRPr="00AE0ACC" w:rsidR="009451B0">
        <w:rPr>
          <w:rFonts w:ascii="Cambria Math" w:hAnsi="Cambria Math" w:cs="Cambria Math"/>
        </w:rPr>
        <w:t>‑</w:t>
      </w:r>
      <w:r w:rsidRPr="00AE0ACC" w:rsidR="009451B0">
        <w:t>administration will be a risk to the service user or to others in the household.</w:t>
      </w:r>
    </w:p>
    <w:p w:rsidRPr="00AE0ACC" w:rsidR="009451B0" w:rsidP="00AE0ACC" w:rsidRDefault="00D6690F" w14:paraId="112AD763" w14:textId="4D6E5342">
      <w:pPr>
        <w:numPr>
          <w:ilvl w:val="0"/>
          <w:numId w:val="5"/>
        </w:numPr>
        <w:spacing w:before="120" w:after="120"/>
        <w:jc w:val="both"/>
      </w:pPr>
      <w:r>
        <w:t>I</w:t>
      </w:r>
      <w:r w:rsidR="009451B0">
        <w:t xml:space="preserve">f the </w:t>
      </w:r>
      <w:r>
        <w:t>s</w:t>
      </w:r>
      <w:r w:rsidR="009451B0">
        <w:t xml:space="preserve">ervice </w:t>
      </w:r>
      <w:r>
        <w:t>u</w:t>
      </w:r>
      <w:r w:rsidR="009451B0">
        <w:t>ser can take the correct dose of their own medicines at the right time and in the right way (for example, do they have the mental capacity and manual dexterity for self-administration?).</w:t>
      </w:r>
    </w:p>
    <w:p w:rsidRPr="00AE0ACC" w:rsidR="009451B0" w:rsidP="00AE0ACC" w:rsidRDefault="000D14EF" w14:paraId="3395B0E1" w14:textId="56FF952B">
      <w:pPr>
        <w:numPr>
          <w:ilvl w:val="0"/>
          <w:numId w:val="5"/>
        </w:numPr>
        <w:spacing w:before="120" w:after="120"/>
        <w:jc w:val="both"/>
      </w:pPr>
      <w:r>
        <w:t>H</w:t>
      </w:r>
      <w:r w:rsidR="009451B0">
        <w:t xml:space="preserve">ow often the assessment will need to be repeated based upon individual </w:t>
      </w:r>
      <w:r>
        <w:t>s</w:t>
      </w:r>
      <w:r w:rsidR="009451B0">
        <w:t xml:space="preserve">ervice </w:t>
      </w:r>
      <w:r>
        <w:t>u</w:t>
      </w:r>
      <w:r w:rsidR="009451B0">
        <w:t>ser need.</w:t>
      </w:r>
    </w:p>
    <w:p w:rsidRPr="00AE0ACC" w:rsidR="009451B0" w:rsidP="00AE0ACC" w:rsidRDefault="000D14EF" w14:paraId="10AF7F42" w14:textId="260A7335">
      <w:pPr>
        <w:numPr>
          <w:ilvl w:val="0"/>
          <w:numId w:val="5"/>
        </w:numPr>
        <w:spacing w:before="120" w:after="120"/>
        <w:jc w:val="both"/>
      </w:pPr>
      <w:r>
        <w:t>H</w:t>
      </w:r>
      <w:r w:rsidRPr="00AE0ACC" w:rsidR="009451B0">
        <w:t>ow the medicines will be stored.</w:t>
      </w:r>
    </w:p>
    <w:p w:rsidR="009451B0" w:rsidP="00C02C0C" w:rsidRDefault="000D14EF" w14:paraId="3930BB78" w14:textId="4D16F5B7">
      <w:pPr>
        <w:numPr>
          <w:ilvl w:val="0"/>
          <w:numId w:val="5"/>
        </w:numPr>
        <w:spacing w:before="120" w:after="120"/>
        <w:jc w:val="both"/>
      </w:pPr>
      <w:r>
        <w:t>T</w:t>
      </w:r>
      <w:r w:rsidR="009451B0">
        <w:t xml:space="preserve">he responsibilities of the </w:t>
      </w:r>
      <w:r>
        <w:t>c</w:t>
      </w:r>
      <w:r w:rsidR="00C347BE">
        <w:t>arer</w:t>
      </w:r>
      <w:r w:rsidR="009451B0">
        <w:t xml:space="preserve"> and any support staff, which should be written in the </w:t>
      </w:r>
      <w:r>
        <w:t>s</w:t>
      </w:r>
      <w:r w:rsidR="009451B0">
        <w:t xml:space="preserve">ervice </w:t>
      </w:r>
      <w:r>
        <w:t>u</w:t>
      </w:r>
      <w:r w:rsidR="009451B0">
        <w:t>ser</w:t>
      </w:r>
      <w:r>
        <w:t>’</w:t>
      </w:r>
      <w:r w:rsidR="009451B0">
        <w:t>s support plan.</w:t>
      </w:r>
    </w:p>
    <w:p w:rsidRPr="00AE0ACC" w:rsidR="00C02C0C" w:rsidP="10DD4559" w:rsidRDefault="00C02C0C" w14:paraId="72E9B83A" w14:textId="77777777">
      <w:pPr>
        <w:spacing w:before="120" w:after="120"/>
        <w:ind w:left="720"/>
        <w:jc w:val="both"/>
      </w:pPr>
    </w:p>
    <w:p w:rsidR="004860C2" w:rsidP="00AE0ACC" w:rsidRDefault="009451B0" w14:paraId="4490678E" w14:textId="42D7061E">
      <w:pPr>
        <w:jc w:val="both"/>
        <w:rPr>
          <w:shd w:val="clear" w:color="auto" w:fill="FAFAFB"/>
        </w:rPr>
      </w:pPr>
      <w:r w:rsidRPr="00C02C0C">
        <w:rPr>
          <w:shd w:val="clear" w:color="auto" w:fill="FAFAFB"/>
        </w:rPr>
        <w:t xml:space="preserve">The </w:t>
      </w:r>
      <w:r w:rsidRPr="00C02C0C" w:rsidR="45E726A0">
        <w:rPr>
          <w:shd w:val="clear" w:color="auto" w:fill="FAFAFB"/>
        </w:rPr>
        <w:t>S</w:t>
      </w:r>
      <w:r w:rsidRPr="00C02C0C">
        <w:rPr>
          <w:shd w:val="clear" w:color="auto" w:fill="FAFAFB"/>
        </w:rPr>
        <w:t xml:space="preserve">hared </w:t>
      </w:r>
      <w:r w:rsidR="000D14EF">
        <w:rPr>
          <w:shd w:val="clear" w:color="auto" w:fill="FAFAFB"/>
        </w:rPr>
        <w:t>L</w:t>
      </w:r>
      <w:r w:rsidRPr="00C02C0C">
        <w:rPr>
          <w:shd w:val="clear" w:color="auto" w:fill="FAFAFB"/>
        </w:rPr>
        <w:t xml:space="preserve">ives </w:t>
      </w:r>
      <w:r w:rsidR="000D14EF">
        <w:rPr>
          <w:shd w:val="clear" w:color="auto" w:fill="FAFAFB"/>
        </w:rPr>
        <w:t>o</w:t>
      </w:r>
      <w:r w:rsidRPr="00C02C0C">
        <w:rPr>
          <w:shd w:val="clear" w:color="auto" w:fill="FAFAFB"/>
        </w:rPr>
        <w:t xml:space="preserve">fficer should coordinate the risk assessment and determine who should be involved. This must be done individually for each </w:t>
      </w:r>
      <w:r w:rsidR="000D14EF">
        <w:rPr>
          <w:shd w:val="clear" w:color="auto" w:fill="FAFAFB"/>
        </w:rPr>
        <w:t>s</w:t>
      </w:r>
      <w:r w:rsidRPr="00C02C0C">
        <w:rPr>
          <w:shd w:val="clear" w:color="auto" w:fill="FAFAFB"/>
        </w:rPr>
        <w:t xml:space="preserve">ervice </w:t>
      </w:r>
      <w:r w:rsidR="000D14EF">
        <w:rPr>
          <w:shd w:val="clear" w:color="auto" w:fill="FAFAFB"/>
        </w:rPr>
        <w:t>u</w:t>
      </w:r>
      <w:r w:rsidRPr="00C02C0C">
        <w:rPr>
          <w:shd w:val="clear" w:color="auto" w:fill="FAFAFB"/>
        </w:rPr>
        <w:t xml:space="preserve">ser and must involve the </w:t>
      </w:r>
      <w:r w:rsidRPr="00C02C0C" w:rsidR="171B1F25">
        <w:rPr>
          <w:shd w:val="clear" w:color="auto" w:fill="FAFAFB"/>
        </w:rPr>
        <w:t>individual</w:t>
      </w:r>
      <w:r w:rsidRPr="00C02C0C">
        <w:rPr>
          <w:shd w:val="clear" w:color="auto" w:fill="FAFAFB"/>
        </w:rPr>
        <w:t xml:space="preserve"> (and their family members if the service user wishes) and the </w:t>
      </w:r>
      <w:r w:rsidR="000D14EF">
        <w:rPr>
          <w:shd w:val="clear" w:color="auto" w:fill="FAFAFB"/>
        </w:rPr>
        <w:t>c</w:t>
      </w:r>
      <w:r w:rsidRPr="00C02C0C">
        <w:rPr>
          <w:shd w:val="clear" w:color="auto" w:fill="FAFAFB"/>
        </w:rPr>
        <w:t>arer. Other health and social care practitioners (such as the GP and pharmacist) should be involved</w:t>
      </w:r>
      <w:r w:rsidR="0095766F">
        <w:rPr>
          <w:shd w:val="clear" w:color="auto" w:fill="FAFAFB"/>
        </w:rPr>
        <w:t>,</w:t>
      </w:r>
      <w:r w:rsidRPr="00C02C0C">
        <w:rPr>
          <w:shd w:val="clear" w:color="auto" w:fill="FAFAFB"/>
        </w:rPr>
        <w:t xml:space="preserve"> as appropriate</w:t>
      </w:r>
      <w:r w:rsidR="0095766F">
        <w:rPr>
          <w:shd w:val="clear" w:color="auto" w:fill="FAFAFB"/>
        </w:rPr>
        <w:t>,</w:t>
      </w:r>
      <w:r w:rsidRPr="00C02C0C">
        <w:rPr>
          <w:shd w:val="clear" w:color="auto" w:fill="FAFAFB"/>
        </w:rPr>
        <w:t xml:space="preserve"> to help identify whether the medicines regime could be adjusted to enable the service user to self-administer. The risk assessment must be signed off by the </w:t>
      </w:r>
      <w:r w:rsidR="0095766F">
        <w:rPr>
          <w:shd w:val="clear" w:color="auto" w:fill="FAFAFB"/>
        </w:rPr>
        <w:t>r</w:t>
      </w:r>
      <w:r w:rsidRPr="00C02C0C">
        <w:rPr>
          <w:shd w:val="clear" w:color="auto" w:fill="FAFAFB"/>
        </w:rPr>
        <w:t xml:space="preserve">egistered </w:t>
      </w:r>
      <w:r w:rsidR="0095766F">
        <w:rPr>
          <w:shd w:val="clear" w:color="auto" w:fill="FAFAFB"/>
        </w:rPr>
        <w:t>m</w:t>
      </w:r>
      <w:r w:rsidRPr="00C02C0C">
        <w:rPr>
          <w:shd w:val="clear" w:color="auto" w:fill="FAFAFB"/>
        </w:rPr>
        <w:t xml:space="preserve">anager. </w:t>
      </w:r>
    </w:p>
    <w:p w:rsidRPr="00CD041F" w:rsidR="00CD041F" w:rsidP="00AE0ACC" w:rsidRDefault="00CD041F" w14:paraId="394EC0BF" w14:textId="77777777">
      <w:pPr>
        <w:jc w:val="both"/>
        <w:rPr>
          <w:shd w:val="clear" w:color="auto" w:fill="FAFAFB"/>
        </w:rPr>
      </w:pPr>
    </w:p>
    <w:p w:rsidRPr="00AE0ACC" w:rsidR="009451B0" w:rsidP="00AE0ACC" w:rsidRDefault="009451B0" w14:paraId="153580EC" w14:textId="77777777">
      <w:pPr>
        <w:jc w:val="both"/>
      </w:pPr>
    </w:p>
    <w:p w:rsidRPr="00AE0ACC" w:rsidR="009451B0" w:rsidP="00AE0ACC" w:rsidRDefault="009451B0" w14:paraId="409FAAFC" w14:textId="77777777">
      <w:pPr>
        <w:pStyle w:val="Heading1"/>
        <w:jc w:val="both"/>
        <w:rPr>
          <w:sz w:val="24"/>
          <w:szCs w:val="24"/>
        </w:rPr>
      </w:pPr>
      <w:bookmarkStart w:name="_Toc28611766" w:id="19"/>
      <w:bookmarkStart w:name="_Toc118796913" w:id="20"/>
      <w:bookmarkStart w:name="_Toc172298652" w:id="21"/>
      <w:r w:rsidRPr="00AE0ACC">
        <w:rPr>
          <w:sz w:val="24"/>
          <w:szCs w:val="24"/>
        </w:rPr>
        <w:t>Liability</w:t>
      </w:r>
      <w:bookmarkEnd w:id="19"/>
      <w:bookmarkEnd w:id="20"/>
      <w:bookmarkEnd w:id="21"/>
    </w:p>
    <w:p w:rsidRPr="00AE0ACC" w:rsidR="009451B0" w:rsidP="00AE0ACC" w:rsidRDefault="009451B0" w14:paraId="486F69CD" w14:textId="77777777">
      <w:pPr>
        <w:jc w:val="both"/>
      </w:pPr>
    </w:p>
    <w:p w:rsidRPr="00AE0ACC" w:rsidR="009451B0" w:rsidP="00AE0ACC" w:rsidRDefault="009451B0" w14:paraId="753AB8A8" w14:textId="18D3F731">
      <w:pPr>
        <w:jc w:val="both"/>
      </w:pPr>
      <w:r w:rsidRPr="00AE0ACC">
        <w:t>All carers are required to ensure that they have the appropriate insurances in place in line with the S</w:t>
      </w:r>
      <w:r w:rsidR="0095766F">
        <w:t xml:space="preserve">hared </w:t>
      </w:r>
      <w:r w:rsidRPr="00AE0ACC">
        <w:t>L</w:t>
      </w:r>
      <w:r w:rsidR="00745B6E">
        <w:t>ives carer</w:t>
      </w:r>
      <w:r w:rsidRPr="00AE0ACC">
        <w:t xml:space="preserve"> agreement. </w:t>
      </w:r>
      <w:bookmarkStart w:name="_Toc28611767" w:id="22"/>
    </w:p>
    <w:p w:rsidRPr="00AE0ACC" w:rsidR="009451B0" w:rsidP="00AE0ACC" w:rsidRDefault="009451B0" w14:paraId="68CB0768" w14:textId="77777777">
      <w:pPr>
        <w:jc w:val="both"/>
      </w:pPr>
    </w:p>
    <w:p w:rsidRPr="00AE0ACC" w:rsidR="009451B0" w:rsidP="00AE0ACC" w:rsidRDefault="009451B0" w14:paraId="4FE7FCB8" w14:textId="77777777">
      <w:pPr>
        <w:pStyle w:val="Heading1"/>
        <w:jc w:val="both"/>
        <w:rPr>
          <w:sz w:val="24"/>
          <w:szCs w:val="24"/>
        </w:rPr>
      </w:pPr>
      <w:bookmarkStart w:name="_Toc118796914" w:id="23"/>
      <w:bookmarkStart w:name="_Toc172298653" w:id="24"/>
      <w:r w:rsidRPr="00AE0ACC">
        <w:rPr>
          <w:sz w:val="24"/>
          <w:szCs w:val="24"/>
        </w:rPr>
        <w:t>Consent and capacity</w:t>
      </w:r>
      <w:bookmarkEnd w:id="22"/>
      <w:bookmarkEnd w:id="23"/>
      <w:bookmarkEnd w:id="24"/>
      <w:r w:rsidRPr="00AE0ACC">
        <w:rPr>
          <w:sz w:val="24"/>
          <w:szCs w:val="24"/>
        </w:rPr>
        <w:t xml:space="preserve"> </w:t>
      </w:r>
    </w:p>
    <w:p w:rsidRPr="00AE0ACC" w:rsidR="009451B0" w:rsidP="00AE0ACC" w:rsidRDefault="009451B0" w14:paraId="11D6F3D1" w14:textId="77777777">
      <w:pPr>
        <w:jc w:val="both"/>
      </w:pPr>
    </w:p>
    <w:p w:rsidRPr="00AE0ACC" w:rsidR="009451B0" w:rsidP="00AE0ACC" w:rsidRDefault="009451B0" w14:paraId="7E544BA6" w14:textId="6D844B07">
      <w:pPr>
        <w:spacing w:before="120" w:after="120"/>
        <w:jc w:val="both"/>
      </w:pPr>
      <w:r>
        <w:t xml:space="preserve">Service </w:t>
      </w:r>
      <w:r w:rsidR="00745B6E">
        <w:t>u</w:t>
      </w:r>
      <w:r>
        <w:t xml:space="preserve">sers who have the mental capacity to give or withhold consent can refuse to take medication at any time. In these circumstances </w:t>
      </w:r>
      <w:r w:rsidR="4AE6B915">
        <w:t>carers</w:t>
      </w:r>
      <w:r>
        <w:t xml:space="preserve"> must ensure that the </w:t>
      </w:r>
      <w:r w:rsidR="00745B6E">
        <w:t>s</w:t>
      </w:r>
      <w:r>
        <w:t xml:space="preserve">ervice </w:t>
      </w:r>
      <w:r w:rsidR="00745B6E">
        <w:t>u</w:t>
      </w:r>
      <w:r>
        <w:t xml:space="preserve">ser has all the necessary information to make an informed choice. Carers must not attempt to administer medication where the </w:t>
      </w:r>
      <w:r w:rsidR="00693313">
        <w:t>s</w:t>
      </w:r>
      <w:r>
        <w:t xml:space="preserve">ervice </w:t>
      </w:r>
      <w:r w:rsidR="00693313">
        <w:t>u</w:t>
      </w:r>
      <w:r>
        <w:t xml:space="preserve">ser has given an informed choice to refuse. </w:t>
      </w:r>
    </w:p>
    <w:p w:rsidRPr="00AE0ACC" w:rsidR="009451B0" w:rsidP="00AE0ACC" w:rsidRDefault="009451B0" w14:paraId="02E71E63" w14:textId="05C40589">
      <w:pPr>
        <w:spacing w:before="120" w:after="120"/>
        <w:jc w:val="both"/>
        <w:rPr>
          <w:caps/>
        </w:rPr>
      </w:pPr>
      <w:r>
        <w:t xml:space="preserve">Covert administration (disguising medication in food or drink and not telling the person it is there) of medication for </w:t>
      </w:r>
      <w:r w:rsidR="00693313">
        <w:t>s</w:t>
      </w:r>
      <w:r>
        <w:t xml:space="preserve">ervice </w:t>
      </w:r>
      <w:r w:rsidR="00693313">
        <w:t>u</w:t>
      </w:r>
      <w:r>
        <w:t xml:space="preserve">sers who have the mental capacity to give or withhold consent </w:t>
      </w:r>
      <w:r w:rsidRPr="00D777D9">
        <w:rPr>
          <w:b/>
          <w:bCs/>
        </w:rPr>
        <w:t xml:space="preserve">is </w:t>
      </w:r>
      <w:r w:rsidRPr="00D777D9" w:rsidR="00693313">
        <w:rPr>
          <w:b/>
          <w:bCs/>
        </w:rPr>
        <w:t>not permitted under any circumstances</w:t>
      </w:r>
      <w:r w:rsidR="00693313">
        <w:rPr>
          <w:caps/>
        </w:rPr>
        <w:t>.</w:t>
      </w:r>
    </w:p>
    <w:p w:rsidRPr="00AE0ACC" w:rsidR="009451B0" w:rsidP="00AE0ACC" w:rsidRDefault="009451B0" w14:paraId="778571D6" w14:textId="1EC73674">
      <w:pPr>
        <w:spacing w:before="120" w:after="120"/>
        <w:jc w:val="both"/>
      </w:pPr>
      <w:r>
        <w:t xml:space="preserve">If someone is assessed to lack capacity to make decisions in relation to their medication needs, the </w:t>
      </w:r>
      <w:r w:rsidRPr="10DD4559">
        <w:rPr>
          <w:b/>
          <w:bCs/>
        </w:rPr>
        <w:t xml:space="preserve">Mental Capacity Act </w:t>
      </w:r>
      <w:r w:rsidRPr="10DD4559" w:rsidR="37E10AD6">
        <w:rPr>
          <w:b/>
          <w:bCs/>
        </w:rPr>
        <w:t>2005,</w:t>
      </w:r>
      <w:r>
        <w:t xml:space="preserve"> and the supplementary code of practice on </w:t>
      </w:r>
      <w:r w:rsidR="000F44C2">
        <w:t>D</w:t>
      </w:r>
      <w:r>
        <w:t xml:space="preserve">eprivation of </w:t>
      </w:r>
      <w:r w:rsidR="000F44C2">
        <w:t>L</w:t>
      </w:r>
      <w:r>
        <w:t xml:space="preserve">iberty </w:t>
      </w:r>
      <w:r w:rsidR="000F44C2">
        <w:t>S</w:t>
      </w:r>
      <w:r>
        <w:t xml:space="preserve">afeguards will apply.  It must never automatically be assumed that they are not able to give or withhold consent to take medication. </w:t>
      </w:r>
      <w:r w:rsidR="005020BE">
        <w:t xml:space="preserve">For more information see: </w:t>
      </w:r>
      <w:hyperlink r:id="rId13">
        <w:r w:rsidRPr="10DD4559">
          <w:rPr>
            <w:rStyle w:val="Hyperlink"/>
          </w:rPr>
          <w:t>nhs.uk/conditions/social-care-and-support-guide/making-decisions-for-someone-else/mental-capacity-act/</w:t>
        </w:r>
      </w:hyperlink>
      <w:r w:rsidR="005020BE">
        <w:t>.</w:t>
      </w:r>
      <w:r>
        <w:t xml:space="preserve">  </w:t>
      </w:r>
    </w:p>
    <w:p w:rsidRPr="00AE0ACC" w:rsidR="009451B0" w:rsidP="00AE0ACC" w:rsidRDefault="009451B0" w14:paraId="556D0F96" w14:textId="5B80D316">
      <w:pPr>
        <w:spacing w:before="120" w:after="120"/>
        <w:jc w:val="both"/>
      </w:pPr>
      <w:r>
        <w:t xml:space="preserve">Giving and obtaining of consent is a process not an isolated event. Service </w:t>
      </w:r>
      <w:r w:rsidR="005020BE">
        <w:t>u</w:t>
      </w:r>
      <w:r>
        <w:t>sers may change their minds and withdraw consent at any time. Consequently, consent must be sought before any administration</w:t>
      </w:r>
      <w:r w:rsidR="005020BE">
        <w:t>.</w:t>
      </w:r>
      <w:r>
        <w:t xml:space="preserve"> </w:t>
      </w:r>
    </w:p>
    <w:p w:rsidRPr="00AE0ACC" w:rsidR="009451B0" w:rsidP="00AE0ACC" w:rsidRDefault="009451B0" w14:paraId="53FBCD2D" w14:textId="684A5995">
      <w:pPr>
        <w:spacing w:before="120" w:after="120"/>
        <w:jc w:val="both"/>
      </w:pPr>
      <w:r w:rsidRPr="00AE0ACC">
        <w:t>Capacity to consent may fluctuate and must therefore be assessed continually</w:t>
      </w:r>
      <w:r w:rsidR="005020BE">
        <w:t>.</w:t>
      </w:r>
    </w:p>
    <w:p w:rsidRPr="00AE0ACC" w:rsidR="009451B0" w:rsidP="00AE0ACC" w:rsidRDefault="009451B0" w14:paraId="7DFB0F76" w14:textId="0871C2ED">
      <w:pPr>
        <w:jc w:val="both"/>
      </w:pPr>
      <w:r>
        <w:t xml:space="preserve">In this event, the </w:t>
      </w:r>
      <w:r w:rsidR="005020BE">
        <w:t>c</w:t>
      </w:r>
      <w:r>
        <w:t xml:space="preserve">arer must discuss with the </w:t>
      </w:r>
      <w:r w:rsidR="005020BE">
        <w:t>s</w:t>
      </w:r>
      <w:r>
        <w:t xml:space="preserve">ervice </w:t>
      </w:r>
      <w:r w:rsidR="005020BE">
        <w:t>u</w:t>
      </w:r>
      <w:r>
        <w:t xml:space="preserve">ser that this will be shared with the relevant primary care health professional. Responsibility for any further action then rests with that relevant health professional. </w:t>
      </w:r>
    </w:p>
    <w:p w:rsidRPr="00AE0ACC" w:rsidR="009451B0" w:rsidP="00AE0ACC" w:rsidRDefault="009451B0" w14:paraId="238D1316" w14:textId="77777777">
      <w:pPr>
        <w:jc w:val="both"/>
      </w:pPr>
    </w:p>
    <w:p w:rsidRPr="00AE0ACC" w:rsidR="009451B0" w:rsidP="00AE0ACC" w:rsidRDefault="009451B0" w14:paraId="7621F826" w14:textId="0F4FBB8B">
      <w:pPr>
        <w:jc w:val="both"/>
      </w:pPr>
      <w:r>
        <w:t xml:space="preserve">In the above cases the </w:t>
      </w:r>
      <w:r w:rsidR="00A327E7">
        <w:t>c</w:t>
      </w:r>
      <w:r>
        <w:t>arer is required to complete a</w:t>
      </w:r>
      <w:r w:rsidR="05D53F6D">
        <w:t xml:space="preserve"> </w:t>
      </w:r>
      <w:r w:rsidR="00A327E7">
        <w:t>‘</w:t>
      </w:r>
      <w:r w:rsidR="05D53F6D">
        <w:t>Reportable</w:t>
      </w:r>
      <w:r>
        <w:t xml:space="preserve"> events</w:t>
      </w:r>
      <w:r w:rsidR="00A327E7">
        <w:t>’</w:t>
      </w:r>
      <w:r>
        <w:t xml:space="preserve"> form. </w:t>
      </w:r>
    </w:p>
    <w:p w:rsidRPr="00AE0ACC" w:rsidR="009451B0" w:rsidP="00AE0ACC" w:rsidRDefault="009451B0" w14:paraId="1039BCBF" w14:textId="77777777">
      <w:pPr>
        <w:jc w:val="both"/>
      </w:pPr>
    </w:p>
    <w:p w:rsidRPr="00AE0ACC" w:rsidR="009451B0" w:rsidP="00AE0ACC" w:rsidRDefault="009451B0" w14:paraId="120AB771" w14:textId="5C453670">
      <w:pPr>
        <w:jc w:val="both"/>
      </w:pPr>
      <w:r>
        <w:t xml:space="preserve">If a </w:t>
      </w:r>
      <w:r w:rsidR="00A327E7">
        <w:t>s</w:t>
      </w:r>
      <w:r>
        <w:t xml:space="preserve">ervice </w:t>
      </w:r>
      <w:r w:rsidR="00A327E7">
        <w:t>u</w:t>
      </w:r>
      <w:r>
        <w:t>ser who has capacity to consent to medication interventions refuses medication, this must be recorded on</w:t>
      </w:r>
      <w:r w:rsidR="004332F4">
        <w:t xml:space="preserve"> the</w:t>
      </w:r>
      <w:r>
        <w:t xml:space="preserve"> Medication Administration Record (MAR</w:t>
      </w:r>
      <w:r w:rsidR="004860C2">
        <w:t>),</w:t>
      </w:r>
      <w:r>
        <w:t xml:space="preserve"> </w:t>
      </w:r>
      <w:r w:rsidR="003324B3">
        <w:t>an ‘U</w:t>
      </w:r>
      <w:r>
        <w:t>nusual event</w:t>
      </w:r>
      <w:r w:rsidR="003324B3">
        <w:t>’</w:t>
      </w:r>
      <w:r>
        <w:t xml:space="preserve"> form completed and the primary healthcare professional informed to ensure there are no ill effects for the service user</w:t>
      </w:r>
      <w:bookmarkStart w:name="_Int_tCdLocH8" w:id="25"/>
      <w:r>
        <w:t xml:space="preserve">.  </w:t>
      </w:r>
      <w:bookmarkEnd w:id="25"/>
    </w:p>
    <w:p w:rsidRPr="00AE0ACC" w:rsidR="009451B0" w:rsidP="00AE0ACC" w:rsidRDefault="009451B0" w14:paraId="402C2B8A" w14:textId="77777777">
      <w:pPr>
        <w:jc w:val="both"/>
      </w:pPr>
    </w:p>
    <w:p w:rsidRPr="00AE0ACC" w:rsidR="009451B0" w:rsidP="00AE0ACC" w:rsidRDefault="009451B0" w14:paraId="798F1D87" w14:textId="344DDCDE">
      <w:pPr>
        <w:jc w:val="both"/>
      </w:pPr>
      <w:r>
        <w:t xml:space="preserve">If a </w:t>
      </w:r>
      <w:r w:rsidR="003324B3">
        <w:t>s</w:t>
      </w:r>
      <w:r>
        <w:t xml:space="preserve">ervice </w:t>
      </w:r>
      <w:r w:rsidR="003324B3">
        <w:t>u</w:t>
      </w:r>
      <w:r>
        <w:t xml:space="preserve">ser has been assessed to lack capacity in relation to medication interventions and repeatedly refuses to take medication, the relevant primary healthcare professional must be </w:t>
      </w:r>
      <w:r w:rsidR="42E75C1F">
        <w:t>informed,</w:t>
      </w:r>
      <w:r>
        <w:t xml:space="preserve"> and the issue must be reported by the carer via </w:t>
      </w:r>
      <w:r w:rsidR="005C0378">
        <w:t>a ‘</w:t>
      </w:r>
      <w:r w:rsidR="00C347BE">
        <w:t>Reportable</w:t>
      </w:r>
      <w:r>
        <w:t xml:space="preserve"> event</w:t>
      </w:r>
      <w:r w:rsidR="005C0378">
        <w:t>’</w:t>
      </w:r>
      <w:r>
        <w:t xml:space="preserve"> form.  </w:t>
      </w:r>
    </w:p>
    <w:p w:rsidRPr="00AE0ACC" w:rsidR="00F7048F" w:rsidP="00AE0ACC" w:rsidRDefault="00F7048F" w14:paraId="202EA2A7" w14:textId="77777777">
      <w:pPr>
        <w:jc w:val="both"/>
      </w:pPr>
    </w:p>
    <w:p w:rsidRPr="00AE0ACC" w:rsidR="009451B0" w:rsidP="00AE0ACC" w:rsidRDefault="009451B0" w14:paraId="026CC06E" w14:textId="77777777">
      <w:pPr>
        <w:pStyle w:val="Heading1"/>
        <w:jc w:val="both"/>
        <w:rPr>
          <w:sz w:val="24"/>
          <w:szCs w:val="24"/>
        </w:rPr>
      </w:pPr>
      <w:bookmarkStart w:name="_Toc118796918" w:id="26"/>
      <w:bookmarkStart w:name="_Toc172298654" w:id="27"/>
      <w:r w:rsidRPr="00AE0ACC">
        <w:rPr>
          <w:sz w:val="24"/>
          <w:szCs w:val="24"/>
        </w:rPr>
        <w:t>Record keeping</w:t>
      </w:r>
      <w:bookmarkEnd w:id="26"/>
      <w:bookmarkEnd w:id="27"/>
    </w:p>
    <w:p w:rsidRPr="00AE0ACC" w:rsidR="009451B0" w:rsidP="00AE0ACC" w:rsidRDefault="009451B0" w14:paraId="211EDD28" w14:textId="77777777">
      <w:pPr>
        <w:jc w:val="both"/>
      </w:pPr>
    </w:p>
    <w:p w:rsidRPr="00AE0ACC" w:rsidR="009451B0" w:rsidP="00AE0ACC" w:rsidRDefault="009451B0" w14:paraId="38170CEB" w14:textId="73889A12">
      <w:pPr>
        <w:jc w:val="both"/>
      </w:pPr>
      <w:r>
        <w:t xml:space="preserve">There is a statutory requirement that a complete audit trail of medication </w:t>
      </w:r>
      <w:r w:rsidR="50E276E9">
        <w:t>be</w:t>
      </w:r>
      <w:r>
        <w:t xml:space="preserve"> kept. The audit trail starts with the receipt of medication through to medication disposal.</w:t>
      </w:r>
    </w:p>
    <w:p w:rsidRPr="00AE0ACC" w:rsidR="009451B0" w:rsidP="00AE0ACC" w:rsidRDefault="009451B0" w14:paraId="6757657E" w14:textId="77777777">
      <w:pPr>
        <w:jc w:val="both"/>
      </w:pPr>
    </w:p>
    <w:p w:rsidRPr="00AE0ACC" w:rsidR="009451B0" w:rsidP="00AE0ACC" w:rsidRDefault="009451B0" w14:paraId="1EDD6F9D" w14:textId="457641F0">
      <w:pPr>
        <w:jc w:val="both"/>
      </w:pPr>
      <w:r w:rsidRPr="00AE0ACC">
        <w:t>All records in relation to the administration of medication should be recorded on the MAR sheet</w:t>
      </w:r>
      <w:r w:rsidR="005C0378">
        <w:t>.</w:t>
      </w:r>
    </w:p>
    <w:p w:rsidRPr="00AE0ACC" w:rsidR="009451B0" w:rsidP="00AE0ACC" w:rsidRDefault="009451B0" w14:paraId="300F8F89" w14:textId="77777777">
      <w:pPr>
        <w:jc w:val="both"/>
      </w:pPr>
    </w:p>
    <w:p w:rsidRPr="00AE0ACC" w:rsidR="009451B0" w:rsidP="00AE0ACC" w:rsidRDefault="009451B0" w14:paraId="600248C5" w14:textId="2A1EED6B">
      <w:pPr>
        <w:jc w:val="both"/>
      </w:pPr>
      <w:r w:rsidRPr="00AE0ACC">
        <w:t xml:space="preserve">Controlled </w:t>
      </w:r>
      <w:r w:rsidR="005C0378">
        <w:t>d</w:t>
      </w:r>
      <w:r w:rsidRPr="00AE0ACC">
        <w:t xml:space="preserve">rug records should be kept for six years from the date of the last entry. </w:t>
      </w:r>
    </w:p>
    <w:p w:rsidRPr="00AE0ACC" w:rsidR="009451B0" w:rsidP="00AE0ACC" w:rsidRDefault="009451B0" w14:paraId="52AE8AC7" w14:textId="77777777">
      <w:pPr>
        <w:jc w:val="both"/>
      </w:pPr>
    </w:p>
    <w:p w:rsidRPr="00AE0ACC" w:rsidR="009451B0" w:rsidP="00AE0ACC" w:rsidRDefault="009451B0" w14:paraId="0D0ECCA3" w14:textId="7F86E142">
      <w:pPr>
        <w:pStyle w:val="Heading1"/>
        <w:jc w:val="both"/>
        <w:rPr>
          <w:sz w:val="24"/>
          <w:szCs w:val="24"/>
        </w:rPr>
      </w:pPr>
      <w:bookmarkStart w:name="_Toc172298655" w:id="28"/>
      <w:r w:rsidRPr="00AE0ACC">
        <w:rPr>
          <w:sz w:val="24"/>
          <w:szCs w:val="24"/>
        </w:rPr>
        <w:t xml:space="preserve">Receiving </w:t>
      </w:r>
      <w:r w:rsidR="005C0378">
        <w:rPr>
          <w:sz w:val="24"/>
          <w:szCs w:val="24"/>
        </w:rPr>
        <w:t>m</w:t>
      </w:r>
      <w:r w:rsidRPr="00AE0ACC">
        <w:rPr>
          <w:sz w:val="24"/>
          <w:szCs w:val="24"/>
        </w:rPr>
        <w:t>edication</w:t>
      </w:r>
      <w:bookmarkEnd w:id="28"/>
    </w:p>
    <w:p w:rsidRPr="00AE0ACC" w:rsidR="009451B0" w:rsidP="00AE0ACC" w:rsidRDefault="009451B0" w14:paraId="0BCD429D" w14:textId="77777777">
      <w:pPr>
        <w:jc w:val="both"/>
      </w:pPr>
    </w:p>
    <w:p w:rsidRPr="00AE0ACC" w:rsidR="009451B0" w:rsidP="00AE0ACC" w:rsidRDefault="009451B0" w14:paraId="5C8139C1" w14:textId="4719A5E8">
      <w:pPr>
        <w:jc w:val="both"/>
      </w:pPr>
      <w:r w:rsidRPr="00AE0ACC">
        <w:t xml:space="preserve">On receipt of medication, it must be checked against the </w:t>
      </w:r>
      <w:r w:rsidRPr="00AE0ACC" w:rsidR="00C347BE">
        <w:t>prescription request</w:t>
      </w:r>
      <w:r w:rsidRPr="00AE0ACC">
        <w:t xml:space="preserve"> to ensure that the name, form, strength, dose and quantity are correct. </w:t>
      </w:r>
    </w:p>
    <w:p w:rsidRPr="00AE0ACC" w:rsidR="009451B0" w:rsidP="00AE0ACC" w:rsidRDefault="009451B0" w14:paraId="64918E35" w14:textId="77777777">
      <w:pPr>
        <w:jc w:val="both"/>
      </w:pPr>
    </w:p>
    <w:p w:rsidRPr="00AE0ACC" w:rsidR="009451B0" w:rsidP="00AE0ACC" w:rsidRDefault="009451B0" w14:paraId="3F097313" w14:textId="77777777">
      <w:pPr>
        <w:jc w:val="both"/>
      </w:pPr>
      <w:r w:rsidRPr="00AE0ACC">
        <w:t xml:space="preserve">If there are any queries these must be discussed with the dispensing pharmacist as soon as possible. </w:t>
      </w:r>
    </w:p>
    <w:p w:rsidRPr="00AE0ACC" w:rsidR="009451B0" w:rsidP="00AE0ACC" w:rsidRDefault="009451B0" w14:paraId="6890885A" w14:textId="77777777">
      <w:pPr>
        <w:jc w:val="both"/>
      </w:pPr>
    </w:p>
    <w:p w:rsidRPr="00AE0ACC" w:rsidR="009451B0" w:rsidP="00AE0ACC" w:rsidRDefault="009451B0" w14:paraId="0BCBC67B" w14:textId="68B7ABBA">
      <w:pPr>
        <w:jc w:val="both"/>
      </w:pPr>
      <w:r>
        <w:t>All details of the medication must be recorded on the medication information sheet</w:t>
      </w:r>
      <w:r w:rsidR="135E135A">
        <w:t xml:space="preserve"> </w:t>
      </w:r>
      <w:r w:rsidR="003E70E8">
        <w:t xml:space="preserve">that </w:t>
      </w:r>
      <w:r w:rsidR="135E135A">
        <w:t xml:space="preserve">is completed by the </w:t>
      </w:r>
      <w:r w:rsidR="00EE578B">
        <w:t>s</w:t>
      </w:r>
      <w:r w:rsidR="135E135A">
        <w:t xml:space="preserve">ervice </w:t>
      </w:r>
      <w:r w:rsidR="00EE578B">
        <w:t>u</w:t>
      </w:r>
      <w:r w:rsidR="135E135A">
        <w:t>ser/</w:t>
      </w:r>
      <w:r w:rsidR="00EE578B">
        <w:t>c</w:t>
      </w:r>
      <w:r w:rsidR="135E135A">
        <w:t>arers at point of referr</w:t>
      </w:r>
      <w:r w:rsidR="1E06D2A7">
        <w:t>al</w:t>
      </w:r>
      <w:r w:rsidR="003E70E8">
        <w:t>,</w:t>
      </w:r>
      <w:r w:rsidR="1E06D2A7">
        <w:t xml:space="preserve"> which is maintained on file and checked against a</w:t>
      </w:r>
      <w:r w:rsidR="659BFF07">
        <w:t xml:space="preserve">t annual </w:t>
      </w:r>
      <w:r w:rsidR="00737645">
        <w:t>m</w:t>
      </w:r>
      <w:r w:rsidR="659BFF07">
        <w:t>edication review.</w:t>
      </w:r>
      <w:r>
        <w:t xml:space="preserve"> This must also include information relating to the risks associated with non-administration of each medication. </w:t>
      </w:r>
    </w:p>
    <w:p w:rsidRPr="00AE0ACC" w:rsidR="009451B0" w:rsidP="00AE0ACC" w:rsidRDefault="009451B0" w14:paraId="238A11BC" w14:textId="77777777">
      <w:pPr>
        <w:jc w:val="both"/>
      </w:pPr>
    </w:p>
    <w:p w:rsidRPr="00AE0ACC" w:rsidR="009451B0" w:rsidP="00AE0ACC" w:rsidRDefault="009451B0" w14:paraId="02D723DB" w14:textId="77777777">
      <w:pPr>
        <w:jc w:val="both"/>
      </w:pPr>
      <w:r w:rsidRPr="00AE0ACC">
        <w:t>All leaflets relating to each medication must be kept with the medication information sheet to identify any contraindications.</w:t>
      </w:r>
    </w:p>
    <w:p w:rsidRPr="00AE0ACC" w:rsidR="009451B0" w:rsidP="00AE0ACC" w:rsidRDefault="009451B0" w14:paraId="128731C6" w14:textId="77777777">
      <w:pPr>
        <w:jc w:val="both"/>
      </w:pPr>
    </w:p>
    <w:p w:rsidRPr="00AE0ACC" w:rsidR="009451B0" w:rsidP="00AE0ACC" w:rsidRDefault="009451B0" w14:paraId="678D28A9" w14:textId="77777777">
      <w:pPr>
        <w:pStyle w:val="Heading1"/>
        <w:jc w:val="both"/>
        <w:rPr>
          <w:sz w:val="24"/>
          <w:szCs w:val="24"/>
        </w:rPr>
      </w:pPr>
      <w:bookmarkStart w:name="_Toc118796922" w:id="29"/>
      <w:bookmarkStart w:name="_Toc172298656" w:id="30"/>
      <w:r w:rsidRPr="00AE0ACC">
        <w:rPr>
          <w:sz w:val="24"/>
          <w:szCs w:val="24"/>
        </w:rPr>
        <w:t>Storage of medication</w:t>
      </w:r>
      <w:bookmarkEnd w:id="29"/>
      <w:bookmarkEnd w:id="30"/>
    </w:p>
    <w:p w:rsidRPr="00AE0ACC" w:rsidR="009451B0" w:rsidP="00AE0ACC" w:rsidRDefault="009451B0" w14:paraId="2D5DC0ED" w14:textId="77777777">
      <w:pPr>
        <w:jc w:val="both"/>
      </w:pPr>
    </w:p>
    <w:p w:rsidRPr="00AE0ACC" w:rsidR="009451B0" w:rsidP="00AE0ACC" w:rsidRDefault="009451B0" w14:paraId="00BEFC4C" w14:textId="4B20372E">
      <w:pPr>
        <w:jc w:val="both"/>
      </w:pPr>
      <w:r>
        <w:t xml:space="preserve">If a </w:t>
      </w:r>
      <w:r w:rsidR="003E70E8">
        <w:t>s</w:t>
      </w:r>
      <w:r>
        <w:t xml:space="preserve">ervice </w:t>
      </w:r>
      <w:r w:rsidR="003E70E8">
        <w:t>u</w:t>
      </w:r>
      <w:r>
        <w:t xml:space="preserve">ser’s medicine needs to be stored in the Shared Lives </w:t>
      </w:r>
      <w:r w:rsidR="003E70E8">
        <w:t>c</w:t>
      </w:r>
      <w:r>
        <w:t>arer</w:t>
      </w:r>
      <w:r w:rsidR="003E70E8">
        <w:t>’</w:t>
      </w:r>
      <w:r>
        <w:t xml:space="preserve">s home, the Shared Lives officer and Shared Lives </w:t>
      </w:r>
      <w:r w:rsidR="003E70E8">
        <w:t>c</w:t>
      </w:r>
      <w:r>
        <w:t xml:space="preserve">arer should discuss where and how the medicines should be stored. </w:t>
      </w:r>
    </w:p>
    <w:p w:rsidRPr="00AE0ACC" w:rsidR="009451B0" w:rsidP="00AE0ACC" w:rsidRDefault="009451B0" w14:paraId="39E1ABED" w14:textId="77777777">
      <w:pPr>
        <w:jc w:val="both"/>
      </w:pPr>
    </w:p>
    <w:p w:rsidRPr="00AE0ACC" w:rsidR="009451B0" w:rsidP="00AE0ACC" w:rsidRDefault="009451B0" w14:paraId="218D8568" w14:textId="2F3CB2D1">
      <w:pPr>
        <w:jc w:val="both"/>
      </w:pPr>
      <w:r>
        <w:t xml:space="preserve">As far as possible, the </w:t>
      </w:r>
      <w:r w:rsidR="003E70E8">
        <w:t>s</w:t>
      </w:r>
      <w:r>
        <w:t xml:space="preserve">ervice </w:t>
      </w:r>
      <w:r w:rsidR="003E70E8">
        <w:t>u</w:t>
      </w:r>
      <w:r>
        <w:t xml:space="preserve">ser should be encouraged to take responsibility for the storage of their own mediation. </w:t>
      </w:r>
    </w:p>
    <w:p w:rsidRPr="00AE0ACC" w:rsidR="009451B0" w:rsidP="00AE0ACC" w:rsidRDefault="009451B0" w14:paraId="4D43B1B6" w14:textId="77777777">
      <w:pPr>
        <w:jc w:val="both"/>
      </w:pPr>
    </w:p>
    <w:p w:rsidRPr="00AE0ACC" w:rsidR="009451B0" w:rsidP="00AE0ACC" w:rsidRDefault="009451B0" w14:paraId="39055F2C" w14:textId="46A4C1C2">
      <w:pPr>
        <w:jc w:val="both"/>
      </w:pPr>
      <w:r>
        <w:t xml:space="preserve">If a person supported by Shared Lives or anyone else in the Shared Lives arrangement has been assessed as being at risk if medicine is not locked away, the Shared Lives </w:t>
      </w:r>
      <w:r w:rsidR="00A249F7">
        <w:t>o</w:t>
      </w:r>
      <w:r>
        <w:t xml:space="preserve">fficer should ensure that it will be stored in a lockable container. </w:t>
      </w:r>
    </w:p>
    <w:p w:rsidRPr="00AE0ACC" w:rsidR="009451B0" w:rsidP="00AE0ACC" w:rsidRDefault="009451B0" w14:paraId="1E20DC79" w14:textId="77777777">
      <w:pPr>
        <w:jc w:val="both"/>
      </w:pPr>
    </w:p>
    <w:p w:rsidRPr="00AE0ACC" w:rsidR="009451B0" w:rsidP="00AE0ACC" w:rsidRDefault="009451B0" w14:paraId="6DB6DE5A" w14:textId="77777777">
      <w:pPr>
        <w:jc w:val="both"/>
      </w:pPr>
      <w:r w:rsidRPr="00AE0ACC">
        <w:t xml:space="preserve">All medicines should be kept in a place that is not affected by extreme heat or moisture. </w:t>
      </w:r>
    </w:p>
    <w:p w:rsidRPr="00AE0ACC" w:rsidR="009451B0" w:rsidP="00AE0ACC" w:rsidRDefault="009451B0" w14:paraId="1B7D1F14" w14:textId="77777777">
      <w:pPr>
        <w:jc w:val="both"/>
      </w:pPr>
    </w:p>
    <w:p w:rsidRPr="00AE0ACC" w:rsidR="009451B0" w:rsidP="00AE0ACC" w:rsidRDefault="009451B0" w14:paraId="2A1E09D3" w14:textId="77777777">
      <w:pPr>
        <w:jc w:val="both"/>
      </w:pPr>
      <w:r w:rsidRPr="00AE0ACC">
        <w:t>If medicines need to be kept cool, they should be kept in a clearly marked, lockable container on the top shelf of the refrigerator.</w:t>
      </w:r>
    </w:p>
    <w:p w:rsidRPr="00AE0ACC" w:rsidR="009451B0" w:rsidP="00AE0ACC" w:rsidRDefault="009451B0" w14:paraId="5D6BA909" w14:textId="77777777">
      <w:pPr>
        <w:jc w:val="both"/>
      </w:pPr>
    </w:p>
    <w:p w:rsidRPr="00AE0ACC" w:rsidR="009451B0" w:rsidP="00AE0ACC" w:rsidRDefault="009451B0" w14:paraId="06409FC1" w14:textId="4CDDA6F5">
      <w:pPr>
        <w:jc w:val="both"/>
      </w:pPr>
      <w:r>
        <w:t xml:space="preserve">Where children are present in the household a risk assessment must be completed around the safe storage of medication by the </w:t>
      </w:r>
      <w:r w:rsidR="40F0FA53">
        <w:t>S</w:t>
      </w:r>
      <w:r>
        <w:t xml:space="preserve">hared </w:t>
      </w:r>
      <w:r w:rsidR="004031BB">
        <w:t>L</w:t>
      </w:r>
      <w:r>
        <w:t xml:space="preserve">ives </w:t>
      </w:r>
      <w:r w:rsidR="004031BB">
        <w:t>o</w:t>
      </w:r>
      <w:r>
        <w:t>fficer and signed off by the registered manager.</w:t>
      </w:r>
    </w:p>
    <w:p w:rsidRPr="00AE0ACC" w:rsidR="009451B0" w:rsidP="00AE0ACC" w:rsidRDefault="009451B0" w14:paraId="783D6EA6" w14:textId="77777777">
      <w:pPr>
        <w:jc w:val="both"/>
      </w:pPr>
    </w:p>
    <w:p w:rsidRPr="00AE0ACC" w:rsidR="009451B0" w:rsidP="00AE0ACC" w:rsidRDefault="009451B0" w14:paraId="67CAD7B4" w14:textId="77777777">
      <w:pPr>
        <w:jc w:val="both"/>
      </w:pPr>
    </w:p>
    <w:p w:rsidRPr="00AE0ACC" w:rsidR="009451B0" w:rsidP="00AE0ACC" w:rsidRDefault="009451B0" w14:paraId="6BC208E7" w14:textId="77777777">
      <w:pPr>
        <w:pStyle w:val="Heading1"/>
        <w:jc w:val="both"/>
        <w:rPr>
          <w:sz w:val="24"/>
          <w:szCs w:val="24"/>
        </w:rPr>
      </w:pPr>
      <w:bookmarkStart w:name="_Toc118796924" w:id="31"/>
      <w:bookmarkStart w:name="_Toc172298657" w:id="32"/>
      <w:r w:rsidRPr="00AE0ACC">
        <w:rPr>
          <w:sz w:val="24"/>
          <w:szCs w:val="24"/>
        </w:rPr>
        <w:t>Disposal of medication</w:t>
      </w:r>
      <w:bookmarkEnd w:id="31"/>
      <w:bookmarkEnd w:id="32"/>
    </w:p>
    <w:p w:rsidRPr="00AE0ACC" w:rsidR="009451B0" w:rsidP="00AE0ACC" w:rsidRDefault="009451B0" w14:paraId="0DDC7112" w14:textId="77777777">
      <w:pPr>
        <w:jc w:val="both"/>
      </w:pPr>
    </w:p>
    <w:p w:rsidRPr="00AE0ACC" w:rsidR="009451B0" w:rsidP="00AE0ACC" w:rsidRDefault="009451B0" w14:paraId="5CEA696C" w14:textId="77777777">
      <w:pPr>
        <w:jc w:val="both"/>
      </w:pPr>
      <w:r w:rsidRPr="00AE0ACC">
        <w:t>All obsolete and unused medication must be returned to a pharmacy, preferably the dispensing pharmacy, for disposal. This applies to:</w:t>
      </w:r>
    </w:p>
    <w:p w:rsidRPr="00AE0ACC" w:rsidR="009451B0" w:rsidP="00AE0ACC" w:rsidRDefault="009451B0" w14:paraId="27DB42AE" w14:textId="77777777">
      <w:pPr>
        <w:jc w:val="both"/>
      </w:pPr>
    </w:p>
    <w:p w:rsidRPr="00AE0ACC" w:rsidR="009451B0" w:rsidP="00AE0ACC" w:rsidRDefault="009451B0" w14:paraId="2199DD03" w14:textId="2FA81031">
      <w:pPr>
        <w:pStyle w:val="ListParagraph"/>
        <w:numPr>
          <w:ilvl w:val="0"/>
          <w:numId w:val="6"/>
        </w:numPr>
        <w:jc w:val="both"/>
      </w:pPr>
      <w:r>
        <w:t xml:space="preserve">Medication remaining after a </w:t>
      </w:r>
      <w:r w:rsidR="004031BB">
        <w:t>s</w:t>
      </w:r>
      <w:r>
        <w:t xml:space="preserve">ervice </w:t>
      </w:r>
      <w:r w:rsidR="004031BB">
        <w:t>u</w:t>
      </w:r>
      <w:r>
        <w:t>ser has died</w:t>
      </w:r>
    </w:p>
    <w:p w:rsidRPr="00AE0ACC" w:rsidR="009451B0" w:rsidP="00AE0ACC" w:rsidRDefault="009451B0" w14:paraId="26C080BA" w14:textId="77777777">
      <w:pPr>
        <w:pStyle w:val="ListParagraph"/>
        <w:numPr>
          <w:ilvl w:val="0"/>
          <w:numId w:val="6"/>
        </w:numPr>
        <w:jc w:val="both"/>
      </w:pPr>
      <w:r w:rsidRPr="00AE0ACC">
        <w:t>Medication that has been discontinued</w:t>
      </w:r>
    </w:p>
    <w:p w:rsidRPr="00AE0ACC" w:rsidR="009451B0" w:rsidP="00AE0ACC" w:rsidRDefault="009451B0" w14:paraId="421721BB" w14:textId="77777777">
      <w:pPr>
        <w:pStyle w:val="ListParagraph"/>
        <w:numPr>
          <w:ilvl w:val="0"/>
          <w:numId w:val="6"/>
        </w:numPr>
        <w:jc w:val="both"/>
      </w:pPr>
      <w:r w:rsidRPr="00AE0ACC">
        <w:t>Dispensed refused doses</w:t>
      </w:r>
    </w:p>
    <w:p w:rsidRPr="00AE0ACC" w:rsidR="009451B0" w:rsidP="00AE0ACC" w:rsidRDefault="009451B0" w14:paraId="0C75EBB0" w14:textId="77777777">
      <w:pPr>
        <w:pStyle w:val="ListParagraph"/>
        <w:numPr>
          <w:ilvl w:val="0"/>
          <w:numId w:val="6"/>
        </w:numPr>
        <w:jc w:val="both"/>
      </w:pPr>
      <w:r w:rsidRPr="00AE0ACC">
        <w:t>Medication that is past the expiry date.</w:t>
      </w:r>
    </w:p>
    <w:p w:rsidRPr="00AE0ACC" w:rsidR="009451B0" w:rsidP="00AE0ACC" w:rsidRDefault="009451B0" w14:paraId="22DF6FDE" w14:textId="77777777">
      <w:pPr>
        <w:pStyle w:val="ListParagraph"/>
        <w:numPr>
          <w:ilvl w:val="0"/>
          <w:numId w:val="6"/>
        </w:numPr>
        <w:jc w:val="both"/>
      </w:pPr>
      <w:r w:rsidRPr="00AE0ACC">
        <w:t>Medication not dispensed (intentional or in error)</w:t>
      </w:r>
    </w:p>
    <w:p w:rsidRPr="00AE0ACC" w:rsidR="009451B0" w:rsidP="00AE0ACC" w:rsidRDefault="009451B0" w14:paraId="70D36293" w14:textId="77777777">
      <w:pPr>
        <w:jc w:val="both"/>
      </w:pPr>
    </w:p>
    <w:p w:rsidRPr="00AE0ACC" w:rsidR="009451B0" w:rsidP="00AE0ACC" w:rsidRDefault="009451B0" w14:paraId="787993D1" w14:textId="77777777">
      <w:pPr>
        <w:jc w:val="both"/>
      </w:pPr>
    </w:p>
    <w:p w:rsidRPr="00AE0ACC" w:rsidR="009451B0" w:rsidP="00AE0ACC" w:rsidRDefault="009451B0" w14:paraId="6B28A0D9" w14:textId="77777777">
      <w:pPr>
        <w:pStyle w:val="Heading1"/>
        <w:jc w:val="both"/>
        <w:rPr>
          <w:sz w:val="24"/>
          <w:szCs w:val="24"/>
        </w:rPr>
      </w:pPr>
      <w:bookmarkStart w:name="_Toc118796925" w:id="33"/>
      <w:bookmarkStart w:name="_Toc172298658" w:id="34"/>
      <w:r w:rsidRPr="00AE0ACC">
        <w:rPr>
          <w:sz w:val="24"/>
          <w:szCs w:val="24"/>
        </w:rPr>
        <w:t>Self-administration of medication</w:t>
      </w:r>
      <w:bookmarkEnd w:id="33"/>
      <w:bookmarkEnd w:id="34"/>
    </w:p>
    <w:p w:rsidRPr="00AE0ACC" w:rsidR="009451B0" w:rsidP="00AE0ACC" w:rsidRDefault="009451B0" w14:paraId="10AFA2A4" w14:textId="77777777">
      <w:pPr>
        <w:jc w:val="both"/>
      </w:pPr>
    </w:p>
    <w:p w:rsidRPr="00AE0ACC" w:rsidR="009451B0" w:rsidP="00AE0ACC" w:rsidRDefault="009451B0" w14:paraId="3CFF2028" w14:textId="5FCABF25">
      <w:pPr>
        <w:jc w:val="both"/>
      </w:pPr>
      <w:r>
        <w:t xml:space="preserve">Carers should assume a </w:t>
      </w:r>
      <w:r w:rsidR="00E63DF9">
        <w:t>s</w:t>
      </w:r>
      <w:r>
        <w:t xml:space="preserve">ervice </w:t>
      </w:r>
      <w:r w:rsidR="00E63DF9">
        <w:t>u</w:t>
      </w:r>
      <w:r>
        <w:t>ser can take and look after their medicines themselves (self-administer) unless a risk assessment has indicated otherwise.</w:t>
      </w:r>
    </w:p>
    <w:p w:rsidRPr="00AE0ACC" w:rsidR="009451B0" w:rsidP="00AE0ACC" w:rsidRDefault="009451B0" w14:paraId="22816950" w14:textId="77777777">
      <w:pPr>
        <w:jc w:val="both"/>
      </w:pPr>
    </w:p>
    <w:p w:rsidRPr="00AE0ACC" w:rsidR="009451B0" w:rsidP="00AE0ACC" w:rsidRDefault="009451B0" w14:paraId="59B1E02D" w14:textId="050C5562">
      <w:pPr>
        <w:jc w:val="both"/>
      </w:pPr>
      <w:r>
        <w:t xml:space="preserve">The </w:t>
      </w:r>
      <w:r w:rsidR="00E63DF9">
        <w:t>c</w:t>
      </w:r>
      <w:r>
        <w:t xml:space="preserve">arer and the </w:t>
      </w:r>
      <w:r w:rsidR="6F6368F7">
        <w:t>S</w:t>
      </w:r>
      <w:r>
        <w:t xml:space="preserve">hared </w:t>
      </w:r>
      <w:r w:rsidR="00E63DF9">
        <w:t>L</w:t>
      </w:r>
      <w:r>
        <w:t xml:space="preserve">ives </w:t>
      </w:r>
      <w:r w:rsidR="00E63DF9">
        <w:t>o</w:t>
      </w:r>
      <w:r>
        <w:t xml:space="preserve">fficer should carry out an individual risk assessment to find out how much support a </w:t>
      </w:r>
      <w:r w:rsidR="00E63DF9">
        <w:t>s</w:t>
      </w:r>
      <w:r>
        <w:t xml:space="preserve">ervice </w:t>
      </w:r>
      <w:r w:rsidR="0076640A">
        <w:t>u</w:t>
      </w:r>
      <w:r>
        <w:t>ser needs to carry on taking and looking after their medicines themselves (self-administration). Risk assessment should consider:</w:t>
      </w:r>
    </w:p>
    <w:p w:rsidRPr="00AE0ACC" w:rsidR="009451B0" w:rsidP="00AE0ACC" w:rsidRDefault="009451B0" w14:paraId="17F20E71" w14:textId="77777777">
      <w:pPr>
        <w:jc w:val="both"/>
      </w:pPr>
    </w:p>
    <w:p w:rsidRPr="00AE0ACC" w:rsidR="009451B0" w:rsidP="00AE0ACC" w:rsidRDefault="3E316F56" w14:paraId="3C20D4B3" w14:textId="45344CC5">
      <w:pPr>
        <w:numPr>
          <w:ilvl w:val="0"/>
          <w:numId w:val="8"/>
        </w:numPr>
        <w:jc w:val="both"/>
      </w:pPr>
      <w:r>
        <w:t>S</w:t>
      </w:r>
      <w:r w:rsidR="009451B0">
        <w:t xml:space="preserve">ervice </w:t>
      </w:r>
      <w:r w:rsidR="0076640A">
        <w:t>u</w:t>
      </w:r>
      <w:r w:rsidR="009451B0">
        <w:t>ser choice</w:t>
      </w:r>
      <w:r w:rsidR="0076640A">
        <w:t>.</w:t>
      </w:r>
    </w:p>
    <w:p w:rsidRPr="00AE0ACC" w:rsidR="009451B0" w:rsidP="00AE0ACC" w:rsidRDefault="0076640A" w14:paraId="528CB416" w14:textId="10728784">
      <w:pPr>
        <w:numPr>
          <w:ilvl w:val="0"/>
          <w:numId w:val="8"/>
        </w:numPr>
        <w:jc w:val="both"/>
      </w:pPr>
      <w:r>
        <w:t>I</w:t>
      </w:r>
      <w:r w:rsidR="009451B0">
        <w:t xml:space="preserve">f self-administration will be a risk to the </w:t>
      </w:r>
      <w:r>
        <w:t>s</w:t>
      </w:r>
      <w:r w:rsidR="009451B0">
        <w:t xml:space="preserve">ervice </w:t>
      </w:r>
      <w:r>
        <w:t>u</w:t>
      </w:r>
      <w:r w:rsidR="009451B0">
        <w:t>ser or to others in the household</w:t>
      </w:r>
      <w:r>
        <w:t>.</w:t>
      </w:r>
    </w:p>
    <w:p w:rsidRPr="00AE0ACC" w:rsidR="009451B0" w:rsidP="00AE0ACC" w:rsidRDefault="0076640A" w14:paraId="7AE5A0C2" w14:textId="3779FC8D">
      <w:pPr>
        <w:numPr>
          <w:ilvl w:val="0"/>
          <w:numId w:val="8"/>
        </w:numPr>
        <w:jc w:val="both"/>
      </w:pPr>
      <w:r>
        <w:t>I</w:t>
      </w:r>
      <w:r w:rsidR="009451B0">
        <w:t xml:space="preserve">f the </w:t>
      </w:r>
      <w:r>
        <w:t>s</w:t>
      </w:r>
      <w:r w:rsidR="009451B0">
        <w:t xml:space="preserve">ervice </w:t>
      </w:r>
      <w:r>
        <w:t>u</w:t>
      </w:r>
      <w:r w:rsidR="009451B0">
        <w:t>ser can take the correct dose of their own medicines at the right time and in the right way (for example, do they have the mental capacity and manual dexterity for self-administration?)</w:t>
      </w:r>
      <w:r>
        <w:t>.</w:t>
      </w:r>
    </w:p>
    <w:p w:rsidRPr="00AE0ACC" w:rsidR="009451B0" w:rsidP="00AE0ACC" w:rsidRDefault="0076640A" w14:paraId="56551A7A" w14:textId="5DDA7860">
      <w:pPr>
        <w:numPr>
          <w:ilvl w:val="0"/>
          <w:numId w:val="8"/>
        </w:numPr>
        <w:jc w:val="both"/>
      </w:pPr>
      <w:r>
        <w:t>H</w:t>
      </w:r>
      <w:r w:rsidR="009451B0">
        <w:t>ow often the assessment will need to be repeated based upon individual need</w:t>
      </w:r>
      <w:r>
        <w:t>.</w:t>
      </w:r>
    </w:p>
    <w:p w:rsidR="009451B0" w:rsidP="00AE0ACC" w:rsidRDefault="0076640A" w14:paraId="19E598A8" w14:textId="2148DBD6">
      <w:pPr>
        <w:numPr>
          <w:ilvl w:val="0"/>
          <w:numId w:val="8"/>
        </w:numPr>
        <w:jc w:val="both"/>
      </w:pPr>
      <w:r>
        <w:t>H</w:t>
      </w:r>
      <w:r w:rsidRPr="00AE0ACC" w:rsidR="009451B0">
        <w:t>ow the medicines will be stored</w:t>
      </w:r>
      <w:r>
        <w:t>.</w:t>
      </w:r>
    </w:p>
    <w:p w:rsidRPr="00AE0ACC" w:rsidR="004860C2" w:rsidP="004860C2" w:rsidRDefault="004860C2" w14:paraId="68C37E14" w14:textId="77777777">
      <w:pPr>
        <w:ind w:left="720"/>
        <w:jc w:val="both"/>
      </w:pPr>
    </w:p>
    <w:p w:rsidRPr="00AE0ACC" w:rsidR="009451B0" w:rsidP="00AE0ACC" w:rsidRDefault="009451B0" w14:paraId="181E32CF" w14:textId="032655DF">
      <w:pPr>
        <w:jc w:val="both"/>
      </w:pPr>
      <w:r>
        <w:t xml:space="preserve">Risk assessments must be agreed and signed off by the </w:t>
      </w:r>
      <w:r w:rsidR="0076640A">
        <w:t>r</w:t>
      </w:r>
      <w:r>
        <w:t>egistered manager</w:t>
      </w:r>
      <w:r w:rsidR="0076640A">
        <w:t>.</w:t>
      </w:r>
    </w:p>
    <w:p w:rsidRPr="00AE0ACC" w:rsidR="009451B0" w:rsidP="00AE0ACC" w:rsidRDefault="009451B0" w14:paraId="598FF781" w14:textId="77777777">
      <w:pPr>
        <w:jc w:val="both"/>
      </w:pPr>
    </w:p>
    <w:p w:rsidRPr="00AE0ACC" w:rsidR="009451B0" w:rsidP="00AE0ACC" w:rsidRDefault="009451B0" w14:paraId="0316F492" w14:textId="643D12CA">
      <w:pPr>
        <w:jc w:val="both"/>
      </w:pPr>
      <w:r w:rsidRPr="00AE0ACC">
        <w:t>A self-medication assessment template can be found in Appendix 1</w:t>
      </w:r>
      <w:r w:rsidR="0076640A">
        <w:t>.</w:t>
      </w:r>
    </w:p>
    <w:p w:rsidRPr="00AE0ACC" w:rsidR="009451B0" w:rsidP="00AE0ACC" w:rsidRDefault="009451B0" w14:paraId="0489E95B" w14:textId="77777777">
      <w:pPr>
        <w:jc w:val="both"/>
      </w:pPr>
    </w:p>
    <w:p w:rsidRPr="00AE0ACC" w:rsidR="009451B0" w:rsidP="00AE0ACC" w:rsidRDefault="009451B0" w14:paraId="39C9F085" w14:textId="70B8F72B">
      <w:pPr>
        <w:jc w:val="both"/>
      </w:pPr>
      <w:r>
        <w:t xml:space="preserve">Service </w:t>
      </w:r>
      <w:r w:rsidR="00B95501">
        <w:t>u</w:t>
      </w:r>
      <w:r>
        <w:t>sers may be able to self-medicate some medication but need help from the carer to administer others. It is not ‘all or nothing</w:t>
      </w:r>
      <w:bookmarkStart w:name="_Int_4LIPYR8I" w:id="35"/>
      <w:r>
        <w:t>’.</w:t>
      </w:r>
      <w:bookmarkEnd w:id="35"/>
    </w:p>
    <w:p w:rsidRPr="00AE0ACC" w:rsidR="009451B0" w:rsidP="00AE0ACC" w:rsidRDefault="009451B0" w14:paraId="131CFB75" w14:textId="77777777">
      <w:pPr>
        <w:jc w:val="both"/>
      </w:pPr>
    </w:p>
    <w:p w:rsidRPr="00AE0ACC" w:rsidR="009451B0" w:rsidP="00AE0ACC" w:rsidRDefault="009451B0" w14:paraId="59E76283" w14:textId="02EF1E72">
      <w:pPr>
        <w:jc w:val="both"/>
      </w:pPr>
      <w:r>
        <w:t xml:space="preserve">Service </w:t>
      </w:r>
      <w:r w:rsidR="00B95501">
        <w:t>u</w:t>
      </w:r>
      <w:r>
        <w:t>sers who choose to self-administer their medication should have a current risk assessment in place. The risk assessment will consider:</w:t>
      </w:r>
    </w:p>
    <w:p w:rsidRPr="00AE0ACC" w:rsidR="009451B0" w:rsidP="00AE0ACC" w:rsidRDefault="009451B0" w14:paraId="1CBB1F79" w14:textId="77777777">
      <w:pPr>
        <w:jc w:val="both"/>
      </w:pPr>
    </w:p>
    <w:p w:rsidRPr="00AE0ACC" w:rsidR="009451B0" w:rsidP="00AE0ACC" w:rsidRDefault="00B95501" w14:paraId="51B31D4D" w14:textId="2A6F9C29">
      <w:pPr>
        <w:numPr>
          <w:ilvl w:val="0"/>
          <w:numId w:val="7"/>
        </w:numPr>
        <w:jc w:val="both"/>
      </w:pPr>
      <w:r>
        <w:t>The i</w:t>
      </w:r>
      <w:r w:rsidRPr="00AE0ACC" w:rsidR="009451B0">
        <w:t>ndividual’s wishes</w:t>
      </w:r>
    </w:p>
    <w:p w:rsidRPr="00AE0ACC" w:rsidR="009451B0" w:rsidP="00AE0ACC" w:rsidRDefault="007A5FD8" w14:paraId="5F780397" w14:textId="5AFBE03A">
      <w:pPr>
        <w:numPr>
          <w:ilvl w:val="0"/>
          <w:numId w:val="7"/>
        </w:numPr>
        <w:jc w:val="both"/>
      </w:pPr>
      <w:r>
        <w:t>The person’s m</w:t>
      </w:r>
      <w:r w:rsidRPr="00AE0ACC" w:rsidR="009451B0">
        <w:t xml:space="preserve">ental </w:t>
      </w:r>
      <w:r>
        <w:t>c</w:t>
      </w:r>
      <w:r w:rsidRPr="00AE0ACC" w:rsidR="009451B0">
        <w:t xml:space="preserve">apacity </w:t>
      </w:r>
    </w:p>
    <w:p w:rsidRPr="00AE0ACC" w:rsidR="009451B0" w:rsidP="00AE0ACC" w:rsidRDefault="007A5FD8" w14:paraId="1A2E91EC" w14:textId="0BD5EBAA">
      <w:pPr>
        <w:numPr>
          <w:ilvl w:val="0"/>
          <w:numId w:val="7"/>
        </w:numPr>
        <w:jc w:val="both"/>
      </w:pPr>
      <w:r>
        <w:t>The individual’s p</w:t>
      </w:r>
      <w:r w:rsidRPr="00AE0ACC" w:rsidR="009451B0">
        <w:t xml:space="preserve">hysical capability (to access medications for example) </w:t>
      </w:r>
    </w:p>
    <w:p w:rsidRPr="00AE0ACC" w:rsidR="009451B0" w:rsidP="00AE0ACC" w:rsidRDefault="009451B0" w14:paraId="07A0CAF4" w14:textId="77777777">
      <w:pPr>
        <w:numPr>
          <w:ilvl w:val="0"/>
          <w:numId w:val="7"/>
        </w:numPr>
        <w:jc w:val="both"/>
      </w:pPr>
      <w:r w:rsidRPr="00AE0ACC">
        <w:t>Security of storage</w:t>
      </w:r>
    </w:p>
    <w:p w:rsidRPr="00AE0ACC" w:rsidR="009451B0" w:rsidP="00AE0ACC" w:rsidRDefault="009451B0" w14:paraId="3E96994E" w14:textId="77777777">
      <w:pPr>
        <w:numPr>
          <w:ilvl w:val="0"/>
          <w:numId w:val="7"/>
        </w:numPr>
        <w:jc w:val="both"/>
      </w:pPr>
      <w:r w:rsidRPr="00AE0ACC">
        <w:t>Disposal of waste and sharps</w:t>
      </w:r>
    </w:p>
    <w:p w:rsidRPr="00AE0ACC" w:rsidR="009451B0" w:rsidP="00AE0ACC" w:rsidRDefault="009451B0" w14:paraId="328414B0" w14:textId="1FC4DEE5">
      <w:pPr>
        <w:numPr>
          <w:ilvl w:val="0"/>
          <w:numId w:val="7"/>
        </w:numPr>
        <w:jc w:val="both"/>
      </w:pPr>
      <w:r w:rsidRPr="00AE0ACC">
        <w:t>Recommendations of the multi</w:t>
      </w:r>
      <w:r w:rsidR="007A5FD8">
        <w:t>-</w:t>
      </w:r>
      <w:r w:rsidRPr="00AE0ACC">
        <w:t>disciplinary team</w:t>
      </w:r>
    </w:p>
    <w:p w:rsidRPr="00AE0ACC" w:rsidR="009451B0" w:rsidP="00AE0ACC" w:rsidRDefault="009451B0" w14:paraId="101A6521" w14:textId="77777777">
      <w:pPr>
        <w:jc w:val="both"/>
      </w:pPr>
    </w:p>
    <w:p w:rsidRPr="00AE0ACC" w:rsidR="009451B0" w:rsidP="00AE0ACC" w:rsidRDefault="009451B0" w14:paraId="5FA65783" w14:textId="2ECF25B9">
      <w:pPr>
        <w:jc w:val="both"/>
      </w:pPr>
      <w:r>
        <w:t xml:space="preserve">The </w:t>
      </w:r>
      <w:r w:rsidR="007A5FD8">
        <w:t>s</w:t>
      </w:r>
      <w:r>
        <w:t xml:space="preserve">ervice </w:t>
      </w:r>
      <w:r w:rsidR="007A5FD8">
        <w:t>u</w:t>
      </w:r>
      <w:r>
        <w:t>ser’s GP, as prescriber, must be consulted in any self-administration request if there are concerns.</w:t>
      </w:r>
    </w:p>
    <w:p w:rsidRPr="00AE0ACC" w:rsidR="009451B0" w:rsidP="00AE0ACC" w:rsidRDefault="009451B0" w14:paraId="0B782318" w14:textId="77777777">
      <w:pPr>
        <w:jc w:val="both"/>
      </w:pPr>
    </w:p>
    <w:p w:rsidRPr="00AE0ACC" w:rsidR="009451B0" w:rsidP="00AE0ACC" w:rsidRDefault="009451B0" w14:paraId="1AE715C7" w14:textId="124627C7">
      <w:pPr>
        <w:jc w:val="both"/>
      </w:pPr>
      <w:r>
        <w:t>A suitable locka</w:t>
      </w:r>
      <w:r w:rsidR="00A95DCF">
        <w:t>ble</w:t>
      </w:r>
      <w:r>
        <w:t xml:space="preserve"> storage solution must be provided in the </w:t>
      </w:r>
      <w:r w:rsidR="00A95DCF">
        <w:t>s</w:t>
      </w:r>
      <w:r>
        <w:t xml:space="preserve">ervice </w:t>
      </w:r>
      <w:r w:rsidR="00A95DCF">
        <w:t>u</w:t>
      </w:r>
      <w:r>
        <w:t>ser’s room, where the medication can be stored</w:t>
      </w:r>
      <w:bookmarkStart w:name="_Int_KyAywA69" w:id="36"/>
      <w:r>
        <w:t xml:space="preserve">.  </w:t>
      </w:r>
      <w:bookmarkEnd w:id="36"/>
      <w:r>
        <w:t xml:space="preserve">The lockable cupboard can be a lock fitted to a drawer but is to be used for self-administration of medication purposes only. </w:t>
      </w:r>
    </w:p>
    <w:p w:rsidRPr="00AE0ACC" w:rsidR="009451B0" w:rsidP="00AE0ACC" w:rsidRDefault="009451B0" w14:paraId="2E3B46C4" w14:textId="77777777">
      <w:pPr>
        <w:jc w:val="both"/>
      </w:pPr>
    </w:p>
    <w:p w:rsidRPr="00AE0ACC" w:rsidR="009451B0" w:rsidP="00AE0ACC" w:rsidRDefault="009451B0" w14:paraId="33168E04" w14:textId="0A171AC1">
      <w:pPr>
        <w:jc w:val="both"/>
      </w:pPr>
      <w:r>
        <w:t xml:space="preserve">A small sharps container should be provided for sole use if a </w:t>
      </w:r>
      <w:r w:rsidR="003357C7">
        <w:t>s</w:t>
      </w:r>
      <w:r>
        <w:t xml:space="preserve">ervice </w:t>
      </w:r>
      <w:r w:rsidR="003357C7">
        <w:t>u</w:t>
      </w:r>
      <w:r>
        <w:t>ser is self-administering injectable medication</w:t>
      </w:r>
      <w:bookmarkStart w:name="_Int_vnSe1Ill" w:id="37"/>
      <w:r>
        <w:t xml:space="preserve">.  </w:t>
      </w:r>
      <w:bookmarkEnd w:id="37"/>
    </w:p>
    <w:p w:rsidRPr="00AE0ACC" w:rsidR="009451B0" w:rsidP="00AE0ACC" w:rsidRDefault="009451B0" w14:paraId="03530DDE" w14:textId="77777777">
      <w:pPr>
        <w:jc w:val="both"/>
      </w:pPr>
    </w:p>
    <w:p w:rsidRPr="00AE0ACC" w:rsidR="009451B0" w:rsidP="00AE0ACC" w:rsidRDefault="009451B0" w14:paraId="2447AC08" w14:textId="56B54977">
      <w:pPr>
        <w:jc w:val="both"/>
      </w:pPr>
      <w:r>
        <w:t xml:space="preserve">A </w:t>
      </w:r>
      <w:r w:rsidR="003357C7">
        <w:t>s</w:t>
      </w:r>
      <w:r>
        <w:t xml:space="preserve">ervice </w:t>
      </w:r>
      <w:r w:rsidR="003357C7">
        <w:t>u</w:t>
      </w:r>
      <w:r>
        <w:t xml:space="preserve">ser may still ask the </w:t>
      </w:r>
      <w:r w:rsidR="003357C7">
        <w:t>c</w:t>
      </w:r>
      <w:r>
        <w:t>arer to order their medication for them. In this case records must be kept of all orders and receipts, but ‘self-administering’ should be written on the medication administration record.</w:t>
      </w:r>
    </w:p>
    <w:p w:rsidRPr="00AE0ACC" w:rsidR="009451B0" w:rsidP="00AE0ACC" w:rsidRDefault="009451B0" w14:paraId="6C9F7317" w14:textId="77777777">
      <w:pPr>
        <w:jc w:val="both"/>
      </w:pPr>
      <w:r w:rsidRPr="00AE0ACC">
        <w:t xml:space="preserve"> </w:t>
      </w:r>
    </w:p>
    <w:p w:rsidRPr="00A1695C" w:rsidR="009451B0" w:rsidP="00AE0ACC" w:rsidRDefault="009451B0" w14:paraId="3C0F3570" w14:textId="5A91B3B4">
      <w:pPr>
        <w:jc w:val="both"/>
      </w:pPr>
      <w:r>
        <w:t>Some self-medicating service users may need a reminder to take their medication</w:t>
      </w:r>
      <w:r w:rsidR="00C95382">
        <w:t>.</w:t>
      </w:r>
      <w:r>
        <w:t xml:space="preserve"> </w:t>
      </w:r>
      <w:r w:rsidR="00C95382">
        <w:t>I</w:t>
      </w:r>
      <w:r>
        <w:t xml:space="preserve">n this case, a record of the prompt must be recorded on the </w:t>
      </w:r>
      <w:r w:rsidR="00CE14CF">
        <w:t>M</w:t>
      </w:r>
      <w:r>
        <w:t xml:space="preserve">edication </w:t>
      </w:r>
      <w:r w:rsidR="00CE14CF">
        <w:t>A</w:t>
      </w:r>
      <w:r>
        <w:t xml:space="preserve">dministration </w:t>
      </w:r>
      <w:r w:rsidR="00CE14CF">
        <w:t>R</w:t>
      </w:r>
      <w:r>
        <w:t xml:space="preserve">ecord. If carers are regularly providing prompts, the </w:t>
      </w:r>
      <w:r w:rsidR="00CE14CF">
        <w:t>s</w:t>
      </w:r>
      <w:r>
        <w:t xml:space="preserve">ervice </w:t>
      </w:r>
      <w:r w:rsidR="00CE14CF">
        <w:t>u</w:t>
      </w:r>
      <w:r>
        <w:t>ser may need a review of their care plan.</w:t>
      </w:r>
    </w:p>
    <w:p w:rsidRPr="00AE0ACC" w:rsidR="009451B0" w:rsidP="00AE0ACC" w:rsidRDefault="009451B0" w14:paraId="2E81DBBC" w14:textId="77777777">
      <w:pPr>
        <w:jc w:val="both"/>
      </w:pPr>
    </w:p>
    <w:p w:rsidRPr="00AE0ACC" w:rsidR="009451B0" w:rsidP="00AE0ACC" w:rsidRDefault="009451B0" w14:paraId="46D7912A" w14:textId="77777777">
      <w:pPr>
        <w:jc w:val="both"/>
      </w:pPr>
      <w:r w:rsidRPr="00AE0ACC">
        <w:t>Some medications (such as warfarin) need additional checks and tests to ensure dosing levels are effective and not harmful. Carers need to be aware of these and ensure they are completed on time.</w:t>
      </w:r>
    </w:p>
    <w:p w:rsidRPr="00AE0ACC" w:rsidR="009451B0" w:rsidP="00AE0ACC" w:rsidRDefault="009451B0" w14:paraId="56E8D83D" w14:textId="77777777">
      <w:pPr>
        <w:jc w:val="both"/>
      </w:pPr>
    </w:p>
    <w:p w:rsidRPr="00AE0ACC" w:rsidR="009451B0" w:rsidP="00AE0ACC" w:rsidRDefault="009451B0" w14:paraId="3DBC9026" w14:textId="1A21CDE1">
      <w:pPr>
        <w:jc w:val="both"/>
      </w:pPr>
      <w:r>
        <w:t xml:space="preserve">Service </w:t>
      </w:r>
      <w:r w:rsidR="00AA45E3">
        <w:t>u</w:t>
      </w:r>
      <w:r>
        <w:t xml:space="preserve">sers who are self-medicating must be regularly monitored by the </w:t>
      </w:r>
      <w:r w:rsidR="00AA45E3">
        <w:t>c</w:t>
      </w:r>
      <w:r>
        <w:t xml:space="preserve">arer and the </w:t>
      </w:r>
      <w:r w:rsidR="0E8C1F57">
        <w:t>S</w:t>
      </w:r>
      <w:r>
        <w:t xml:space="preserve">hared </w:t>
      </w:r>
      <w:r w:rsidR="00AA45E3">
        <w:t>L</w:t>
      </w:r>
      <w:r>
        <w:t xml:space="preserve">ives </w:t>
      </w:r>
      <w:r w:rsidR="00AA45E3">
        <w:t>o</w:t>
      </w:r>
      <w:r w:rsidR="6B28B97E">
        <w:t>ff</w:t>
      </w:r>
      <w:r w:rsidR="00AA45E3">
        <w:t>i</w:t>
      </w:r>
      <w:r w:rsidR="6B28B97E">
        <w:t>cer</w:t>
      </w:r>
      <w:r>
        <w:t xml:space="preserve"> to ensure they are taking medication correctly, as part of their on-going care</w:t>
      </w:r>
      <w:bookmarkStart w:name="_Int_dz3hTJaq" w:id="38"/>
      <w:r>
        <w:t xml:space="preserve">.  </w:t>
      </w:r>
      <w:bookmarkEnd w:id="38"/>
      <w:r>
        <w:t xml:space="preserve">Frequency of nature of the monitoring will depend on the service user’s condition. This should be discussed with the </w:t>
      </w:r>
      <w:r w:rsidR="00AA45E3">
        <w:t>r</w:t>
      </w:r>
      <w:r>
        <w:t xml:space="preserve">egistered </w:t>
      </w:r>
      <w:r w:rsidR="00AA45E3">
        <w:t>m</w:t>
      </w:r>
      <w:r>
        <w:t xml:space="preserve">anager. </w:t>
      </w:r>
    </w:p>
    <w:p w:rsidRPr="00AE0ACC" w:rsidR="009451B0" w:rsidP="00AE0ACC" w:rsidRDefault="009451B0" w14:paraId="05F2E28A" w14:textId="77777777">
      <w:pPr>
        <w:jc w:val="both"/>
      </w:pPr>
    </w:p>
    <w:p w:rsidRPr="00AE0ACC" w:rsidR="009451B0" w:rsidP="00AE0ACC" w:rsidRDefault="009451B0" w14:paraId="51E98EB7" w14:textId="77777777">
      <w:pPr>
        <w:jc w:val="both"/>
      </w:pPr>
      <w:r w:rsidRPr="00AE0ACC">
        <w:t xml:space="preserve">If there are any concerns, the service user’s GP must be contacted to review their self-medicating regime. </w:t>
      </w:r>
    </w:p>
    <w:p w:rsidRPr="00AE0ACC" w:rsidR="009451B0" w:rsidP="00AE0ACC" w:rsidRDefault="009451B0" w14:paraId="0814E05F" w14:textId="77777777">
      <w:pPr>
        <w:jc w:val="both"/>
      </w:pPr>
    </w:p>
    <w:p w:rsidRPr="00AE0ACC" w:rsidR="009451B0" w:rsidP="00AE0ACC" w:rsidRDefault="009451B0" w14:paraId="23F0407B" w14:textId="77777777">
      <w:pPr>
        <w:pStyle w:val="Heading1"/>
        <w:jc w:val="both"/>
        <w:rPr>
          <w:sz w:val="24"/>
          <w:szCs w:val="24"/>
        </w:rPr>
      </w:pPr>
      <w:bookmarkStart w:name="_Toc118796926" w:id="39"/>
      <w:bookmarkStart w:name="_Toc172298659" w:id="40"/>
      <w:r w:rsidRPr="00AE0ACC">
        <w:rPr>
          <w:sz w:val="24"/>
          <w:szCs w:val="24"/>
        </w:rPr>
        <w:t>Controlled Drugs (CDs)</w:t>
      </w:r>
      <w:bookmarkEnd w:id="39"/>
      <w:bookmarkEnd w:id="40"/>
    </w:p>
    <w:p w:rsidRPr="00AE0ACC" w:rsidR="009451B0" w:rsidP="00AE0ACC" w:rsidRDefault="009451B0" w14:paraId="52E6695A" w14:textId="77777777">
      <w:pPr>
        <w:jc w:val="both"/>
      </w:pPr>
    </w:p>
    <w:p w:rsidRPr="00AE0ACC" w:rsidR="009451B0" w:rsidP="00AE0ACC" w:rsidRDefault="009451B0" w14:paraId="6C648426" w14:textId="1DE3DE39">
      <w:pPr>
        <w:jc w:val="both"/>
      </w:pPr>
      <w:r>
        <w:t>Drugs listed in the Controlled Drugs Act 1985 have special rule</w:t>
      </w:r>
      <w:r w:rsidR="0025020B">
        <w:t>s</w:t>
      </w:r>
      <w:r>
        <w:t xml:space="preserve"> about how they are stored, disposed of, </w:t>
      </w:r>
      <w:r w:rsidR="17398307">
        <w:t>administered</w:t>
      </w:r>
      <w:r>
        <w:t xml:space="preserve"> and reported if they are lost or missing </w:t>
      </w:r>
    </w:p>
    <w:p w:rsidRPr="00AE0ACC" w:rsidR="009451B0" w:rsidP="00AE0ACC" w:rsidRDefault="009451B0" w14:paraId="672E9991" w14:textId="77777777">
      <w:pPr>
        <w:jc w:val="both"/>
      </w:pPr>
    </w:p>
    <w:p w:rsidRPr="00AE0ACC" w:rsidR="009451B0" w:rsidP="00AE0ACC" w:rsidRDefault="009451B0" w14:paraId="01C641F2" w14:textId="49D0EE00">
      <w:pPr>
        <w:jc w:val="both"/>
      </w:pPr>
      <w:r w:rsidRPr="00AE0ACC">
        <w:t>If a person supported by Shared Lives is prescribed medication from the controlled drugs list, the carer should seek clarification and instruction from the person who has prescribed them on how to store, dispose of, administer and report on the medication.</w:t>
      </w:r>
    </w:p>
    <w:p w:rsidRPr="00AE0ACC" w:rsidR="009451B0" w:rsidP="00AE0ACC" w:rsidRDefault="009451B0" w14:paraId="023871E1" w14:textId="77777777">
      <w:pPr>
        <w:jc w:val="both"/>
      </w:pPr>
    </w:p>
    <w:p w:rsidRPr="00AE0ACC" w:rsidR="009451B0" w:rsidP="00AE0ACC" w:rsidRDefault="009451B0" w14:paraId="4A756448" w14:textId="16AE94D0">
      <w:pPr>
        <w:pStyle w:val="Heading1"/>
        <w:jc w:val="both"/>
        <w:rPr>
          <w:sz w:val="24"/>
          <w:szCs w:val="24"/>
        </w:rPr>
      </w:pPr>
      <w:bookmarkStart w:name="_Toc118796929" w:id="41"/>
      <w:bookmarkStart w:name="_Toc172298660" w:id="42"/>
      <w:r w:rsidRPr="00AE0ACC">
        <w:rPr>
          <w:sz w:val="24"/>
          <w:szCs w:val="24"/>
        </w:rPr>
        <w:t xml:space="preserve">Respite, </w:t>
      </w:r>
      <w:r w:rsidR="0025020B">
        <w:rPr>
          <w:sz w:val="24"/>
          <w:szCs w:val="24"/>
        </w:rPr>
        <w:t>s</w:t>
      </w:r>
      <w:r w:rsidRPr="00AE0ACC">
        <w:rPr>
          <w:sz w:val="24"/>
          <w:szCs w:val="24"/>
        </w:rPr>
        <w:t xml:space="preserve">hort </w:t>
      </w:r>
      <w:r w:rsidR="0025020B">
        <w:rPr>
          <w:sz w:val="24"/>
          <w:szCs w:val="24"/>
        </w:rPr>
        <w:t>s</w:t>
      </w:r>
      <w:r w:rsidRPr="00AE0ACC">
        <w:rPr>
          <w:sz w:val="24"/>
          <w:szCs w:val="24"/>
        </w:rPr>
        <w:t xml:space="preserve">tay, </w:t>
      </w:r>
      <w:r w:rsidR="0025020B">
        <w:rPr>
          <w:sz w:val="24"/>
          <w:szCs w:val="24"/>
        </w:rPr>
        <w:t>d</w:t>
      </w:r>
      <w:r w:rsidRPr="00AE0ACC">
        <w:rPr>
          <w:sz w:val="24"/>
          <w:szCs w:val="24"/>
        </w:rPr>
        <w:t xml:space="preserve">ay </w:t>
      </w:r>
      <w:r w:rsidR="0025020B">
        <w:rPr>
          <w:sz w:val="24"/>
          <w:szCs w:val="24"/>
        </w:rPr>
        <w:t>c</w:t>
      </w:r>
      <w:r w:rsidRPr="00AE0ACC">
        <w:rPr>
          <w:sz w:val="24"/>
          <w:szCs w:val="24"/>
        </w:rPr>
        <w:t xml:space="preserve">are and </w:t>
      </w:r>
      <w:r w:rsidR="0025020B">
        <w:rPr>
          <w:sz w:val="24"/>
          <w:szCs w:val="24"/>
        </w:rPr>
        <w:t>e</w:t>
      </w:r>
      <w:r w:rsidRPr="00AE0ACC">
        <w:rPr>
          <w:sz w:val="24"/>
          <w:szCs w:val="24"/>
        </w:rPr>
        <w:t xml:space="preserve">mergency </w:t>
      </w:r>
      <w:r w:rsidR="0025020B">
        <w:rPr>
          <w:sz w:val="24"/>
          <w:szCs w:val="24"/>
        </w:rPr>
        <w:t>c</w:t>
      </w:r>
      <w:r w:rsidRPr="00AE0ACC">
        <w:rPr>
          <w:sz w:val="24"/>
          <w:szCs w:val="24"/>
        </w:rPr>
        <w:t>are</w:t>
      </w:r>
      <w:bookmarkEnd w:id="41"/>
      <w:bookmarkEnd w:id="42"/>
    </w:p>
    <w:p w:rsidRPr="00AE0ACC" w:rsidR="009451B0" w:rsidP="00AE0ACC" w:rsidRDefault="009451B0" w14:paraId="14950A0F" w14:textId="77777777">
      <w:pPr>
        <w:jc w:val="both"/>
      </w:pPr>
    </w:p>
    <w:p w:rsidRPr="00AE0ACC" w:rsidR="009451B0" w:rsidP="00AE0ACC" w:rsidRDefault="009451B0" w14:paraId="34AF9B25" w14:textId="7013BD4E">
      <w:pPr>
        <w:jc w:val="both"/>
      </w:pPr>
      <w:r w:rsidRPr="00AE0ACC">
        <w:t>Before an individual is admitted for short</w:t>
      </w:r>
      <w:r w:rsidR="0025020B">
        <w:t>-</w:t>
      </w:r>
      <w:r w:rsidRPr="00AE0ACC">
        <w:t>term care</w:t>
      </w:r>
      <w:r w:rsidR="0025020B">
        <w:t>,</w:t>
      </w:r>
      <w:r w:rsidRPr="00AE0ACC">
        <w:t xml:space="preserve"> such as respite, short stay, day care or emergency care, the following information must be obtained:</w:t>
      </w:r>
    </w:p>
    <w:p w:rsidRPr="00AE0ACC" w:rsidR="009451B0" w:rsidP="00AE0ACC" w:rsidRDefault="009451B0" w14:paraId="4FDFAF09" w14:textId="77777777">
      <w:pPr>
        <w:jc w:val="both"/>
      </w:pPr>
    </w:p>
    <w:p w:rsidRPr="00AE0ACC" w:rsidR="009451B0" w:rsidP="00AE0ACC" w:rsidRDefault="009451B0" w14:paraId="534AC8E1" w14:textId="77777777">
      <w:pPr>
        <w:pStyle w:val="ListParagraph"/>
        <w:numPr>
          <w:ilvl w:val="0"/>
          <w:numId w:val="9"/>
        </w:numPr>
        <w:spacing w:after="240"/>
        <w:jc w:val="both"/>
      </w:pPr>
      <w:r w:rsidRPr="00AE0ACC">
        <w:t>A list of current medication, with explicit instructions for administration, from the service user’s prescriber and main carer.</w:t>
      </w:r>
    </w:p>
    <w:p w:rsidRPr="00AE0ACC" w:rsidR="009451B0" w:rsidP="00AE0ACC" w:rsidRDefault="009451B0" w14:paraId="77094D0E" w14:textId="77777777">
      <w:pPr>
        <w:pStyle w:val="ListParagraph"/>
        <w:spacing w:after="240"/>
        <w:jc w:val="both"/>
      </w:pPr>
    </w:p>
    <w:p w:rsidRPr="00AE0ACC" w:rsidR="009451B0" w:rsidP="00AE0ACC" w:rsidRDefault="009451B0" w14:paraId="3ADE12D0" w14:textId="3C6516C2">
      <w:pPr>
        <w:pStyle w:val="ListParagraph"/>
        <w:numPr>
          <w:ilvl w:val="0"/>
          <w:numId w:val="9"/>
        </w:numPr>
        <w:spacing w:after="240"/>
        <w:jc w:val="both"/>
      </w:pPr>
      <w:r>
        <w:t xml:space="preserve">‘When required’ (PRN) medication must have details of dose, </w:t>
      </w:r>
      <w:r w:rsidR="3C476460">
        <w:t>frequency</w:t>
      </w:r>
      <w:r>
        <w:t xml:space="preserve"> and the conditions under which the medication may be given – referred to as a PRN protocol</w:t>
      </w:r>
      <w:r w:rsidR="41FFC927">
        <w:t xml:space="preserve"> which must be signed off by a </w:t>
      </w:r>
      <w:r w:rsidR="00A07818">
        <w:t>h</w:t>
      </w:r>
      <w:r w:rsidR="41FFC927">
        <w:t xml:space="preserve">ealth </w:t>
      </w:r>
      <w:r w:rsidR="00A07818">
        <w:t>p</w:t>
      </w:r>
      <w:r w:rsidR="41FFC927">
        <w:t>rofessional.</w:t>
      </w:r>
    </w:p>
    <w:p w:rsidRPr="00AE0ACC" w:rsidR="009451B0" w:rsidP="00AE0ACC" w:rsidRDefault="009451B0" w14:paraId="748491CC" w14:textId="77777777">
      <w:pPr>
        <w:pStyle w:val="ListParagraph"/>
        <w:spacing w:after="240"/>
        <w:jc w:val="both"/>
      </w:pPr>
    </w:p>
    <w:p w:rsidRPr="00AE0ACC" w:rsidR="009451B0" w:rsidP="00AE0ACC" w:rsidRDefault="009451B0" w14:paraId="1CDA2FF4" w14:textId="29A09A77">
      <w:pPr>
        <w:pStyle w:val="ListParagraph"/>
        <w:numPr>
          <w:ilvl w:val="0"/>
          <w:numId w:val="9"/>
        </w:numPr>
        <w:spacing w:after="240"/>
        <w:jc w:val="both"/>
      </w:pPr>
      <w:r>
        <w:t xml:space="preserve">Consent to administer unprescribed medication (homely remedies, alternative medications) which the </w:t>
      </w:r>
      <w:r w:rsidR="00A07818">
        <w:t>s</w:t>
      </w:r>
      <w:r>
        <w:t xml:space="preserve">ervice </w:t>
      </w:r>
      <w:r w:rsidR="00A07818">
        <w:t>u</w:t>
      </w:r>
      <w:r>
        <w:t xml:space="preserve">ser has been taking must be obtained from the service user’s main prescriber/pharmacy before the medication can be administered. </w:t>
      </w:r>
    </w:p>
    <w:p w:rsidRPr="00AE0ACC" w:rsidR="009451B0" w:rsidP="00AE0ACC" w:rsidRDefault="009451B0" w14:paraId="796E6C65" w14:textId="77777777">
      <w:pPr>
        <w:pStyle w:val="ListParagraph"/>
        <w:spacing w:after="240"/>
        <w:jc w:val="both"/>
      </w:pPr>
    </w:p>
    <w:p w:rsidRPr="00AE0ACC" w:rsidR="009451B0" w:rsidP="00AE0ACC" w:rsidRDefault="009451B0" w14:paraId="1C4146D8" w14:textId="1697EDAC">
      <w:pPr>
        <w:pStyle w:val="ListParagraph"/>
        <w:numPr>
          <w:ilvl w:val="0"/>
          <w:numId w:val="9"/>
        </w:numPr>
        <w:spacing w:after="240"/>
        <w:jc w:val="both"/>
      </w:pPr>
      <w:r>
        <w:t xml:space="preserve">An assessment of the level of support required by the </w:t>
      </w:r>
      <w:r w:rsidR="00A07818">
        <w:t>s</w:t>
      </w:r>
      <w:r>
        <w:t xml:space="preserve">ervice </w:t>
      </w:r>
      <w:r w:rsidR="00A07818">
        <w:t>u</w:t>
      </w:r>
      <w:r>
        <w:t>ser around medication, recorded in the service users All about Me</w:t>
      </w:r>
      <w:r w:rsidR="00A07818">
        <w:t xml:space="preserve"> record.</w:t>
      </w:r>
    </w:p>
    <w:p w:rsidRPr="00AE0ACC" w:rsidR="009451B0" w:rsidP="00AE0ACC" w:rsidRDefault="009451B0" w14:paraId="0F479288" w14:textId="77777777">
      <w:pPr>
        <w:pStyle w:val="ListParagraph"/>
        <w:spacing w:after="240"/>
        <w:jc w:val="both"/>
      </w:pPr>
    </w:p>
    <w:p w:rsidRPr="00AE0ACC" w:rsidR="009451B0" w:rsidP="00AE0ACC" w:rsidRDefault="009451B0" w14:paraId="47CD1883" w14:textId="77777777">
      <w:pPr>
        <w:pStyle w:val="ListParagraph"/>
        <w:numPr>
          <w:ilvl w:val="0"/>
          <w:numId w:val="9"/>
        </w:numPr>
        <w:spacing w:after="240"/>
        <w:jc w:val="both"/>
      </w:pPr>
      <w:r w:rsidRPr="00AE0ACC">
        <w:t>Enough medication must be provided for the planned duration of the stay.</w:t>
      </w:r>
    </w:p>
    <w:p w:rsidRPr="00AE0ACC" w:rsidR="009451B0" w:rsidP="00AE0ACC" w:rsidRDefault="009451B0" w14:paraId="223240C5" w14:textId="77777777">
      <w:pPr>
        <w:pStyle w:val="ListParagraph"/>
        <w:spacing w:after="240"/>
        <w:jc w:val="both"/>
      </w:pPr>
    </w:p>
    <w:p w:rsidRPr="00AE0ACC" w:rsidR="009451B0" w:rsidP="00AE0ACC" w:rsidRDefault="009451B0" w14:paraId="7CEB7D9C" w14:textId="77777777">
      <w:pPr>
        <w:pStyle w:val="ListParagraph"/>
        <w:spacing w:after="240"/>
        <w:ind w:left="0"/>
        <w:jc w:val="both"/>
      </w:pPr>
      <w:r w:rsidRPr="00AE0ACC">
        <w:t>All medication must be in original containers provided by the pharmacy.</w:t>
      </w:r>
    </w:p>
    <w:p w:rsidRPr="00AE0ACC" w:rsidR="009451B0" w:rsidP="00AE0ACC" w:rsidRDefault="009451B0" w14:paraId="713EC4C7" w14:textId="6A3565D8">
      <w:pPr>
        <w:jc w:val="both"/>
      </w:pPr>
      <w:r>
        <w:t xml:space="preserve">Whilst a </w:t>
      </w:r>
      <w:r w:rsidR="00CA26C2">
        <w:t>s</w:t>
      </w:r>
      <w:r>
        <w:t xml:space="preserve">ervice </w:t>
      </w:r>
      <w:r w:rsidR="00CA26C2">
        <w:t>u</w:t>
      </w:r>
      <w:r>
        <w:t xml:space="preserve">ser is staying for a short stay, the daily medication routine must be as close as possible to the normal pattern for that </w:t>
      </w:r>
      <w:r w:rsidR="00CA26C2">
        <w:t>s</w:t>
      </w:r>
      <w:r>
        <w:t xml:space="preserve">ervice </w:t>
      </w:r>
      <w:r w:rsidR="00CA26C2">
        <w:t>u</w:t>
      </w:r>
      <w:r>
        <w:t xml:space="preserve">ser. </w:t>
      </w:r>
    </w:p>
    <w:p w:rsidRPr="00AE0ACC" w:rsidR="009451B0" w:rsidP="00AE0ACC" w:rsidRDefault="009451B0" w14:paraId="100FF0EB" w14:textId="77777777">
      <w:pPr>
        <w:jc w:val="both"/>
      </w:pPr>
    </w:p>
    <w:p w:rsidRPr="00AE0ACC" w:rsidR="009451B0" w:rsidP="00AE0ACC" w:rsidRDefault="009451B0" w14:paraId="0BC228F4" w14:textId="2DDF6B70">
      <w:pPr>
        <w:jc w:val="both"/>
      </w:pPr>
      <w:r>
        <w:t xml:space="preserve">A </w:t>
      </w:r>
      <w:r w:rsidR="00CA26C2">
        <w:t>s</w:t>
      </w:r>
      <w:r>
        <w:t xml:space="preserve">ervice </w:t>
      </w:r>
      <w:r w:rsidR="00CA26C2">
        <w:t>u</w:t>
      </w:r>
      <w:r>
        <w:t>ser’s medication is their property. There must be procedures in place for an audit trail for the receipt, storage and administration of the medication</w:t>
      </w:r>
      <w:r w:rsidR="00CA26C2">
        <w:t>,</w:t>
      </w:r>
      <w:r>
        <w:t xml:space="preserve"> and on leaving a signature must be obtained from the </w:t>
      </w:r>
      <w:r w:rsidR="00CA26C2">
        <w:t>s</w:t>
      </w:r>
      <w:r>
        <w:t xml:space="preserve">ervice </w:t>
      </w:r>
      <w:r w:rsidR="00CA26C2">
        <w:t>u</w:t>
      </w:r>
      <w:r>
        <w:t xml:space="preserve">ser or the </w:t>
      </w:r>
      <w:r w:rsidR="00CA26C2">
        <w:t>s</w:t>
      </w:r>
      <w:r>
        <w:t xml:space="preserve">ervice </w:t>
      </w:r>
      <w:r w:rsidR="00CA26C2">
        <w:t>u</w:t>
      </w:r>
      <w:r>
        <w:t>ser’s representative when their medication is handed back.</w:t>
      </w:r>
    </w:p>
    <w:p w:rsidRPr="00AE0ACC" w:rsidR="009451B0" w:rsidP="00AE0ACC" w:rsidRDefault="009451B0" w14:paraId="32A9C393" w14:textId="77777777">
      <w:pPr>
        <w:jc w:val="both"/>
      </w:pPr>
    </w:p>
    <w:p w:rsidRPr="00AE0ACC" w:rsidR="009451B0" w:rsidP="00AE0ACC" w:rsidRDefault="009451B0" w14:paraId="35C0BB50" w14:textId="2F525EAE">
      <w:pPr>
        <w:pStyle w:val="Heading1"/>
        <w:jc w:val="both"/>
        <w:rPr>
          <w:sz w:val="24"/>
          <w:szCs w:val="24"/>
        </w:rPr>
      </w:pPr>
      <w:bookmarkStart w:name="_Toc118796930" w:id="43"/>
      <w:bookmarkStart w:name="_Toc172298661" w:id="44"/>
      <w:r w:rsidRPr="10DD4559">
        <w:rPr>
          <w:sz w:val="24"/>
          <w:szCs w:val="24"/>
        </w:rPr>
        <w:t xml:space="preserve">Use of ‘homely </w:t>
      </w:r>
      <w:r w:rsidRPr="10DD4559" w:rsidR="3DEED08A">
        <w:rPr>
          <w:sz w:val="24"/>
          <w:szCs w:val="24"/>
        </w:rPr>
        <w:t>remedies</w:t>
      </w:r>
      <w:r w:rsidRPr="10DD4559">
        <w:rPr>
          <w:sz w:val="24"/>
          <w:szCs w:val="24"/>
        </w:rPr>
        <w:t xml:space="preserve"> and non-prescribed medication</w:t>
      </w:r>
      <w:bookmarkEnd w:id="43"/>
      <w:bookmarkEnd w:id="44"/>
    </w:p>
    <w:p w:rsidRPr="00AE0ACC" w:rsidR="009451B0" w:rsidP="00AE0ACC" w:rsidRDefault="009451B0" w14:paraId="3DDECEE5" w14:textId="77777777">
      <w:pPr>
        <w:jc w:val="both"/>
      </w:pPr>
    </w:p>
    <w:p w:rsidRPr="00D777D9" w:rsidR="009451B0" w:rsidP="10DD4559" w:rsidRDefault="009451B0" w14:paraId="27B3F113" w14:textId="77777777">
      <w:pPr>
        <w:jc w:val="both"/>
      </w:pPr>
      <w:r w:rsidRPr="00D777D9">
        <w:t>‘A homely remedy is a medicinal preparation that may normally be bought by a person without calling a doctor</w:t>
      </w:r>
      <w:bookmarkStart w:name="_Int_g7yZqE2U" w:id="45"/>
      <w:r w:rsidRPr="00D777D9">
        <w:t>’.</w:t>
      </w:r>
      <w:bookmarkEnd w:id="45"/>
    </w:p>
    <w:p w:rsidRPr="00AE0ACC" w:rsidR="009451B0" w:rsidP="00AE0ACC" w:rsidRDefault="009451B0" w14:paraId="3D341D20" w14:textId="77777777">
      <w:pPr>
        <w:jc w:val="both"/>
        <w:rPr>
          <w:i/>
        </w:rPr>
      </w:pPr>
    </w:p>
    <w:p w:rsidRPr="00AE0ACC" w:rsidR="009451B0" w:rsidP="00AE0ACC" w:rsidRDefault="009451B0" w14:paraId="134E2972" w14:textId="439A99A8">
      <w:pPr>
        <w:jc w:val="both"/>
      </w:pPr>
      <w:r w:rsidRPr="00AE0ACC">
        <w:t>The items listed below can be used in response to a symptom of minor nature for up to 48 hours without seeking advice from the GP</w:t>
      </w:r>
      <w:r w:rsidR="00BC3DB5">
        <w:t>,</w:t>
      </w:r>
      <w:r w:rsidRPr="00AE0ACC">
        <w:t xml:space="preserve"> provided the service user has a Homely Remedies Agreement. </w:t>
      </w:r>
    </w:p>
    <w:p w:rsidRPr="00AE0ACC" w:rsidR="009451B0" w:rsidP="00AE0ACC" w:rsidRDefault="009451B0" w14:paraId="3898C591" w14:textId="77777777">
      <w:pPr>
        <w:jc w:val="both"/>
      </w:pPr>
      <w:r w:rsidRPr="00AE0ACC">
        <w:br w:type="page"/>
      </w:r>
    </w:p>
    <w:p w:rsidRPr="00E25E7A" w:rsidR="009451B0" w:rsidP="009451B0" w:rsidRDefault="009451B0" w14:paraId="57E02CA2" w14:textId="77777777"/>
    <w:p w:rsidRPr="00E25E7A" w:rsidR="009451B0" w:rsidP="009451B0" w:rsidRDefault="009451B0" w14:paraId="4E1D1E57" w14:textId="77777777">
      <w:r>
        <w:rPr>
          <w:noProof/>
        </w:rPr>
        <w:drawing>
          <wp:inline distT="0" distB="0" distL="0" distR="0" wp14:anchorId="4537707D" wp14:editId="4D0C0E24">
            <wp:extent cx="4686954" cy="4620272"/>
            <wp:effectExtent l="0" t="0" r="0" b="0"/>
            <wp:docPr id="1032815952" name="Picture 1032815952" descr="A table with a list of med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815952" name="Picture 1032815952" descr="A table with a list of medicati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686954" cy="4620272"/>
                    </a:xfrm>
                    <a:prstGeom prst="rect">
                      <a:avLst/>
                    </a:prstGeom>
                  </pic:spPr>
                </pic:pic>
              </a:graphicData>
            </a:graphic>
          </wp:inline>
        </w:drawing>
      </w:r>
    </w:p>
    <w:p w:rsidRPr="00E25E7A" w:rsidR="009451B0" w:rsidP="009451B0" w:rsidRDefault="009451B0" w14:paraId="4E21C120" w14:textId="77777777"/>
    <w:p w:rsidRPr="00E25E7A" w:rsidR="009451B0" w:rsidP="009451B0" w:rsidRDefault="009451B0" w14:paraId="7FFADA70" w14:textId="77777777"/>
    <w:p w:rsidR="009451B0" w:rsidP="00DE397A" w:rsidRDefault="009451B0" w14:paraId="559AF784" w14:textId="77777777">
      <w:pPr>
        <w:jc w:val="both"/>
      </w:pPr>
      <w:r w:rsidRPr="00E25E7A">
        <w:t xml:space="preserve">Before administering a homely remedy, the homely remedy chart must be checked to make sure that the </w:t>
      </w:r>
      <w:r>
        <w:t>service user</w:t>
      </w:r>
      <w:r w:rsidRPr="00E25E7A">
        <w:t>’s GP</w:t>
      </w:r>
      <w:r>
        <w:t xml:space="preserve"> or a pharmacist</w:t>
      </w:r>
      <w:r w:rsidRPr="00E25E7A">
        <w:t xml:space="preserve"> has given permission for the homely remedy to be administered.</w:t>
      </w:r>
    </w:p>
    <w:p w:rsidRPr="00E25E7A" w:rsidR="009451B0" w:rsidP="00DE397A" w:rsidRDefault="009451B0" w14:paraId="35167478" w14:textId="77777777">
      <w:pPr>
        <w:jc w:val="both"/>
      </w:pPr>
    </w:p>
    <w:p w:rsidR="009451B0" w:rsidP="00DE397A" w:rsidRDefault="009451B0" w14:paraId="397F008D" w14:textId="77777777">
      <w:pPr>
        <w:jc w:val="both"/>
      </w:pPr>
      <w:r w:rsidRPr="00E25E7A">
        <w:t>The guidelines for each medication must be followed, and if there is any query a pharmacist or the prescriber must be consulted before the medication is administered.</w:t>
      </w:r>
    </w:p>
    <w:p w:rsidRPr="00E25E7A" w:rsidR="009451B0" w:rsidP="00DE397A" w:rsidRDefault="009451B0" w14:paraId="5844FCB5" w14:textId="77777777">
      <w:pPr>
        <w:jc w:val="both"/>
      </w:pPr>
    </w:p>
    <w:p w:rsidR="009451B0" w:rsidP="00DE397A" w:rsidRDefault="009451B0" w14:paraId="699FA3A3" w14:textId="3598F0BF">
      <w:pPr>
        <w:jc w:val="both"/>
      </w:pPr>
      <w:r w:rsidRPr="00E25E7A">
        <w:t>A record must be kept on the MAR sheet of the date, time, quantity of the medication given and the fact that it was a homely remedy.</w:t>
      </w:r>
    </w:p>
    <w:p w:rsidRPr="00E25E7A" w:rsidR="009451B0" w:rsidP="00DE397A" w:rsidRDefault="009451B0" w14:paraId="2C559608" w14:textId="77777777">
      <w:pPr>
        <w:jc w:val="both"/>
      </w:pPr>
    </w:p>
    <w:p w:rsidR="009451B0" w:rsidP="00DE397A" w:rsidRDefault="009451B0" w14:paraId="6A69875F" w14:textId="77777777">
      <w:pPr>
        <w:jc w:val="both"/>
      </w:pPr>
      <w:r w:rsidRPr="00E25E7A">
        <w:t xml:space="preserve">Homely remedies may only be given for a maximum of 48 hours. After that time, the GP should be contacted to see if they need to see the </w:t>
      </w:r>
      <w:r>
        <w:t>service user</w:t>
      </w:r>
      <w:r w:rsidRPr="00E25E7A">
        <w:t xml:space="preserve"> and check that the symptoms are not caused by something more serious. </w:t>
      </w:r>
    </w:p>
    <w:p w:rsidRPr="00E25E7A" w:rsidR="009451B0" w:rsidP="00DE397A" w:rsidRDefault="009451B0" w14:paraId="6D7B38E0" w14:textId="77777777">
      <w:pPr>
        <w:jc w:val="both"/>
      </w:pPr>
    </w:p>
    <w:p w:rsidR="009451B0" w:rsidP="00DE397A" w:rsidRDefault="009451B0" w14:paraId="2B41E2C3" w14:textId="77777777">
      <w:pPr>
        <w:jc w:val="both"/>
      </w:pPr>
      <w:r w:rsidRPr="00E25E7A">
        <w:t xml:space="preserve">If at any time there is concern about the </w:t>
      </w:r>
      <w:r>
        <w:t>service user</w:t>
      </w:r>
      <w:r w:rsidRPr="00E25E7A">
        <w:t xml:space="preserve">’s condition, a doctor must be informed. </w:t>
      </w:r>
    </w:p>
    <w:p w:rsidRPr="00E25E7A" w:rsidR="009451B0" w:rsidP="00DE397A" w:rsidRDefault="009451B0" w14:paraId="19A51035" w14:textId="77777777">
      <w:pPr>
        <w:jc w:val="both"/>
      </w:pPr>
    </w:p>
    <w:p w:rsidR="009451B0" w:rsidP="00DE397A" w:rsidRDefault="009451B0" w14:paraId="6C6B9206" w14:textId="479662AC">
      <w:pPr>
        <w:jc w:val="both"/>
        <w:rPr>
          <w:b/>
        </w:rPr>
      </w:pPr>
      <w:r w:rsidRPr="00E25E7A">
        <w:t xml:space="preserve">If a medication which is included on the </w:t>
      </w:r>
      <w:r w:rsidR="00D8672B">
        <w:t>h</w:t>
      </w:r>
      <w:r w:rsidRPr="00E25E7A">
        <w:t xml:space="preserve">omely </w:t>
      </w:r>
      <w:r w:rsidR="00D8672B">
        <w:t>r</w:t>
      </w:r>
      <w:r w:rsidRPr="00E25E7A">
        <w:t xml:space="preserve">emedy list is already prescribed by a doctor for a </w:t>
      </w:r>
      <w:r>
        <w:t>service user</w:t>
      </w:r>
      <w:r w:rsidRPr="00E25E7A">
        <w:t xml:space="preserve">, it cannot also be used as a homely remedy for that </w:t>
      </w:r>
      <w:r>
        <w:t>service user</w:t>
      </w:r>
      <w:r w:rsidRPr="00E25E7A">
        <w:t xml:space="preserve"> but must be given according to the instructions on the prescription.</w:t>
      </w:r>
      <w:r w:rsidRPr="00E25E7A">
        <w:rPr>
          <w:b/>
        </w:rPr>
        <w:t xml:space="preserve"> </w:t>
      </w:r>
    </w:p>
    <w:p w:rsidRPr="00E25E7A" w:rsidR="009451B0" w:rsidP="009451B0" w:rsidRDefault="009451B0" w14:paraId="75CDE909" w14:textId="77777777">
      <w:pPr>
        <w:rPr>
          <w:b/>
        </w:rPr>
      </w:pPr>
    </w:p>
    <w:p w:rsidR="009451B0" w:rsidP="009451B0" w:rsidRDefault="002F7A6A" w14:paraId="7771FE05" w14:textId="731501FB">
      <w:r>
        <w:t>A h</w:t>
      </w:r>
      <w:r w:rsidR="009451B0">
        <w:t xml:space="preserve">omely remedies </w:t>
      </w:r>
      <w:r w:rsidR="3EB3BFE0">
        <w:t>list</w:t>
      </w:r>
      <w:r w:rsidR="009451B0">
        <w:t xml:space="preserve"> for individual </w:t>
      </w:r>
      <w:r w:rsidR="00D8672B">
        <w:t>s</w:t>
      </w:r>
      <w:r w:rsidR="009451B0">
        <w:t xml:space="preserve">ervice </w:t>
      </w:r>
      <w:r w:rsidR="00D8672B">
        <w:t>u</w:t>
      </w:r>
      <w:r w:rsidR="009451B0">
        <w:t>sers must be reviewed annually.</w:t>
      </w:r>
    </w:p>
    <w:p w:rsidRPr="00DE397A" w:rsidR="009451B0" w:rsidP="009451B0" w:rsidRDefault="009451B0" w14:paraId="6B2AFA7A" w14:textId="77777777">
      <w:pPr>
        <w:rPr>
          <w:bCs/>
        </w:rPr>
      </w:pPr>
    </w:p>
    <w:p w:rsidRPr="00DE397A" w:rsidR="009451B0" w:rsidP="009451B0" w:rsidRDefault="009451B0" w14:paraId="6AD8137A" w14:textId="77777777">
      <w:pPr>
        <w:pStyle w:val="ListParagraph"/>
        <w:keepNext/>
        <w:keepLines/>
        <w:spacing w:before="40"/>
        <w:ind w:left="360" w:hanging="360"/>
        <w:contextualSpacing w:val="0"/>
        <w:outlineLvl w:val="1"/>
        <w:rPr>
          <w:rFonts w:eastAsiaTheme="majorEastAsia"/>
          <w:b/>
          <w:bCs/>
          <w:vanish/>
        </w:rPr>
      </w:pPr>
      <w:bookmarkStart w:name="_Toc172297924" w:id="46"/>
      <w:bookmarkStart w:name="_Toc172297986" w:id="47"/>
      <w:bookmarkStart w:name="_Toc28611794" w:id="48"/>
      <w:bookmarkEnd w:id="46"/>
      <w:bookmarkEnd w:id="47"/>
    </w:p>
    <w:p w:rsidRPr="00DE397A" w:rsidR="009451B0" w:rsidP="009451B0" w:rsidRDefault="009451B0" w14:paraId="7E702494" w14:textId="77777777">
      <w:pPr>
        <w:pStyle w:val="ListParagraph"/>
        <w:keepNext/>
        <w:keepLines/>
        <w:spacing w:before="40"/>
        <w:ind w:left="360" w:hanging="360"/>
        <w:contextualSpacing w:val="0"/>
        <w:outlineLvl w:val="1"/>
        <w:rPr>
          <w:rFonts w:eastAsiaTheme="majorEastAsia"/>
          <w:b/>
          <w:bCs/>
          <w:vanish/>
        </w:rPr>
      </w:pPr>
      <w:bookmarkStart w:name="_Toc172297925" w:id="49"/>
      <w:bookmarkStart w:name="_Toc172297987" w:id="50"/>
      <w:bookmarkEnd w:id="49"/>
      <w:bookmarkEnd w:id="50"/>
    </w:p>
    <w:p w:rsidRPr="00DE397A" w:rsidR="009451B0" w:rsidP="009451B0" w:rsidRDefault="009451B0" w14:paraId="2F384C4F" w14:textId="77777777">
      <w:pPr>
        <w:pStyle w:val="ListParagraph"/>
        <w:keepNext/>
        <w:keepLines/>
        <w:spacing w:before="40"/>
        <w:ind w:left="360" w:hanging="360"/>
        <w:contextualSpacing w:val="0"/>
        <w:outlineLvl w:val="1"/>
        <w:rPr>
          <w:rFonts w:eastAsiaTheme="majorEastAsia"/>
          <w:b/>
          <w:bCs/>
          <w:vanish/>
        </w:rPr>
      </w:pPr>
      <w:bookmarkStart w:name="_Toc172297926" w:id="51"/>
      <w:bookmarkStart w:name="_Toc172297988" w:id="52"/>
      <w:bookmarkEnd w:id="51"/>
      <w:bookmarkEnd w:id="52"/>
    </w:p>
    <w:p w:rsidRPr="00DE397A" w:rsidR="009451B0" w:rsidP="009451B0" w:rsidRDefault="009451B0" w14:paraId="1DD446FF" w14:textId="77777777">
      <w:pPr>
        <w:pStyle w:val="ListParagraph"/>
        <w:keepNext/>
        <w:keepLines/>
        <w:spacing w:before="40"/>
        <w:ind w:left="360" w:hanging="360"/>
        <w:contextualSpacing w:val="0"/>
        <w:outlineLvl w:val="1"/>
        <w:rPr>
          <w:rFonts w:eastAsiaTheme="majorEastAsia"/>
          <w:b/>
          <w:bCs/>
          <w:vanish/>
        </w:rPr>
      </w:pPr>
      <w:bookmarkStart w:name="_Toc172297927" w:id="53"/>
      <w:bookmarkStart w:name="_Toc172297989" w:id="54"/>
      <w:bookmarkEnd w:id="53"/>
      <w:bookmarkEnd w:id="54"/>
    </w:p>
    <w:p w:rsidRPr="00DE397A" w:rsidR="009451B0" w:rsidP="009451B0" w:rsidRDefault="009451B0" w14:paraId="73B4655F" w14:textId="77777777">
      <w:pPr>
        <w:pStyle w:val="ListParagraph"/>
        <w:keepNext/>
        <w:keepLines/>
        <w:spacing w:before="40"/>
        <w:ind w:left="360" w:hanging="360"/>
        <w:contextualSpacing w:val="0"/>
        <w:outlineLvl w:val="1"/>
        <w:rPr>
          <w:rFonts w:eastAsiaTheme="majorEastAsia"/>
          <w:b/>
          <w:bCs/>
          <w:vanish/>
        </w:rPr>
      </w:pPr>
      <w:bookmarkStart w:name="_Toc172297928" w:id="55"/>
      <w:bookmarkStart w:name="_Toc172297990" w:id="56"/>
      <w:bookmarkEnd w:id="55"/>
      <w:bookmarkEnd w:id="56"/>
    </w:p>
    <w:p w:rsidRPr="00DE397A" w:rsidR="009451B0" w:rsidP="009451B0" w:rsidRDefault="009451B0" w14:paraId="6AA1EB50" w14:textId="77777777">
      <w:pPr>
        <w:pStyle w:val="ListParagraph"/>
        <w:keepNext/>
        <w:keepLines/>
        <w:spacing w:before="40"/>
        <w:ind w:left="360" w:hanging="360"/>
        <w:contextualSpacing w:val="0"/>
        <w:outlineLvl w:val="1"/>
        <w:rPr>
          <w:rFonts w:eastAsiaTheme="majorEastAsia"/>
          <w:b/>
          <w:bCs/>
          <w:vanish/>
        </w:rPr>
      </w:pPr>
      <w:bookmarkStart w:name="_Toc172297929" w:id="57"/>
      <w:bookmarkStart w:name="_Toc172297991" w:id="58"/>
      <w:bookmarkEnd w:id="57"/>
      <w:bookmarkEnd w:id="58"/>
    </w:p>
    <w:p w:rsidRPr="00DE397A" w:rsidR="009451B0" w:rsidP="009451B0" w:rsidRDefault="009451B0" w14:paraId="60CD5B5D" w14:textId="77777777">
      <w:pPr>
        <w:pStyle w:val="ListParagraph"/>
        <w:keepNext/>
        <w:keepLines/>
        <w:spacing w:before="40"/>
        <w:ind w:left="360" w:hanging="360"/>
        <w:contextualSpacing w:val="0"/>
        <w:outlineLvl w:val="1"/>
        <w:rPr>
          <w:rFonts w:eastAsiaTheme="majorEastAsia"/>
          <w:b/>
          <w:bCs/>
          <w:vanish/>
        </w:rPr>
      </w:pPr>
      <w:bookmarkStart w:name="_Toc172297930" w:id="59"/>
      <w:bookmarkStart w:name="_Toc172297992" w:id="60"/>
      <w:bookmarkEnd w:id="59"/>
      <w:bookmarkEnd w:id="60"/>
    </w:p>
    <w:p w:rsidRPr="00DE397A" w:rsidR="009451B0" w:rsidP="009451B0" w:rsidRDefault="009451B0" w14:paraId="4136EFED" w14:textId="77777777">
      <w:pPr>
        <w:pStyle w:val="ListParagraph"/>
        <w:keepNext/>
        <w:keepLines/>
        <w:spacing w:before="40"/>
        <w:ind w:left="360" w:hanging="360"/>
        <w:contextualSpacing w:val="0"/>
        <w:outlineLvl w:val="1"/>
        <w:rPr>
          <w:rFonts w:eastAsiaTheme="majorEastAsia"/>
          <w:b/>
          <w:bCs/>
          <w:vanish/>
        </w:rPr>
      </w:pPr>
      <w:bookmarkStart w:name="_Toc172297931" w:id="61"/>
      <w:bookmarkStart w:name="_Toc172297993" w:id="62"/>
      <w:bookmarkEnd w:id="61"/>
      <w:bookmarkEnd w:id="62"/>
    </w:p>
    <w:p w:rsidRPr="00DE397A" w:rsidR="009451B0" w:rsidP="009451B0" w:rsidRDefault="009451B0" w14:paraId="739F3B93" w14:textId="77777777">
      <w:pPr>
        <w:pStyle w:val="ListParagraph"/>
        <w:keepNext/>
        <w:keepLines/>
        <w:spacing w:before="40"/>
        <w:ind w:left="360" w:hanging="360"/>
        <w:contextualSpacing w:val="0"/>
        <w:outlineLvl w:val="1"/>
        <w:rPr>
          <w:rFonts w:eastAsiaTheme="majorEastAsia"/>
          <w:b/>
          <w:bCs/>
          <w:vanish/>
        </w:rPr>
      </w:pPr>
      <w:bookmarkStart w:name="_Toc172297932" w:id="63"/>
      <w:bookmarkStart w:name="_Toc172297994" w:id="64"/>
      <w:bookmarkEnd w:id="63"/>
      <w:bookmarkEnd w:id="64"/>
    </w:p>
    <w:p w:rsidRPr="00DE397A" w:rsidR="009451B0" w:rsidP="009451B0" w:rsidRDefault="009451B0" w14:paraId="3EBD667F" w14:textId="77777777">
      <w:pPr>
        <w:pStyle w:val="ListParagraph"/>
        <w:keepNext/>
        <w:keepLines/>
        <w:spacing w:before="40"/>
        <w:ind w:left="360" w:hanging="360"/>
        <w:contextualSpacing w:val="0"/>
        <w:outlineLvl w:val="1"/>
        <w:rPr>
          <w:rFonts w:eastAsiaTheme="majorEastAsia"/>
          <w:b/>
          <w:bCs/>
          <w:vanish/>
        </w:rPr>
      </w:pPr>
      <w:bookmarkStart w:name="_Toc172297933" w:id="65"/>
      <w:bookmarkStart w:name="_Toc172297995" w:id="66"/>
      <w:bookmarkEnd w:id="65"/>
      <w:bookmarkEnd w:id="66"/>
    </w:p>
    <w:p w:rsidRPr="00DE397A" w:rsidR="009451B0" w:rsidP="009451B0" w:rsidRDefault="009451B0" w14:paraId="0311E5CA" w14:textId="77777777">
      <w:pPr>
        <w:pStyle w:val="ListParagraph"/>
        <w:keepNext/>
        <w:keepLines/>
        <w:spacing w:before="40"/>
        <w:ind w:left="360" w:hanging="360"/>
        <w:contextualSpacing w:val="0"/>
        <w:outlineLvl w:val="1"/>
        <w:rPr>
          <w:rFonts w:eastAsiaTheme="majorEastAsia"/>
          <w:b/>
          <w:bCs/>
          <w:vanish/>
        </w:rPr>
      </w:pPr>
      <w:bookmarkStart w:name="_Toc172297934" w:id="67"/>
      <w:bookmarkStart w:name="_Toc172297996" w:id="68"/>
      <w:bookmarkEnd w:id="67"/>
      <w:bookmarkEnd w:id="68"/>
    </w:p>
    <w:p w:rsidRPr="00DE397A" w:rsidR="009451B0" w:rsidP="009451B0" w:rsidRDefault="009451B0" w14:paraId="60A92D14" w14:textId="77777777">
      <w:pPr>
        <w:pStyle w:val="ListParagraph"/>
        <w:keepNext/>
        <w:keepLines/>
        <w:spacing w:before="40"/>
        <w:ind w:left="360" w:hanging="360"/>
        <w:contextualSpacing w:val="0"/>
        <w:outlineLvl w:val="1"/>
        <w:rPr>
          <w:rFonts w:eastAsiaTheme="majorEastAsia"/>
          <w:b/>
          <w:bCs/>
          <w:vanish/>
        </w:rPr>
      </w:pPr>
      <w:bookmarkStart w:name="_Toc172297935" w:id="69"/>
      <w:bookmarkStart w:name="_Toc172297997" w:id="70"/>
      <w:bookmarkEnd w:id="69"/>
      <w:bookmarkEnd w:id="70"/>
    </w:p>
    <w:p w:rsidRPr="00DE397A" w:rsidR="009451B0" w:rsidP="009451B0" w:rsidRDefault="009451B0" w14:paraId="55334909" w14:textId="77777777">
      <w:pPr>
        <w:pStyle w:val="ListParagraph"/>
        <w:keepNext/>
        <w:keepLines/>
        <w:spacing w:before="40"/>
        <w:ind w:left="360" w:hanging="360"/>
        <w:contextualSpacing w:val="0"/>
        <w:outlineLvl w:val="1"/>
        <w:rPr>
          <w:rFonts w:eastAsiaTheme="majorEastAsia"/>
          <w:b/>
          <w:bCs/>
          <w:vanish/>
        </w:rPr>
      </w:pPr>
      <w:bookmarkStart w:name="_Toc172297936" w:id="71"/>
      <w:bookmarkStart w:name="_Toc172297998" w:id="72"/>
      <w:bookmarkEnd w:id="71"/>
      <w:bookmarkEnd w:id="72"/>
    </w:p>
    <w:p w:rsidRPr="00DE397A" w:rsidR="009451B0" w:rsidP="009451B0" w:rsidRDefault="009451B0" w14:paraId="2B85B6E9" w14:textId="77777777">
      <w:pPr>
        <w:pStyle w:val="ListParagraph"/>
        <w:keepNext/>
        <w:keepLines/>
        <w:spacing w:before="40"/>
        <w:ind w:left="360" w:hanging="360"/>
        <w:contextualSpacing w:val="0"/>
        <w:outlineLvl w:val="1"/>
        <w:rPr>
          <w:rFonts w:eastAsiaTheme="majorEastAsia"/>
          <w:b/>
          <w:bCs/>
          <w:vanish/>
        </w:rPr>
      </w:pPr>
      <w:bookmarkStart w:name="_Toc172297937" w:id="73"/>
      <w:bookmarkStart w:name="_Toc172297999" w:id="74"/>
      <w:bookmarkEnd w:id="73"/>
      <w:bookmarkEnd w:id="74"/>
    </w:p>
    <w:p w:rsidRPr="00DE397A" w:rsidR="009451B0" w:rsidP="009451B0" w:rsidRDefault="009451B0" w14:paraId="43C6DDEA" w14:textId="19A8F4ED">
      <w:pPr>
        <w:pStyle w:val="Heading2"/>
        <w:rPr>
          <w:rFonts w:ascii="Arial" w:hAnsi="Arial" w:cs="Arial"/>
          <w:b/>
          <w:bCs/>
          <w:color w:val="auto"/>
          <w:sz w:val="24"/>
          <w:szCs w:val="24"/>
        </w:rPr>
      </w:pPr>
      <w:bookmarkStart w:name="_Toc172298662" w:id="75"/>
      <w:r w:rsidRPr="00DE397A">
        <w:rPr>
          <w:rFonts w:ascii="Arial" w:hAnsi="Arial" w:cs="Arial"/>
          <w:b/>
          <w:bCs/>
          <w:color w:val="auto"/>
          <w:sz w:val="24"/>
          <w:szCs w:val="24"/>
        </w:rPr>
        <w:t>Service user’s own ‘</w:t>
      </w:r>
      <w:r w:rsidR="002F7A6A">
        <w:rPr>
          <w:rFonts w:ascii="Arial" w:hAnsi="Arial" w:cs="Arial"/>
          <w:b/>
          <w:bCs/>
          <w:color w:val="auto"/>
          <w:sz w:val="24"/>
          <w:szCs w:val="24"/>
        </w:rPr>
        <w:t>h</w:t>
      </w:r>
      <w:r w:rsidRPr="00DE397A">
        <w:rPr>
          <w:rFonts w:ascii="Arial" w:hAnsi="Arial" w:cs="Arial"/>
          <w:b/>
          <w:bCs/>
          <w:color w:val="auto"/>
          <w:sz w:val="24"/>
          <w:szCs w:val="24"/>
        </w:rPr>
        <w:t xml:space="preserve">omely </w:t>
      </w:r>
      <w:r w:rsidR="002F7A6A">
        <w:rPr>
          <w:rFonts w:ascii="Arial" w:hAnsi="Arial" w:cs="Arial"/>
          <w:b/>
          <w:bCs/>
          <w:color w:val="auto"/>
          <w:sz w:val="24"/>
          <w:szCs w:val="24"/>
        </w:rPr>
        <w:t>r</w:t>
      </w:r>
      <w:r w:rsidRPr="00DE397A">
        <w:rPr>
          <w:rFonts w:ascii="Arial" w:hAnsi="Arial" w:cs="Arial"/>
          <w:b/>
          <w:bCs/>
          <w:color w:val="auto"/>
          <w:sz w:val="24"/>
          <w:szCs w:val="24"/>
        </w:rPr>
        <w:t>emedies’</w:t>
      </w:r>
      <w:bookmarkEnd w:id="48"/>
      <w:bookmarkEnd w:id="75"/>
      <w:r w:rsidRPr="00DE397A">
        <w:rPr>
          <w:rFonts w:ascii="Arial" w:hAnsi="Arial" w:cs="Arial"/>
          <w:b/>
          <w:bCs/>
          <w:color w:val="auto"/>
          <w:sz w:val="24"/>
          <w:szCs w:val="24"/>
        </w:rPr>
        <w:t xml:space="preserve">  </w:t>
      </w:r>
    </w:p>
    <w:p w:rsidRPr="00711653" w:rsidR="009451B0" w:rsidP="009451B0" w:rsidRDefault="009451B0" w14:paraId="3F3C289C" w14:textId="77777777"/>
    <w:p w:rsidR="009451B0" w:rsidP="00DE397A" w:rsidRDefault="009451B0" w14:paraId="01EEB0E8" w14:textId="6A5886E0">
      <w:pPr>
        <w:jc w:val="both"/>
      </w:pPr>
      <w:r>
        <w:t xml:space="preserve">Some </w:t>
      </w:r>
      <w:r w:rsidR="002F7A6A">
        <w:t>s</w:t>
      </w:r>
      <w:r>
        <w:t xml:space="preserve">ervice </w:t>
      </w:r>
      <w:r w:rsidR="002F7A6A">
        <w:t>u</w:t>
      </w:r>
      <w:r>
        <w:t>sers may like to take their own non-prescribed medication (such as vitamin tablets or homeopathic remedies).</w:t>
      </w:r>
    </w:p>
    <w:p w:rsidRPr="00E25E7A" w:rsidR="009451B0" w:rsidP="00DE397A" w:rsidRDefault="009451B0" w14:paraId="3D056BA7" w14:textId="77777777">
      <w:pPr>
        <w:jc w:val="both"/>
      </w:pPr>
    </w:p>
    <w:p w:rsidR="009451B0" w:rsidP="00DE397A" w:rsidRDefault="009451B0" w14:paraId="13FFC86E" w14:textId="4D1DFE7C">
      <w:pPr>
        <w:jc w:val="both"/>
      </w:pPr>
      <w:r>
        <w:t xml:space="preserve">Where possible, </w:t>
      </w:r>
      <w:r w:rsidR="002F7A6A">
        <w:t>s</w:t>
      </w:r>
      <w:r>
        <w:t xml:space="preserve">ervice </w:t>
      </w:r>
      <w:r w:rsidR="002F7A6A">
        <w:t>u</w:t>
      </w:r>
      <w:r>
        <w:t xml:space="preserve">sers should be encouraged to tell their </w:t>
      </w:r>
      <w:r w:rsidR="002F7A6A">
        <w:t>c</w:t>
      </w:r>
      <w:r>
        <w:t>arer what they are taking so that a record of their medication can be kept.</w:t>
      </w:r>
    </w:p>
    <w:p w:rsidRPr="00E25E7A" w:rsidR="009451B0" w:rsidP="00DE397A" w:rsidRDefault="009451B0" w14:paraId="56B8D783" w14:textId="77777777">
      <w:pPr>
        <w:jc w:val="both"/>
      </w:pPr>
    </w:p>
    <w:p w:rsidR="009451B0" w:rsidP="00DE397A" w:rsidRDefault="009451B0" w14:paraId="0C30953C" w14:textId="77777777">
      <w:pPr>
        <w:jc w:val="both"/>
      </w:pPr>
      <w:r w:rsidRPr="00E25E7A">
        <w:t xml:space="preserve">Any non-prescribed medication which a </w:t>
      </w:r>
      <w:r>
        <w:t>service user</w:t>
      </w:r>
      <w:r w:rsidRPr="00E25E7A">
        <w:t xml:space="preserve"> may wish to take, must be checked with the pharmacist to ensure there is no contra-indication to prescribed medication. </w:t>
      </w:r>
    </w:p>
    <w:p w:rsidRPr="00E25E7A" w:rsidR="009451B0" w:rsidP="00DE397A" w:rsidRDefault="009451B0" w14:paraId="3ED9CDB4" w14:textId="77777777">
      <w:pPr>
        <w:jc w:val="both"/>
      </w:pPr>
    </w:p>
    <w:p w:rsidR="009451B0" w:rsidP="00DE397A" w:rsidRDefault="009451B0" w14:paraId="44B540FE" w14:textId="2C2A8A44">
      <w:pPr>
        <w:jc w:val="both"/>
      </w:pPr>
      <w:r>
        <w:t>Carers must only administer non-prescribed medication with the agreement of the service user’s prescriber/pharmacist. The service user</w:t>
      </w:r>
      <w:r w:rsidR="002F7A6A">
        <w:t>’</w:t>
      </w:r>
      <w:r>
        <w:t xml:space="preserve">s own non-prescribed items should be added to the </w:t>
      </w:r>
      <w:r w:rsidR="002F7A6A">
        <w:t>M</w:t>
      </w:r>
      <w:r>
        <w:t xml:space="preserve">edication </w:t>
      </w:r>
      <w:r w:rsidR="002F7A6A">
        <w:t>A</w:t>
      </w:r>
      <w:r>
        <w:t xml:space="preserve">dministration </w:t>
      </w:r>
      <w:r w:rsidR="002F7A6A">
        <w:t>R</w:t>
      </w:r>
      <w:r>
        <w:t>ecord (MAR) with the words ‘not prescribed</w:t>
      </w:r>
      <w:bookmarkStart w:name="_Int_2YF07vw0" w:id="76"/>
      <w:r>
        <w:t>’.</w:t>
      </w:r>
      <w:bookmarkEnd w:id="76"/>
    </w:p>
    <w:p w:rsidRPr="00E25E7A" w:rsidR="009451B0" w:rsidP="00DE397A" w:rsidRDefault="009451B0" w14:paraId="788B1880" w14:textId="77777777">
      <w:pPr>
        <w:jc w:val="both"/>
      </w:pPr>
    </w:p>
    <w:p w:rsidR="009451B0" w:rsidP="00DE397A" w:rsidRDefault="009451B0" w14:paraId="0B37EA9A" w14:textId="77777777">
      <w:pPr>
        <w:jc w:val="both"/>
      </w:pPr>
      <w:r>
        <w:t>A record must be kept on the MAR sheet of the date, time and quantity of the non-prescribed medication administered.</w:t>
      </w:r>
    </w:p>
    <w:p w:rsidR="10DD4559" w:rsidP="10DD4559" w:rsidRDefault="10DD4559" w14:paraId="103B0AA0" w14:textId="1D59C458">
      <w:pPr>
        <w:jc w:val="both"/>
      </w:pPr>
    </w:p>
    <w:p w:rsidR="09487380" w:rsidP="10DD4559" w:rsidRDefault="09487380" w14:paraId="7FA024C5" w14:textId="10E1052A">
      <w:pPr>
        <w:jc w:val="both"/>
      </w:pPr>
      <w:r>
        <w:t xml:space="preserve">If a </w:t>
      </w:r>
      <w:r w:rsidR="002F7A6A">
        <w:t>s</w:t>
      </w:r>
      <w:r>
        <w:t>ervice user requires a homely remedy</w:t>
      </w:r>
      <w:r w:rsidR="002F7A6A">
        <w:t>,</w:t>
      </w:r>
      <w:r>
        <w:t xml:space="preserve"> </w:t>
      </w:r>
      <w:r w:rsidR="2EF50C87">
        <w:t>i.e.</w:t>
      </w:r>
      <w:r>
        <w:t xml:space="preserve"> </w:t>
      </w:r>
      <w:r w:rsidR="001A74B3">
        <w:t>p</w:t>
      </w:r>
      <w:r w:rsidR="2BB362DB">
        <w:t>aracetamol</w:t>
      </w:r>
      <w:r>
        <w:t xml:space="preserve"> but has no sign</w:t>
      </w:r>
      <w:r w:rsidR="002F7A6A">
        <w:t>-</w:t>
      </w:r>
      <w:r>
        <w:t xml:space="preserve">off, the </w:t>
      </w:r>
      <w:r w:rsidR="002F7A6A">
        <w:t>c</w:t>
      </w:r>
      <w:r>
        <w:t xml:space="preserve">arer must </w:t>
      </w:r>
      <w:r w:rsidR="3A7A51DC">
        <w:t>contact</w:t>
      </w:r>
      <w:r>
        <w:t xml:space="preserve"> the GP or 111 before </w:t>
      </w:r>
      <w:r w:rsidR="10934BB4">
        <w:t>administering</w:t>
      </w:r>
      <w:r>
        <w:t xml:space="preserve"> any medication. </w:t>
      </w:r>
      <w:r w:rsidR="6DF88E62">
        <w:t xml:space="preserve">A </w:t>
      </w:r>
      <w:r w:rsidR="00067203">
        <w:t>h</w:t>
      </w:r>
      <w:r w:rsidR="6DF88E62">
        <w:t xml:space="preserve">omely </w:t>
      </w:r>
      <w:r w:rsidR="131568A5">
        <w:t>remedy</w:t>
      </w:r>
      <w:r w:rsidR="6DF88E62">
        <w:t xml:space="preserve"> form </w:t>
      </w:r>
      <w:r w:rsidR="561C4779">
        <w:t>should</w:t>
      </w:r>
      <w:r w:rsidR="6DF88E62">
        <w:t xml:space="preserve"> then be </w:t>
      </w:r>
      <w:r w:rsidR="10211A94">
        <w:t>initiated</w:t>
      </w:r>
      <w:r w:rsidR="6DF88E62">
        <w:t xml:space="preserve"> to </w:t>
      </w:r>
      <w:r w:rsidR="696073D9">
        <w:t>avoid</w:t>
      </w:r>
      <w:r w:rsidR="6DF88E62">
        <w:t xml:space="preserve"> any delay in obtaining pain </w:t>
      </w:r>
      <w:r w:rsidR="5B4110E1">
        <w:t>relief</w:t>
      </w:r>
      <w:r w:rsidR="00067203">
        <w:t>,</w:t>
      </w:r>
      <w:r w:rsidR="6DF88E62">
        <w:t xml:space="preserve"> etc. </w:t>
      </w:r>
    </w:p>
    <w:p w:rsidRPr="00E25E7A" w:rsidR="009451B0" w:rsidP="009451B0" w:rsidRDefault="009451B0" w14:paraId="7B2FD269" w14:textId="77777777"/>
    <w:p w:rsidRPr="00E25E7A" w:rsidR="009451B0" w:rsidP="009451B0" w:rsidRDefault="009451B0" w14:paraId="74A7F662" w14:textId="77777777"/>
    <w:p w:rsidRPr="003D0E33" w:rsidR="009451B0" w:rsidP="00F86180" w:rsidRDefault="009451B0" w14:paraId="6AA411B3" w14:textId="77777777">
      <w:pPr>
        <w:pStyle w:val="Heading1"/>
        <w:rPr>
          <w:sz w:val="24"/>
          <w:szCs w:val="24"/>
        </w:rPr>
      </w:pPr>
      <w:bookmarkStart w:name="_Toc118796931" w:id="77"/>
      <w:bookmarkStart w:name="_Toc172298663" w:id="78"/>
      <w:r w:rsidRPr="003D0E33">
        <w:rPr>
          <w:sz w:val="24"/>
          <w:szCs w:val="24"/>
        </w:rPr>
        <w:t>Administration of medication</w:t>
      </w:r>
      <w:bookmarkEnd w:id="77"/>
      <w:bookmarkEnd w:id="78"/>
    </w:p>
    <w:p w:rsidR="009451B0" w:rsidP="009451B0" w:rsidRDefault="009451B0" w14:paraId="3347E2DC" w14:textId="77777777"/>
    <w:p w:rsidRPr="00B65AA8" w:rsidR="009451B0" w:rsidP="009451B0" w:rsidRDefault="009451B0" w14:paraId="67D6DBCD" w14:textId="3C9B66A9">
      <w:r>
        <w:t xml:space="preserve">Before administering any medication, carers must check the dose has not already been given and that the following </w:t>
      </w:r>
      <w:r w:rsidR="00067203">
        <w:rPr>
          <w:b/>
          <w:bCs/>
        </w:rPr>
        <w:t>‘</w:t>
      </w:r>
      <w:r w:rsidR="00067203">
        <w:t xml:space="preserve">six </w:t>
      </w:r>
      <w:r>
        <w:t>R</w:t>
      </w:r>
      <w:r w:rsidR="00067203">
        <w:t>’</w:t>
      </w:r>
      <w:r>
        <w:t>s</w:t>
      </w:r>
      <w:r w:rsidR="00067203">
        <w:t>’</w:t>
      </w:r>
      <w:r>
        <w:t xml:space="preserve"> of administration are observed: </w:t>
      </w:r>
    </w:p>
    <w:p w:rsidR="009451B0" w:rsidP="009451B0" w:rsidRDefault="009451B0" w14:paraId="38BB250F" w14:textId="77777777"/>
    <w:p w:rsidR="009451B0" w:rsidP="009451B0" w:rsidRDefault="1F1CEFC9" w14:paraId="7E898544" w14:textId="0B04D4B7">
      <w:pPr>
        <w:numPr>
          <w:ilvl w:val="0"/>
          <w:numId w:val="10"/>
        </w:numPr>
      </w:pPr>
      <w:r>
        <w:t>R</w:t>
      </w:r>
      <w:r w:rsidR="009451B0">
        <w:t xml:space="preserve">ight </w:t>
      </w:r>
      <w:r w:rsidR="00067203">
        <w:t>s</w:t>
      </w:r>
      <w:r w:rsidR="009451B0">
        <w:t xml:space="preserve">ervice </w:t>
      </w:r>
      <w:r w:rsidR="00067203">
        <w:t>u</w:t>
      </w:r>
      <w:r w:rsidR="009451B0">
        <w:t>ser</w:t>
      </w:r>
    </w:p>
    <w:p w:rsidRPr="00B65AA8" w:rsidR="009451B0" w:rsidP="009451B0" w:rsidRDefault="009451B0" w14:paraId="7CCA7337" w14:textId="77777777">
      <w:pPr>
        <w:ind w:left="720"/>
      </w:pPr>
    </w:p>
    <w:p w:rsidR="009451B0" w:rsidP="009451B0" w:rsidRDefault="00067203" w14:paraId="7DB30C5F" w14:textId="536135CA">
      <w:pPr>
        <w:numPr>
          <w:ilvl w:val="0"/>
          <w:numId w:val="10"/>
        </w:numPr>
      </w:pPr>
      <w:r>
        <w:t>R</w:t>
      </w:r>
      <w:r w:rsidRPr="00B65AA8" w:rsidR="009451B0">
        <w:t xml:space="preserve">ight medicine </w:t>
      </w:r>
    </w:p>
    <w:p w:rsidRPr="00B65AA8" w:rsidR="009451B0" w:rsidP="009451B0" w:rsidRDefault="009451B0" w14:paraId="58EEA168" w14:textId="77777777">
      <w:pPr>
        <w:ind w:left="720"/>
      </w:pPr>
    </w:p>
    <w:p w:rsidR="009451B0" w:rsidP="009451B0" w:rsidRDefault="00067203" w14:paraId="55B2E739" w14:textId="535960E5">
      <w:pPr>
        <w:numPr>
          <w:ilvl w:val="0"/>
          <w:numId w:val="10"/>
        </w:numPr>
      </w:pPr>
      <w:r>
        <w:t>R</w:t>
      </w:r>
      <w:r w:rsidRPr="00B65AA8" w:rsidR="009451B0">
        <w:t xml:space="preserve">ight route </w:t>
      </w:r>
    </w:p>
    <w:p w:rsidRPr="00B65AA8" w:rsidR="009451B0" w:rsidP="009451B0" w:rsidRDefault="009451B0" w14:paraId="4B5D6ABF" w14:textId="77777777">
      <w:pPr>
        <w:ind w:left="720"/>
      </w:pPr>
    </w:p>
    <w:p w:rsidR="009451B0" w:rsidP="009451B0" w:rsidRDefault="00067203" w14:paraId="59D4F096" w14:textId="26E71B37">
      <w:pPr>
        <w:numPr>
          <w:ilvl w:val="0"/>
          <w:numId w:val="10"/>
        </w:numPr>
      </w:pPr>
      <w:r>
        <w:t>R</w:t>
      </w:r>
      <w:r w:rsidRPr="00B65AA8" w:rsidR="009451B0">
        <w:t xml:space="preserve">ight dose </w:t>
      </w:r>
    </w:p>
    <w:p w:rsidRPr="00B65AA8" w:rsidR="009451B0" w:rsidP="009451B0" w:rsidRDefault="009451B0" w14:paraId="591E841B" w14:textId="77777777">
      <w:pPr>
        <w:ind w:left="720"/>
      </w:pPr>
    </w:p>
    <w:p w:rsidR="009451B0" w:rsidP="009451B0" w:rsidRDefault="00067203" w14:paraId="02BEE2F1" w14:textId="0B0BE7A6">
      <w:pPr>
        <w:numPr>
          <w:ilvl w:val="0"/>
          <w:numId w:val="10"/>
        </w:numPr>
      </w:pPr>
      <w:r>
        <w:t>R</w:t>
      </w:r>
      <w:r w:rsidRPr="00B65AA8" w:rsidR="009451B0">
        <w:t>ight time</w:t>
      </w:r>
    </w:p>
    <w:p w:rsidRPr="00B65AA8" w:rsidR="009451B0" w:rsidP="009451B0" w:rsidRDefault="009451B0" w14:paraId="7014F6F0" w14:textId="77777777">
      <w:pPr>
        <w:ind w:left="720"/>
      </w:pPr>
    </w:p>
    <w:p w:rsidRPr="00B65AA8" w:rsidR="009451B0" w:rsidP="009451B0" w:rsidRDefault="42FE2545" w14:paraId="6F5248A7" w14:textId="62C27689">
      <w:pPr>
        <w:numPr>
          <w:ilvl w:val="0"/>
          <w:numId w:val="10"/>
        </w:numPr>
      </w:pPr>
      <w:r>
        <w:t>S</w:t>
      </w:r>
      <w:r w:rsidR="009451B0">
        <w:t xml:space="preserve">ervice </w:t>
      </w:r>
      <w:r w:rsidR="00067203">
        <w:t>u</w:t>
      </w:r>
      <w:r w:rsidR="009451B0">
        <w:t xml:space="preserve">ser's right to refuse </w:t>
      </w:r>
    </w:p>
    <w:p w:rsidRPr="00DA7A15" w:rsidR="009451B0" w:rsidP="009451B0" w:rsidRDefault="009451B0" w14:paraId="42BA1BFD" w14:textId="77777777"/>
    <w:p w:rsidR="009451B0" w:rsidP="009451B0" w:rsidRDefault="009451B0" w14:paraId="78D09358" w14:textId="77777777"/>
    <w:p w:rsidR="009451B0" w:rsidP="009451B0" w:rsidRDefault="009451B0" w14:paraId="74B1A062" w14:textId="77777777">
      <w:r w:rsidRPr="485373F1">
        <w:t>Carers must not:</w:t>
      </w:r>
    </w:p>
    <w:p w:rsidRPr="00DA7A15" w:rsidR="009451B0" w:rsidP="009451B0" w:rsidRDefault="009451B0" w14:paraId="5D62D4E6" w14:textId="77777777"/>
    <w:p w:rsidR="009451B0" w:rsidP="009451B0" w:rsidRDefault="009451B0" w14:paraId="338E5ACA" w14:textId="151A3FEF">
      <w:pPr>
        <w:pStyle w:val="ListParagraph"/>
        <w:numPr>
          <w:ilvl w:val="0"/>
          <w:numId w:val="11"/>
        </w:numPr>
      </w:pPr>
      <w:r>
        <w:t xml:space="preserve">Administer any medication which has not been prescribed or agreed by the </w:t>
      </w:r>
      <w:r w:rsidR="003C11AB">
        <w:t>s</w:t>
      </w:r>
      <w:r>
        <w:t xml:space="preserve">ervice </w:t>
      </w:r>
      <w:r w:rsidR="003C11AB">
        <w:t>u</w:t>
      </w:r>
      <w:r>
        <w:t>ser’s current prescriber</w:t>
      </w:r>
      <w:r w:rsidR="003C11AB">
        <w:t>.</w:t>
      </w:r>
    </w:p>
    <w:p w:rsidRPr="00854E57" w:rsidR="009451B0" w:rsidP="009451B0" w:rsidRDefault="009451B0" w14:paraId="773DCC0C" w14:textId="77777777">
      <w:pPr>
        <w:pStyle w:val="ListParagraph"/>
      </w:pPr>
    </w:p>
    <w:p w:rsidR="009451B0" w:rsidP="009451B0" w:rsidRDefault="009451B0" w14:paraId="18C9F24E" w14:textId="247DB072">
      <w:pPr>
        <w:pStyle w:val="ListParagraph"/>
        <w:numPr>
          <w:ilvl w:val="0"/>
          <w:numId w:val="11"/>
        </w:numPr>
      </w:pPr>
      <w:r w:rsidRPr="00854E57">
        <w:t>Crush or break tablets unless authorised to do so by the prescriber or pharmacist</w:t>
      </w:r>
      <w:r w:rsidR="003C11AB">
        <w:t>.</w:t>
      </w:r>
    </w:p>
    <w:p w:rsidRPr="00854E57" w:rsidR="009451B0" w:rsidP="009451B0" w:rsidRDefault="009451B0" w14:paraId="16615D40" w14:textId="77777777">
      <w:pPr>
        <w:pStyle w:val="ListParagraph"/>
      </w:pPr>
    </w:p>
    <w:p w:rsidR="009451B0" w:rsidP="009451B0" w:rsidRDefault="009451B0" w14:paraId="30431B98" w14:textId="0E156B19">
      <w:pPr>
        <w:pStyle w:val="ListParagraph"/>
        <w:numPr>
          <w:ilvl w:val="0"/>
          <w:numId w:val="11"/>
        </w:numPr>
      </w:pPr>
      <w:r w:rsidRPr="00854E57">
        <w:t>Administer injections, unless they have received specific training</w:t>
      </w:r>
      <w:r w:rsidR="003C11AB">
        <w:t>,</w:t>
      </w:r>
      <w:r w:rsidRPr="00854E57">
        <w:t xml:space="preserve"> e.g. for an insulin pen or an auto injector</w:t>
      </w:r>
      <w:r w:rsidR="003C11AB">
        <w:t>.</w:t>
      </w:r>
    </w:p>
    <w:p w:rsidRPr="00762D94" w:rsidR="009451B0" w:rsidP="009451B0" w:rsidRDefault="009451B0" w14:paraId="19866AAA" w14:textId="77777777"/>
    <w:p w:rsidRPr="001736ED" w:rsidR="009451B0" w:rsidP="009451B0" w:rsidRDefault="009451B0" w14:paraId="54B6CA6E" w14:textId="2DB855B3">
      <w:pPr>
        <w:pStyle w:val="ListParagraph"/>
        <w:numPr>
          <w:ilvl w:val="0"/>
          <w:numId w:val="11"/>
        </w:numPr>
      </w:pPr>
      <w:r w:rsidRPr="001736ED">
        <w:t>Administer medication which is not stored in the original container supplied by the pharmacy</w:t>
      </w:r>
      <w:r w:rsidR="003C11AB">
        <w:t>.</w:t>
      </w:r>
    </w:p>
    <w:p w:rsidRPr="001736ED" w:rsidR="009451B0" w:rsidP="009451B0" w:rsidRDefault="009451B0" w14:paraId="0380D387" w14:textId="77777777">
      <w:pPr>
        <w:pStyle w:val="ListParagraph"/>
      </w:pPr>
    </w:p>
    <w:p w:rsidRPr="001736ED" w:rsidR="009451B0" w:rsidP="009451B0" w:rsidRDefault="009451B0" w14:paraId="003F954C" w14:textId="2603BD64">
      <w:pPr>
        <w:pStyle w:val="ListParagraph"/>
        <w:numPr>
          <w:ilvl w:val="0"/>
          <w:numId w:val="11"/>
        </w:numPr>
      </w:pPr>
      <w:r>
        <w:t xml:space="preserve">Physically force a </w:t>
      </w:r>
      <w:r w:rsidR="003C11AB">
        <w:t>s</w:t>
      </w:r>
      <w:r>
        <w:t xml:space="preserve">ervice </w:t>
      </w:r>
      <w:r w:rsidR="003C11AB">
        <w:t>u</w:t>
      </w:r>
      <w:r>
        <w:t>ser to take medication which they do not wish to take</w:t>
      </w:r>
      <w:bookmarkStart w:name="_Int_WuYMfw43" w:id="79"/>
      <w:r>
        <w:t xml:space="preserve">.  </w:t>
      </w:r>
      <w:bookmarkEnd w:id="79"/>
    </w:p>
    <w:p w:rsidRPr="001736ED" w:rsidR="009451B0" w:rsidP="009451B0" w:rsidRDefault="009451B0" w14:paraId="224F4161" w14:textId="77777777"/>
    <w:p w:rsidR="009451B0" w:rsidP="009451B0" w:rsidRDefault="009451B0" w14:paraId="558BE5A1" w14:textId="78857473">
      <w:pPr>
        <w:pStyle w:val="ListParagraph"/>
        <w:numPr>
          <w:ilvl w:val="0"/>
          <w:numId w:val="11"/>
        </w:numPr>
      </w:pPr>
      <w:r w:rsidRPr="00931906">
        <w:t>Administer pessaries, enemas or suppositorie</w:t>
      </w:r>
      <w:r>
        <w:t>s.</w:t>
      </w:r>
    </w:p>
    <w:p w:rsidRPr="00931906" w:rsidR="009451B0" w:rsidP="009451B0" w:rsidRDefault="009451B0" w14:paraId="72F52CF9" w14:textId="77777777"/>
    <w:p w:rsidRPr="001736ED" w:rsidR="009451B0" w:rsidP="009451B0" w:rsidRDefault="009451B0" w14:paraId="42CB4458" w14:textId="32D158CA">
      <w:pPr>
        <w:pStyle w:val="ListParagraph"/>
        <w:numPr>
          <w:ilvl w:val="0"/>
          <w:numId w:val="11"/>
        </w:numPr>
      </w:pPr>
      <w:r>
        <w:t xml:space="preserve">Ignore any change in the service user’s behaviour or other </w:t>
      </w:r>
      <w:r w:rsidR="4480B576">
        <w:t>side</w:t>
      </w:r>
      <w:r>
        <w:t xml:space="preserve"> effects of the medication. </w:t>
      </w:r>
    </w:p>
    <w:p w:rsidRPr="001736ED" w:rsidR="009451B0" w:rsidP="009451B0" w:rsidRDefault="009451B0" w14:paraId="0B09AF6D" w14:textId="77777777">
      <w:pPr>
        <w:pStyle w:val="ListParagraph"/>
      </w:pPr>
      <w:r w:rsidRPr="001736ED">
        <w:t xml:space="preserve"> </w:t>
      </w:r>
    </w:p>
    <w:p w:rsidRPr="001736ED" w:rsidR="009451B0" w:rsidP="009451B0" w:rsidRDefault="009451B0" w14:paraId="0D9B98B4" w14:textId="77777777">
      <w:pPr>
        <w:pStyle w:val="ListParagraph"/>
        <w:numPr>
          <w:ilvl w:val="0"/>
          <w:numId w:val="11"/>
        </w:numPr>
      </w:pPr>
      <w:r w:rsidRPr="001736ED">
        <w:t>Leave any medication unattended.</w:t>
      </w:r>
    </w:p>
    <w:p w:rsidRPr="00762D94" w:rsidR="009451B0" w:rsidP="003D0E33" w:rsidRDefault="009451B0" w14:paraId="560881B6" w14:textId="77777777"/>
    <w:p w:rsidRPr="00854E57" w:rsidR="009451B0" w:rsidP="009451B0" w:rsidRDefault="009451B0" w14:paraId="1F6506D9" w14:textId="77777777">
      <w:pPr>
        <w:pStyle w:val="ListParagraph"/>
      </w:pPr>
    </w:p>
    <w:p w:rsidRPr="003D0E33" w:rsidR="009451B0" w:rsidP="003D0E33" w:rsidRDefault="009451B0" w14:paraId="01C4839C" w14:textId="77777777">
      <w:pPr>
        <w:pStyle w:val="Heading1"/>
        <w:jc w:val="both"/>
        <w:rPr>
          <w:sz w:val="24"/>
          <w:szCs w:val="24"/>
        </w:rPr>
      </w:pPr>
      <w:bookmarkStart w:name="_Toc28611796" w:id="80"/>
      <w:bookmarkStart w:name="_Toc118796932" w:id="81"/>
      <w:bookmarkStart w:name="_Toc172298664" w:id="82"/>
      <w:r w:rsidRPr="003D0E33">
        <w:rPr>
          <w:sz w:val="24"/>
          <w:szCs w:val="24"/>
        </w:rPr>
        <w:t>Managing time-sensitive medicines</w:t>
      </w:r>
      <w:bookmarkEnd w:id="80"/>
      <w:bookmarkEnd w:id="81"/>
      <w:bookmarkEnd w:id="82"/>
    </w:p>
    <w:p w:rsidR="009451B0" w:rsidP="003D0E33" w:rsidRDefault="009451B0" w14:paraId="6AF9A3CD" w14:textId="77777777">
      <w:pPr>
        <w:jc w:val="both"/>
      </w:pPr>
    </w:p>
    <w:p w:rsidR="009451B0" w:rsidP="003D0E33" w:rsidRDefault="009451B0" w14:paraId="060DEF28" w14:textId="77777777">
      <w:pPr>
        <w:jc w:val="both"/>
      </w:pPr>
      <w:r w:rsidRPr="001F4494">
        <w:t>Some medicines need to be given at a certain time to make sure they are safe or work effectively.</w:t>
      </w:r>
    </w:p>
    <w:p w:rsidRPr="001F4494" w:rsidR="009451B0" w:rsidP="003D0E33" w:rsidRDefault="009451B0" w14:paraId="5F9C8980" w14:textId="77777777">
      <w:pPr>
        <w:jc w:val="both"/>
      </w:pPr>
    </w:p>
    <w:p w:rsidR="009451B0" w:rsidP="003D0E33" w:rsidRDefault="009451B0" w14:paraId="1353E7A4" w14:textId="77777777">
      <w:pPr>
        <w:jc w:val="both"/>
      </w:pPr>
      <w:r w:rsidRPr="001F4494">
        <w:t>Examples of these include:</w:t>
      </w:r>
    </w:p>
    <w:p w:rsidRPr="001F4494" w:rsidR="003D0E33" w:rsidP="003D0E33" w:rsidRDefault="003D0E33" w14:paraId="1A0ED5AB" w14:textId="77777777">
      <w:pPr>
        <w:jc w:val="both"/>
      </w:pPr>
    </w:p>
    <w:p w:rsidRPr="001F4494" w:rsidR="009451B0" w:rsidP="003D0E33" w:rsidRDefault="001A74B3" w14:paraId="14EA46E3" w14:textId="2447FE59">
      <w:pPr>
        <w:numPr>
          <w:ilvl w:val="0"/>
          <w:numId w:val="12"/>
        </w:numPr>
        <w:jc w:val="both"/>
      </w:pPr>
      <w:r>
        <w:t>M</w:t>
      </w:r>
      <w:r w:rsidRPr="001F4494" w:rsidR="009451B0">
        <w:t>edicines that should be given before or after food</w:t>
      </w:r>
    </w:p>
    <w:p w:rsidRPr="001F4494" w:rsidR="009451B0" w:rsidP="003D0E33" w:rsidRDefault="001A74B3" w14:paraId="7AAE30CD" w14:textId="78F56250">
      <w:pPr>
        <w:numPr>
          <w:ilvl w:val="0"/>
          <w:numId w:val="12"/>
        </w:numPr>
        <w:jc w:val="both"/>
      </w:pPr>
      <w:r>
        <w:t>M</w:t>
      </w:r>
      <w:r w:rsidRPr="001F4494" w:rsidR="009451B0">
        <w:t>edicines containing paracetamol</w:t>
      </w:r>
    </w:p>
    <w:p w:rsidRPr="001F4494" w:rsidR="009451B0" w:rsidP="003D0E33" w:rsidRDefault="001A74B3" w14:paraId="07932D79" w14:textId="66BD3478">
      <w:pPr>
        <w:numPr>
          <w:ilvl w:val="0"/>
          <w:numId w:val="12"/>
        </w:numPr>
        <w:jc w:val="both"/>
      </w:pPr>
      <w:r>
        <w:t>M</w:t>
      </w:r>
      <w:r w:rsidRPr="001F4494" w:rsidR="009451B0">
        <w:t>edicines prescribed to help mobility for people with Parkinson’s disease</w:t>
      </w:r>
    </w:p>
    <w:p w:rsidR="009451B0" w:rsidP="003D0E33" w:rsidRDefault="009451B0" w14:paraId="34443E52" w14:textId="77777777">
      <w:pPr>
        <w:jc w:val="both"/>
      </w:pPr>
    </w:p>
    <w:p w:rsidR="009451B0" w:rsidP="003D0E33" w:rsidRDefault="009451B0" w14:paraId="39178E94" w14:textId="77777777">
      <w:pPr>
        <w:jc w:val="both"/>
      </w:pPr>
      <w:r w:rsidRPr="001F4494">
        <w:t xml:space="preserve">Information about when medications should be taken will be given by the pharmacist or the prescriber and the times should be written on the MAR. </w:t>
      </w:r>
    </w:p>
    <w:p w:rsidRPr="001F4494" w:rsidR="009451B0" w:rsidP="003D0E33" w:rsidRDefault="009451B0" w14:paraId="57C5A5D8" w14:textId="77777777">
      <w:pPr>
        <w:jc w:val="both"/>
      </w:pPr>
      <w:r w:rsidRPr="001F4494">
        <w:t xml:space="preserve"> </w:t>
      </w:r>
    </w:p>
    <w:p w:rsidR="009451B0" w:rsidP="003D0E33" w:rsidRDefault="009451B0" w14:paraId="547846C1" w14:textId="308FD599">
      <w:pPr>
        <w:jc w:val="both"/>
      </w:pPr>
      <w:r>
        <w:t xml:space="preserve">Any time-critical medication and how it is best offered to the </w:t>
      </w:r>
      <w:r w:rsidR="005628B3">
        <w:t>s</w:t>
      </w:r>
      <w:r>
        <w:t xml:space="preserve">ervice </w:t>
      </w:r>
      <w:r w:rsidR="005628B3">
        <w:t>u</w:t>
      </w:r>
      <w:r>
        <w:t>ser should form part of the person’s care and support plan.</w:t>
      </w:r>
    </w:p>
    <w:p w:rsidR="009451B0" w:rsidP="009451B0" w:rsidRDefault="009451B0" w14:paraId="253F3A8C" w14:textId="77777777"/>
    <w:p w:rsidRPr="00DA7A15" w:rsidR="009451B0" w:rsidP="009451B0" w:rsidRDefault="009451B0" w14:paraId="05B5DDF0" w14:textId="77777777"/>
    <w:p w:rsidRPr="003D0E33" w:rsidR="009451B0" w:rsidP="00F86180" w:rsidRDefault="009451B0" w14:paraId="2D0FE1D5" w14:textId="43578CAB">
      <w:pPr>
        <w:pStyle w:val="Heading1"/>
        <w:rPr>
          <w:sz w:val="24"/>
          <w:szCs w:val="24"/>
        </w:rPr>
      </w:pPr>
      <w:bookmarkStart w:name="_Toc118796934" w:id="83"/>
      <w:bookmarkStart w:name="_Toc172298665" w:id="84"/>
      <w:r w:rsidRPr="003D0E33">
        <w:rPr>
          <w:sz w:val="24"/>
          <w:szCs w:val="24"/>
        </w:rPr>
        <w:t xml:space="preserve">Disguising medication </w:t>
      </w:r>
      <w:r w:rsidR="005628B3">
        <w:rPr>
          <w:sz w:val="24"/>
          <w:szCs w:val="24"/>
        </w:rPr>
        <w:t>–</w:t>
      </w:r>
      <w:r w:rsidRPr="003D0E33">
        <w:rPr>
          <w:sz w:val="24"/>
          <w:szCs w:val="24"/>
        </w:rPr>
        <w:t xml:space="preserve"> </w:t>
      </w:r>
      <w:r w:rsidR="005628B3">
        <w:rPr>
          <w:sz w:val="24"/>
          <w:szCs w:val="24"/>
        </w:rPr>
        <w:t>c</w:t>
      </w:r>
      <w:r w:rsidRPr="003D0E33">
        <w:rPr>
          <w:sz w:val="24"/>
          <w:szCs w:val="24"/>
        </w:rPr>
        <w:t>overt administration</w:t>
      </w:r>
      <w:bookmarkEnd w:id="83"/>
      <w:bookmarkEnd w:id="84"/>
    </w:p>
    <w:p w:rsidRPr="00C852E4" w:rsidR="009451B0" w:rsidP="009451B0" w:rsidRDefault="009451B0" w14:paraId="169EED60" w14:textId="77777777"/>
    <w:p w:rsidR="009451B0" w:rsidP="003D0E33" w:rsidRDefault="009451B0" w14:paraId="6A053DA9" w14:textId="2C10923C">
      <w:pPr>
        <w:jc w:val="both"/>
      </w:pPr>
      <w:r>
        <w:t xml:space="preserve">A clear distinction must always be made between those </w:t>
      </w:r>
      <w:r w:rsidR="005628B3">
        <w:t>s</w:t>
      </w:r>
      <w:r>
        <w:t xml:space="preserve">ervice </w:t>
      </w:r>
      <w:r w:rsidR="005628B3">
        <w:t>u</w:t>
      </w:r>
      <w:r>
        <w:t xml:space="preserve">sers who have the capacity to consent to medication interventions to refuse medication and whose refusal must be respected, and those who have been assessed to lack capacity to consent to medication interventions and the Mental Capacity Act 2005 provides guidance. </w:t>
      </w:r>
    </w:p>
    <w:p w:rsidRPr="00C852E4" w:rsidR="009451B0" w:rsidP="003D0E33" w:rsidRDefault="009451B0" w14:paraId="661B68AA" w14:textId="77777777">
      <w:pPr>
        <w:jc w:val="both"/>
      </w:pPr>
    </w:p>
    <w:p w:rsidRPr="00C852E4" w:rsidR="009451B0" w:rsidP="003D0E33" w:rsidRDefault="009451B0" w14:paraId="448B2DA8" w14:textId="77777777">
      <w:pPr>
        <w:jc w:val="both"/>
      </w:pPr>
      <w:r w:rsidRPr="00C852E4">
        <w:t xml:space="preserve">Where a person </w:t>
      </w:r>
      <w:r>
        <w:t xml:space="preserve">who </w:t>
      </w:r>
      <w:r w:rsidRPr="00C852E4">
        <w:t>has been assessed as lacking capacity to consent to medication interventions is refusing to take medication, it may be decided to give the medication covertly, that is hidden in food or drink.</w:t>
      </w:r>
    </w:p>
    <w:p w:rsidRPr="00C852E4" w:rsidR="009451B0" w:rsidP="003D0E33" w:rsidRDefault="009451B0" w14:paraId="2A634F17" w14:textId="77777777">
      <w:pPr>
        <w:jc w:val="both"/>
      </w:pPr>
    </w:p>
    <w:p w:rsidR="009451B0" w:rsidP="003D0E33" w:rsidRDefault="009451B0" w14:paraId="3EDDDCA7" w14:textId="77777777">
      <w:pPr>
        <w:jc w:val="both"/>
      </w:pPr>
      <w:r w:rsidRPr="00C852E4">
        <w:t xml:space="preserve">Covert administration is only likely to be necessary or appropriate where: </w:t>
      </w:r>
    </w:p>
    <w:p w:rsidRPr="00C852E4" w:rsidR="009451B0" w:rsidP="003D0E33" w:rsidRDefault="009451B0" w14:paraId="6066CE74" w14:textId="77777777">
      <w:pPr>
        <w:jc w:val="both"/>
      </w:pPr>
    </w:p>
    <w:p w:rsidR="009451B0" w:rsidP="003D0E33" w:rsidRDefault="009451B0" w14:paraId="630B2589" w14:textId="71A2E934">
      <w:pPr>
        <w:numPr>
          <w:ilvl w:val="0"/>
          <w:numId w:val="13"/>
        </w:numPr>
        <w:jc w:val="both"/>
      </w:pPr>
      <w:r>
        <w:t xml:space="preserve">A </w:t>
      </w:r>
      <w:r w:rsidR="000D7678">
        <w:t>s</w:t>
      </w:r>
      <w:r>
        <w:t xml:space="preserve">ervice </w:t>
      </w:r>
      <w:r w:rsidR="000D7678">
        <w:t>u</w:t>
      </w:r>
      <w:r>
        <w:t xml:space="preserve">ser actively refuses their </w:t>
      </w:r>
      <w:r w:rsidR="19BE31DA">
        <w:t>medicine,</w:t>
      </w:r>
      <w:r>
        <w:t xml:space="preserve"> and all alternatives have been tried.</w:t>
      </w:r>
    </w:p>
    <w:p w:rsidRPr="00C852E4" w:rsidR="009451B0" w:rsidP="003D0E33" w:rsidRDefault="009451B0" w14:paraId="3DABDA1A" w14:textId="77777777">
      <w:pPr>
        <w:ind w:left="720"/>
        <w:jc w:val="both"/>
      </w:pPr>
    </w:p>
    <w:p w:rsidR="009451B0" w:rsidP="003D0E33" w:rsidRDefault="009451B0" w14:paraId="04DAEF6A" w14:textId="1CAA3282">
      <w:pPr>
        <w:numPr>
          <w:ilvl w:val="0"/>
          <w:numId w:val="13"/>
        </w:numPr>
        <w:jc w:val="both"/>
      </w:pPr>
      <w:r>
        <w:t xml:space="preserve">A </w:t>
      </w:r>
      <w:r w:rsidR="000D7678">
        <w:t>s</w:t>
      </w:r>
      <w:r>
        <w:t xml:space="preserve">ervice </w:t>
      </w:r>
      <w:r w:rsidR="000D7678">
        <w:t>u</w:t>
      </w:r>
      <w:r>
        <w:t xml:space="preserve">ser is assessed, in accordance with the Mental Capacity Act 2005, not to have the capacity to understand the consequences of their refusal. This is a separate assessment to that of their capacity to consent to medication interventions.  </w:t>
      </w:r>
    </w:p>
    <w:p w:rsidRPr="00C852E4" w:rsidR="009451B0" w:rsidP="003D0E33" w:rsidRDefault="009451B0" w14:paraId="5E1F726C" w14:textId="77777777">
      <w:pPr>
        <w:ind w:left="720"/>
        <w:jc w:val="both"/>
      </w:pPr>
    </w:p>
    <w:p w:rsidR="009451B0" w:rsidP="003D0E33" w:rsidRDefault="009451B0" w14:paraId="77758CEC" w14:textId="77777777">
      <w:pPr>
        <w:numPr>
          <w:ilvl w:val="0"/>
          <w:numId w:val="13"/>
        </w:numPr>
        <w:jc w:val="both"/>
      </w:pPr>
      <w:r>
        <w:t>This capacity assessment must be completed in conjunction with the prescriber</w:t>
      </w:r>
      <w:bookmarkStart w:name="_Int_BTbUbncr" w:id="85"/>
      <w:r>
        <w:t xml:space="preserve">.  </w:t>
      </w:r>
      <w:bookmarkEnd w:id="85"/>
      <w:r>
        <w:t xml:space="preserve">  </w:t>
      </w:r>
    </w:p>
    <w:p w:rsidRPr="00C852E4" w:rsidR="009451B0" w:rsidP="003D0E33" w:rsidRDefault="009451B0" w14:paraId="73AC24F4" w14:textId="77777777">
      <w:pPr>
        <w:ind w:left="720"/>
        <w:jc w:val="both"/>
      </w:pPr>
      <w:r w:rsidRPr="00C852E4">
        <w:t xml:space="preserve">                                 </w:t>
      </w:r>
    </w:p>
    <w:p w:rsidR="009451B0" w:rsidP="003D0E33" w:rsidRDefault="009451B0" w14:paraId="2E12A226" w14:textId="3781D1A9">
      <w:pPr>
        <w:numPr>
          <w:ilvl w:val="0"/>
          <w:numId w:val="13"/>
        </w:numPr>
        <w:jc w:val="both"/>
      </w:pPr>
      <w:r>
        <w:t xml:space="preserve">The medication is deemed essential to the </w:t>
      </w:r>
      <w:r w:rsidR="00CB1ACD">
        <w:t>s</w:t>
      </w:r>
      <w:r>
        <w:t xml:space="preserve">ervice </w:t>
      </w:r>
      <w:r w:rsidR="00CB1ACD">
        <w:t>u</w:t>
      </w:r>
      <w:r>
        <w:t xml:space="preserve">ser’s health and wellbeing. </w:t>
      </w:r>
    </w:p>
    <w:p w:rsidR="009451B0" w:rsidP="003D0E33" w:rsidRDefault="009451B0" w14:paraId="1BE348E0" w14:textId="77777777">
      <w:pPr>
        <w:pStyle w:val="ListParagraph"/>
        <w:jc w:val="both"/>
      </w:pPr>
    </w:p>
    <w:p w:rsidRPr="00C852E4" w:rsidR="009451B0" w:rsidP="003D0E33" w:rsidRDefault="009451B0" w14:paraId="796F6E45" w14:textId="77777777">
      <w:pPr>
        <w:ind w:left="720"/>
        <w:jc w:val="both"/>
      </w:pPr>
    </w:p>
    <w:p w:rsidR="009451B0" w:rsidP="003D0E33" w:rsidRDefault="009451B0" w14:paraId="42E65669" w14:textId="7D974492">
      <w:pPr>
        <w:jc w:val="both"/>
      </w:pPr>
      <w:r>
        <w:t>Before any medication is administered covertly, the primary care health professional, in conjunction with a multi-disciplinary team, must follow the best interest</w:t>
      </w:r>
      <w:r w:rsidR="00CB1ACD">
        <w:t>s</w:t>
      </w:r>
      <w:r>
        <w:t xml:space="preserve"> checklist (s.4 Mental Capacity Act 2005) </w:t>
      </w:r>
      <w:r w:rsidR="2C451909">
        <w:t>to</w:t>
      </w:r>
      <w:r>
        <w:t xml:space="preserve"> reach a decision about what medication treatment is in the </w:t>
      </w:r>
      <w:r w:rsidR="00CB1ACD">
        <w:t>s</w:t>
      </w:r>
      <w:r>
        <w:t xml:space="preserve">ervice </w:t>
      </w:r>
      <w:r w:rsidR="00CB1ACD">
        <w:t>u</w:t>
      </w:r>
      <w:r>
        <w:t>ser’s best interest</w:t>
      </w:r>
      <w:bookmarkStart w:name="_Int_fTwT8S6W" w:id="86"/>
      <w:r>
        <w:t xml:space="preserve">.  </w:t>
      </w:r>
      <w:bookmarkEnd w:id="86"/>
    </w:p>
    <w:p w:rsidRPr="00C852E4" w:rsidR="009451B0" w:rsidP="003D0E33" w:rsidRDefault="009451B0" w14:paraId="198DD20A" w14:textId="77777777">
      <w:pPr>
        <w:jc w:val="both"/>
      </w:pPr>
    </w:p>
    <w:p w:rsidR="009451B0" w:rsidP="003D0E33" w:rsidRDefault="009451B0" w14:paraId="70BF7F94" w14:textId="1E3F9BEB">
      <w:pPr>
        <w:jc w:val="both"/>
      </w:pPr>
      <w:r>
        <w:t xml:space="preserve">If a decision is made that it is in the </w:t>
      </w:r>
      <w:r w:rsidR="00BB1E97">
        <w:t>s</w:t>
      </w:r>
      <w:r>
        <w:t xml:space="preserve">ervice </w:t>
      </w:r>
      <w:r w:rsidR="00BB1E97">
        <w:t>u</w:t>
      </w:r>
      <w:r>
        <w:t xml:space="preserve">ser’s best interests for the administration of covert medication, any decision to administer medication covertly must be recorded in the </w:t>
      </w:r>
      <w:r w:rsidR="00BB1E97">
        <w:t>s</w:t>
      </w:r>
      <w:r>
        <w:t xml:space="preserve">ervice </w:t>
      </w:r>
      <w:r w:rsidR="00BB1E97">
        <w:t>u</w:t>
      </w:r>
      <w:r>
        <w:t xml:space="preserve">ser’s support plan and on the </w:t>
      </w:r>
      <w:r w:rsidR="00BB1E97">
        <w:t>Medication A</w:t>
      </w:r>
      <w:r>
        <w:t xml:space="preserve">dministration </w:t>
      </w:r>
      <w:r w:rsidR="00BB1E97">
        <w:t>R</w:t>
      </w:r>
      <w:r>
        <w:t>ecord (MAR). This documentation must be easily accessible on viewing the service user’s records.</w:t>
      </w:r>
    </w:p>
    <w:p w:rsidRPr="00C852E4" w:rsidR="009451B0" w:rsidP="003D0E33" w:rsidRDefault="009451B0" w14:paraId="7D8E4893" w14:textId="77777777">
      <w:pPr>
        <w:jc w:val="both"/>
      </w:pPr>
    </w:p>
    <w:p w:rsidR="009451B0" w:rsidP="003D0E33" w:rsidRDefault="009451B0" w14:paraId="56831A53" w14:textId="77777777">
      <w:pPr>
        <w:jc w:val="both"/>
      </w:pPr>
      <w:r w:rsidRPr="00C852E4">
        <w:t xml:space="preserve">Administering medicines in food or drink can alter their therapeutic properties and effects. They could become unsuitable or ineffective. Advice should always be taken from a relevant primary care health professional or pharmacist to make sure medicines are safe and effective. </w:t>
      </w:r>
    </w:p>
    <w:p w:rsidRPr="00C852E4" w:rsidR="009451B0" w:rsidP="003D0E33" w:rsidRDefault="009451B0" w14:paraId="7E95C3C8" w14:textId="77777777">
      <w:pPr>
        <w:jc w:val="both"/>
      </w:pPr>
    </w:p>
    <w:p w:rsidR="009451B0" w:rsidP="003D0E33" w:rsidRDefault="009451B0" w14:paraId="5284C37F" w14:textId="77515638">
      <w:pPr>
        <w:jc w:val="both"/>
      </w:pPr>
      <w:r>
        <w:t xml:space="preserve">Any decision to administer medication covertly must be regularly reviewed by the service user’s relevant primary health care professional and the review documented in the </w:t>
      </w:r>
      <w:r w:rsidR="00662440">
        <w:t>s</w:t>
      </w:r>
      <w:r>
        <w:t xml:space="preserve">ervice </w:t>
      </w:r>
      <w:r w:rsidR="00662440">
        <w:t>u</w:t>
      </w:r>
      <w:r>
        <w:t>ser’s care and support plan.</w:t>
      </w:r>
    </w:p>
    <w:p w:rsidRPr="00C852E4" w:rsidR="009451B0" w:rsidP="003D0E33" w:rsidRDefault="009451B0" w14:paraId="4A4CB215" w14:textId="77777777">
      <w:pPr>
        <w:jc w:val="both"/>
      </w:pPr>
    </w:p>
    <w:p w:rsidR="009451B0" w:rsidP="003D0E33" w:rsidRDefault="009451B0" w14:paraId="7B58AC63" w14:textId="77777777">
      <w:pPr>
        <w:jc w:val="both"/>
      </w:pPr>
      <w:r w:rsidRPr="00C852E4">
        <w:t xml:space="preserve">Some people like to take medication with food, for example a tablet with a spoonful of yoghurt, because it makes the tablet easier to swallow. If the person knows that the medication is there, it is </w:t>
      </w:r>
      <w:r w:rsidRPr="00C852E4">
        <w:rPr>
          <w:b/>
        </w:rPr>
        <w:t>not</w:t>
      </w:r>
      <w:r w:rsidRPr="00C852E4">
        <w:t xml:space="preserve"> covert administration. </w:t>
      </w:r>
    </w:p>
    <w:p w:rsidRPr="00C852E4" w:rsidR="009451B0" w:rsidP="003D0E33" w:rsidRDefault="009451B0" w14:paraId="13DA4D3A" w14:textId="77777777">
      <w:pPr>
        <w:jc w:val="both"/>
      </w:pPr>
    </w:p>
    <w:p w:rsidRPr="00DA7A15" w:rsidR="009451B0" w:rsidP="003D0E33" w:rsidRDefault="009451B0" w14:paraId="38D155E7" w14:textId="77777777">
      <w:pPr>
        <w:jc w:val="both"/>
      </w:pPr>
    </w:p>
    <w:p w:rsidRPr="003D0E33" w:rsidR="009451B0" w:rsidP="003D0E33" w:rsidRDefault="009451B0" w14:paraId="51D962B9" w14:textId="77777777">
      <w:pPr>
        <w:pStyle w:val="Heading1"/>
        <w:jc w:val="both"/>
        <w:rPr>
          <w:sz w:val="24"/>
          <w:szCs w:val="24"/>
        </w:rPr>
      </w:pPr>
      <w:bookmarkStart w:name="_Toc118796935" w:id="87"/>
      <w:bookmarkStart w:name="_Toc172298666" w:id="88"/>
      <w:r w:rsidRPr="003D0E33">
        <w:rPr>
          <w:sz w:val="24"/>
          <w:szCs w:val="24"/>
        </w:rPr>
        <w:t>Use of the Medication Administration Records (MAR)</w:t>
      </w:r>
      <w:bookmarkEnd w:id="87"/>
      <w:bookmarkEnd w:id="88"/>
    </w:p>
    <w:p w:rsidR="009451B0" w:rsidP="003D0E33" w:rsidRDefault="009451B0" w14:paraId="1BAD2AF3" w14:textId="77777777">
      <w:pPr>
        <w:jc w:val="both"/>
      </w:pPr>
    </w:p>
    <w:p w:rsidR="009451B0" w:rsidP="003D0E33" w:rsidRDefault="009451B0" w14:paraId="5D557AA7" w14:textId="028CF875">
      <w:pPr>
        <w:jc w:val="both"/>
      </w:pPr>
      <w:r w:rsidRPr="485373F1">
        <w:t xml:space="preserve">Carers must ensure that all medication is recorded accurately and clearly on the </w:t>
      </w:r>
      <w:r w:rsidR="001B6E40">
        <w:t>M</w:t>
      </w:r>
      <w:r w:rsidRPr="485373F1">
        <w:t xml:space="preserve">edication </w:t>
      </w:r>
      <w:r w:rsidR="001B6E40">
        <w:t xml:space="preserve">Administration Records </w:t>
      </w:r>
      <w:r w:rsidRPr="485373F1">
        <w:t>sheet.</w:t>
      </w:r>
    </w:p>
    <w:p w:rsidRPr="003674A4" w:rsidR="009451B0" w:rsidP="003D0E33" w:rsidRDefault="009451B0" w14:paraId="334F325C" w14:textId="77777777">
      <w:pPr>
        <w:tabs>
          <w:tab w:val="left" w:pos="709"/>
        </w:tabs>
        <w:jc w:val="both"/>
      </w:pPr>
    </w:p>
    <w:p w:rsidRPr="003D0E33" w:rsidR="009451B0" w:rsidP="003D0E33" w:rsidRDefault="009451B0" w14:paraId="004BB729" w14:textId="0DADF640">
      <w:pPr>
        <w:pStyle w:val="Heading1"/>
        <w:jc w:val="both"/>
        <w:rPr>
          <w:sz w:val="24"/>
          <w:szCs w:val="24"/>
        </w:rPr>
      </w:pPr>
      <w:bookmarkStart w:name="_Toc118796936" w:id="89"/>
      <w:bookmarkStart w:name="_Toc172298667" w:id="90"/>
      <w:r w:rsidRPr="003D0E33">
        <w:rPr>
          <w:sz w:val="24"/>
          <w:szCs w:val="24"/>
        </w:rPr>
        <w:t>‘When required’ or PRN medication</w:t>
      </w:r>
      <w:bookmarkEnd w:id="89"/>
      <w:bookmarkEnd w:id="90"/>
    </w:p>
    <w:p w:rsidR="009451B0" w:rsidP="003D0E33" w:rsidRDefault="009451B0" w14:paraId="73BE5B29" w14:textId="77777777">
      <w:pPr>
        <w:jc w:val="both"/>
      </w:pPr>
    </w:p>
    <w:p w:rsidRPr="00C670AC" w:rsidR="009451B0" w:rsidP="003D0E33" w:rsidRDefault="009451B0" w14:paraId="68BC27BC" w14:textId="06E8004A">
      <w:pPr>
        <w:jc w:val="both"/>
      </w:pPr>
      <w:r>
        <w:t>Some medication, for example pain relief or laxatives, may be prescribed to be taken ‘as required’ or ‘as needed’ or ‘PRN</w:t>
      </w:r>
      <w:r w:rsidR="49812E93">
        <w:t>.’</w:t>
      </w:r>
      <w:r>
        <w:t xml:space="preserve">  </w:t>
      </w:r>
    </w:p>
    <w:p w:rsidR="00E4331F" w:rsidP="003D0E33" w:rsidRDefault="00E4331F" w14:paraId="2B494D71" w14:textId="77777777">
      <w:pPr>
        <w:jc w:val="both"/>
      </w:pPr>
    </w:p>
    <w:p w:rsidRPr="00C670AC" w:rsidR="00E4331F" w:rsidP="003D0E33" w:rsidRDefault="00E4331F" w14:paraId="1E8BBE04" w14:textId="387CC99C">
      <w:pPr>
        <w:jc w:val="both"/>
      </w:pPr>
      <w:r>
        <w:t>All medication prescribed for PRN must have an associated PRN protocol for each individual medication, signed by a</w:t>
      </w:r>
      <w:r w:rsidR="331243C6">
        <w:t xml:space="preserve"> </w:t>
      </w:r>
      <w:r w:rsidR="000005D8">
        <w:t>h</w:t>
      </w:r>
      <w:r w:rsidR="331243C6">
        <w:t xml:space="preserve">ealth </w:t>
      </w:r>
      <w:r w:rsidR="000005D8">
        <w:t>p</w:t>
      </w:r>
      <w:r w:rsidR="331243C6">
        <w:t xml:space="preserve">rofessional which can include </w:t>
      </w:r>
      <w:r w:rsidR="000005D8">
        <w:t>p</w:t>
      </w:r>
      <w:r w:rsidR="331243C6">
        <w:t xml:space="preserve">harmacists. </w:t>
      </w:r>
    </w:p>
    <w:p w:rsidRPr="00C670AC" w:rsidR="009451B0" w:rsidP="003D0E33" w:rsidRDefault="009451B0" w14:paraId="154D387B" w14:textId="77777777">
      <w:pPr>
        <w:jc w:val="both"/>
      </w:pPr>
    </w:p>
    <w:p w:rsidR="009451B0" w:rsidP="003D0E33" w:rsidRDefault="009451B0" w14:paraId="4E7C90B6" w14:textId="4140E4CA">
      <w:pPr>
        <w:jc w:val="both"/>
      </w:pPr>
      <w:r>
        <w:t xml:space="preserve">PRN requests for medication should come from the </w:t>
      </w:r>
      <w:r w:rsidR="000005D8">
        <w:t>s</w:t>
      </w:r>
      <w:r>
        <w:t xml:space="preserve">ervice </w:t>
      </w:r>
      <w:r w:rsidR="000005D8">
        <w:t>u</w:t>
      </w:r>
      <w:r>
        <w:t xml:space="preserve">ser, however, where a </w:t>
      </w:r>
      <w:r w:rsidR="000005D8">
        <w:t>s</w:t>
      </w:r>
      <w:r>
        <w:t xml:space="preserve">ervice </w:t>
      </w:r>
      <w:r w:rsidR="000005D8">
        <w:t>u</w:t>
      </w:r>
      <w:r>
        <w:t xml:space="preserve">ser is physically unable to ask for their PRN medication, the </w:t>
      </w:r>
      <w:r w:rsidR="000005D8">
        <w:t>c</w:t>
      </w:r>
      <w:r>
        <w:t>arer</w:t>
      </w:r>
      <w:r w:rsidR="000005D8">
        <w:t>’</w:t>
      </w:r>
      <w:r>
        <w:t xml:space="preserve">s judgement and knowledge of the individual can be used to assess whether a PRN medication may be required and offer it accordingly. </w:t>
      </w:r>
    </w:p>
    <w:p w:rsidR="009451B0" w:rsidP="003D0E33" w:rsidRDefault="009451B0" w14:paraId="1BC881A4" w14:textId="77777777">
      <w:pPr>
        <w:jc w:val="both"/>
      </w:pPr>
    </w:p>
    <w:p w:rsidR="009451B0" w:rsidP="003D0E33" w:rsidRDefault="009451B0" w14:paraId="76223D27" w14:textId="3B851D7E">
      <w:pPr>
        <w:jc w:val="both"/>
      </w:pPr>
      <w:r>
        <w:t xml:space="preserve">Before administering any PRN medication, the </w:t>
      </w:r>
      <w:r w:rsidR="00561663">
        <w:t>c</w:t>
      </w:r>
      <w:r>
        <w:t xml:space="preserve">arer must check the MAR to ensure that another dose has not been given within the minimum time. The carer must also check the reason that PRN medication is prescribed. If, for example, the </w:t>
      </w:r>
      <w:r w:rsidR="00561663">
        <w:t>s</w:t>
      </w:r>
      <w:r>
        <w:t xml:space="preserve">ervice </w:t>
      </w:r>
      <w:r w:rsidR="00561663">
        <w:t>u</w:t>
      </w:r>
      <w:r>
        <w:t xml:space="preserve">ser is complaining of pain in a new area, this may need to be reported to the relevant </w:t>
      </w:r>
      <w:r w:rsidR="00561663">
        <w:t>p</w:t>
      </w:r>
      <w:r>
        <w:t xml:space="preserve">rimary </w:t>
      </w:r>
      <w:r w:rsidR="00561663">
        <w:t>h</w:t>
      </w:r>
      <w:r>
        <w:t xml:space="preserve">ealth </w:t>
      </w:r>
      <w:r w:rsidR="00561663">
        <w:t>c</w:t>
      </w:r>
      <w:r>
        <w:t xml:space="preserve">are </w:t>
      </w:r>
      <w:r w:rsidR="00561663">
        <w:t>p</w:t>
      </w:r>
      <w:r>
        <w:t xml:space="preserve">rofessional. </w:t>
      </w:r>
    </w:p>
    <w:p w:rsidR="009451B0" w:rsidP="003D0E33" w:rsidRDefault="009451B0" w14:paraId="1A90F370" w14:textId="77777777">
      <w:pPr>
        <w:jc w:val="both"/>
      </w:pPr>
    </w:p>
    <w:p w:rsidR="009451B0" w:rsidP="003D0E33" w:rsidRDefault="009451B0" w14:paraId="45D7C350" w14:textId="141EF6FC">
      <w:pPr>
        <w:jc w:val="both"/>
      </w:pPr>
      <w:r>
        <w:t xml:space="preserve">When a </w:t>
      </w:r>
      <w:r w:rsidR="00561663">
        <w:t xml:space="preserve">PRN </w:t>
      </w:r>
      <w:r>
        <w:t>medication is prescribed</w:t>
      </w:r>
      <w:r w:rsidR="00561663">
        <w:t>,</w:t>
      </w:r>
      <w:r>
        <w:t xml:space="preserve"> a PR</w:t>
      </w:r>
      <w:r w:rsidR="41084A7B">
        <w:t>N</w:t>
      </w:r>
      <w:r>
        <w:t xml:space="preserve"> protocol must be recorded by the S</w:t>
      </w:r>
      <w:r w:rsidR="004D6344">
        <w:t xml:space="preserve">hared </w:t>
      </w:r>
      <w:r>
        <w:t>L</w:t>
      </w:r>
      <w:r w:rsidR="004D6344">
        <w:t>ives officer</w:t>
      </w:r>
      <w:r>
        <w:t xml:space="preserve"> and the carer. This will include</w:t>
      </w:r>
      <w:r w:rsidR="004D6344">
        <w:t>:</w:t>
      </w:r>
    </w:p>
    <w:p w:rsidRPr="00C670AC" w:rsidR="009451B0" w:rsidP="003D0E33" w:rsidRDefault="009451B0" w14:paraId="016CB3AD" w14:textId="77777777">
      <w:pPr>
        <w:jc w:val="both"/>
      </w:pPr>
    </w:p>
    <w:p w:rsidRPr="00356D14" w:rsidR="009451B0" w:rsidP="003D0E33" w:rsidRDefault="009451B0" w14:paraId="42359EA2" w14:textId="02F5DC25">
      <w:pPr>
        <w:pStyle w:val="ListParagraph"/>
        <w:numPr>
          <w:ilvl w:val="1"/>
          <w:numId w:val="23"/>
        </w:numPr>
        <w:ind w:left="1560" w:hanging="709"/>
        <w:jc w:val="both"/>
      </w:pPr>
      <w:r w:rsidRPr="485373F1">
        <w:t>A clear indication of the use of the medication written on the MAR</w:t>
      </w:r>
      <w:r w:rsidR="004D6344">
        <w:t>,</w:t>
      </w:r>
      <w:r w:rsidRPr="485373F1">
        <w:t xml:space="preserve"> e.g. </w:t>
      </w:r>
      <w:r w:rsidR="004D6344">
        <w:t>p</w:t>
      </w:r>
      <w:r w:rsidRPr="485373F1">
        <w:t xml:space="preserve">aracetamol for pain management of a specific area of the body. </w:t>
      </w:r>
    </w:p>
    <w:p w:rsidRPr="00356D14" w:rsidR="009451B0" w:rsidP="003D0E33" w:rsidRDefault="009451B0" w14:paraId="1E137BD4" w14:textId="7DEF6671">
      <w:pPr>
        <w:pStyle w:val="ListParagraph"/>
        <w:numPr>
          <w:ilvl w:val="1"/>
          <w:numId w:val="23"/>
        </w:numPr>
        <w:ind w:left="1560" w:hanging="709"/>
        <w:jc w:val="both"/>
      </w:pPr>
      <w:r w:rsidRPr="00356D14">
        <w:t>Directions must include a specific dose or range of doses</w:t>
      </w:r>
      <w:r w:rsidR="00334C25">
        <w:t>,</w:t>
      </w:r>
      <w:r w:rsidRPr="00356D14">
        <w:t xml:space="preserve"> e.g. one or two tablets as required. </w:t>
      </w:r>
    </w:p>
    <w:p w:rsidR="009451B0" w:rsidP="003D0E33" w:rsidRDefault="009451B0" w14:paraId="6C824430" w14:textId="20B98834">
      <w:pPr>
        <w:pStyle w:val="ListParagraph"/>
        <w:numPr>
          <w:ilvl w:val="1"/>
          <w:numId w:val="23"/>
        </w:numPr>
        <w:ind w:left="1560" w:hanging="709"/>
        <w:jc w:val="both"/>
      </w:pPr>
      <w:r w:rsidRPr="00356D14">
        <w:t>There must be an indication of the timing</w:t>
      </w:r>
      <w:r w:rsidR="00334C25">
        <w:t>,</w:t>
      </w:r>
      <w:r w:rsidRPr="00356D14">
        <w:t xml:space="preserve"> e.g. at night; no more than </w:t>
      </w:r>
      <w:r w:rsidR="00334C25">
        <w:t>two</w:t>
      </w:r>
      <w:r w:rsidRPr="00356D14" w:rsidR="00334C25">
        <w:t xml:space="preserve"> </w:t>
      </w:r>
      <w:r w:rsidRPr="00356D14">
        <w:t xml:space="preserve">in each dose; </w:t>
      </w:r>
      <w:r w:rsidR="00334C25">
        <w:t>four</w:t>
      </w:r>
      <w:r w:rsidRPr="00356D14" w:rsidR="00334C25">
        <w:t xml:space="preserve"> </w:t>
      </w:r>
      <w:r w:rsidRPr="00356D14">
        <w:t xml:space="preserve">hours apart. </w:t>
      </w:r>
    </w:p>
    <w:p w:rsidRPr="00356D14" w:rsidR="009451B0" w:rsidP="003D0E33" w:rsidRDefault="009451B0" w14:paraId="5C7ECCE9" w14:textId="08AAEEFD">
      <w:pPr>
        <w:pStyle w:val="ListParagraph"/>
        <w:numPr>
          <w:ilvl w:val="1"/>
          <w:numId w:val="23"/>
        </w:numPr>
        <w:ind w:left="1560" w:hanging="709"/>
        <w:jc w:val="both"/>
      </w:pPr>
      <w:r w:rsidRPr="485373F1">
        <w:t>There must be an indication of the maximum daily dose</w:t>
      </w:r>
      <w:r w:rsidR="00334C25">
        <w:t>,</w:t>
      </w:r>
      <w:r w:rsidRPr="485373F1">
        <w:t xml:space="preserve"> e.g. no more than </w:t>
      </w:r>
      <w:r w:rsidR="00334C25">
        <w:t>four</w:t>
      </w:r>
      <w:r w:rsidRPr="485373F1" w:rsidR="00334C25">
        <w:t xml:space="preserve"> </w:t>
      </w:r>
      <w:r w:rsidRPr="485373F1">
        <w:t xml:space="preserve">doses in 24 hours. </w:t>
      </w:r>
    </w:p>
    <w:p w:rsidRPr="00C670AC" w:rsidR="009451B0" w:rsidP="003D0E33" w:rsidRDefault="009451B0" w14:paraId="07880102" w14:textId="77777777">
      <w:pPr>
        <w:jc w:val="both"/>
      </w:pPr>
    </w:p>
    <w:p w:rsidR="009451B0" w:rsidP="003D0E33" w:rsidRDefault="009451B0" w14:paraId="079B4E98" w14:textId="209F06F3">
      <w:pPr>
        <w:jc w:val="both"/>
      </w:pPr>
      <w:r w:rsidRPr="00C670AC">
        <w:t>When a ‘</w:t>
      </w:r>
      <w:r w:rsidR="00334C25">
        <w:t>PRN</w:t>
      </w:r>
      <w:r w:rsidRPr="00C670AC" w:rsidR="00334C25">
        <w:t xml:space="preserve">’ </w:t>
      </w:r>
      <w:r w:rsidRPr="00C670AC">
        <w:t>medication is supported</w:t>
      </w:r>
      <w:r w:rsidR="00334C25">
        <w:t>:</w:t>
      </w:r>
      <w:r w:rsidRPr="00C670AC">
        <w:t xml:space="preserve"> </w:t>
      </w:r>
    </w:p>
    <w:p w:rsidRPr="00C670AC" w:rsidR="009451B0" w:rsidP="003D0E33" w:rsidRDefault="009451B0" w14:paraId="6C22DEC7" w14:textId="77777777">
      <w:pPr>
        <w:jc w:val="both"/>
      </w:pPr>
    </w:p>
    <w:p w:rsidRPr="009615EC" w:rsidR="009451B0" w:rsidP="003D0E33" w:rsidRDefault="009451B0" w14:paraId="10C97607" w14:textId="77777777">
      <w:pPr>
        <w:pStyle w:val="ListParagraph"/>
        <w:numPr>
          <w:ilvl w:val="0"/>
          <w:numId w:val="24"/>
        </w:numPr>
        <w:ind w:left="1560" w:hanging="709"/>
        <w:jc w:val="both"/>
      </w:pPr>
      <w:r w:rsidRPr="009615EC">
        <w:t xml:space="preserve">The MAR must be checked to ensure another dose has not been given within the minimum time limit. </w:t>
      </w:r>
    </w:p>
    <w:p w:rsidRPr="009615EC" w:rsidR="009451B0" w:rsidP="003D0E33" w:rsidRDefault="009451B0" w14:paraId="1BC1963B" w14:textId="0FDA641C">
      <w:pPr>
        <w:pStyle w:val="ListParagraph"/>
        <w:numPr>
          <w:ilvl w:val="0"/>
          <w:numId w:val="24"/>
        </w:numPr>
        <w:ind w:left="1560" w:hanging="709"/>
        <w:jc w:val="both"/>
      </w:pPr>
      <w:r w:rsidRPr="009615EC">
        <w:t xml:space="preserve">The reason for giving the medication must be checked. This is especially important for pain relief as pain in a new area may indicate an undiagnosed condition. If this is the case, it must be reported to the </w:t>
      </w:r>
      <w:r w:rsidR="00167BCC">
        <w:t>p</w:t>
      </w:r>
      <w:r w:rsidRPr="009615EC">
        <w:t xml:space="preserve">rimary health care professional. </w:t>
      </w:r>
    </w:p>
    <w:p w:rsidRPr="009615EC" w:rsidR="009451B0" w:rsidP="003D0E33" w:rsidRDefault="009451B0" w14:paraId="6CAD04F0" w14:textId="149CA075">
      <w:pPr>
        <w:pStyle w:val="ListParagraph"/>
        <w:numPr>
          <w:ilvl w:val="0"/>
          <w:numId w:val="24"/>
        </w:numPr>
        <w:ind w:left="1560" w:hanging="709"/>
        <w:jc w:val="both"/>
      </w:pPr>
      <w:r w:rsidRPr="009615EC">
        <w:t xml:space="preserve">The medication must be supported in accordance with </w:t>
      </w:r>
      <w:r w:rsidR="00167BCC">
        <w:t xml:space="preserve">the </w:t>
      </w:r>
      <w:r w:rsidRPr="009615EC">
        <w:t xml:space="preserve">agreed procedure. </w:t>
      </w:r>
    </w:p>
    <w:p w:rsidRPr="009615EC" w:rsidR="009451B0" w:rsidP="003D0E33" w:rsidRDefault="009451B0" w14:paraId="44A34B2C" w14:textId="5C945044">
      <w:pPr>
        <w:pStyle w:val="ListParagraph"/>
        <w:numPr>
          <w:ilvl w:val="0"/>
          <w:numId w:val="24"/>
        </w:numPr>
        <w:ind w:left="1560" w:hanging="709"/>
        <w:jc w:val="both"/>
      </w:pPr>
      <w:r w:rsidRPr="009615EC">
        <w:t xml:space="preserve">The effectiveness of the </w:t>
      </w:r>
      <w:r w:rsidR="00167BCC">
        <w:t>PRN</w:t>
      </w:r>
      <w:r w:rsidRPr="009615EC" w:rsidR="00167BCC">
        <w:t xml:space="preserve"> </w:t>
      </w:r>
      <w:r w:rsidRPr="009615EC">
        <w:t xml:space="preserve">medication should be checked with the service user and if it has been ineffective, this should be reported to the </w:t>
      </w:r>
      <w:r w:rsidR="00221E3C">
        <w:t>p</w:t>
      </w:r>
      <w:r w:rsidRPr="009615EC">
        <w:t xml:space="preserve">rimary </w:t>
      </w:r>
      <w:r w:rsidR="00221E3C">
        <w:t>h</w:t>
      </w:r>
      <w:r w:rsidRPr="009615EC">
        <w:t xml:space="preserve">ealthcare professional. </w:t>
      </w:r>
    </w:p>
    <w:p w:rsidRPr="009615EC" w:rsidR="009451B0" w:rsidP="003D0E33" w:rsidRDefault="009451B0" w14:paraId="4787A4AF" w14:textId="77777777">
      <w:pPr>
        <w:pStyle w:val="ListParagraph"/>
        <w:numPr>
          <w:ilvl w:val="0"/>
          <w:numId w:val="24"/>
        </w:numPr>
        <w:ind w:left="1560" w:hanging="709"/>
        <w:jc w:val="both"/>
      </w:pPr>
      <w:r w:rsidRPr="009615EC">
        <w:t>Record any changes after agreed time regarding effects of PRN.</w:t>
      </w:r>
    </w:p>
    <w:p w:rsidR="009451B0" w:rsidP="003D0E33" w:rsidRDefault="009451B0" w14:paraId="39C5B547" w14:textId="77777777">
      <w:pPr>
        <w:jc w:val="both"/>
      </w:pPr>
    </w:p>
    <w:p w:rsidRPr="003D0E33" w:rsidR="009451B0" w:rsidP="003D0E33" w:rsidRDefault="009451B0" w14:paraId="70C82740" w14:textId="77777777">
      <w:pPr>
        <w:pStyle w:val="Heading1"/>
        <w:jc w:val="both"/>
        <w:rPr>
          <w:sz w:val="24"/>
          <w:szCs w:val="24"/>
        </w:rPr>
      </w:pPr>
      <w:bookmarkStart w:name="_Toc118796938" w:id="91"/>
      <w:bookmarkStart w:name="_Toc172298668" w:id="92"/>
      <w:r w:rsidRPr="003D0E33">
        <w:rPr>
          <w:sz w:val="24"/>
          <w:szCs w:val="24"/>
        </w:rPr>
        <w:t>Diagnostic testing and monitoring</w:t>
      </w:r>
      <w:bookmarkEnd w:id="91"/>
      <w:bookmarkEnd w:id="92"/>
    </w:p>
    <w:p w:rsidR="009451B0" w:rsidP="003D0E33" w:rsidRDefault="009451B0" w14:paraId="4996C6DF" w14:textId="77777777">
      <w:pPr>
        <w:jc w:val="both"/>
      </w:pPr>
    </w:p>
    <w:p w:rsidRPr="00DA7A15" w:rsidR="009451B0" w:rsidP="003D0E33" w:rsidRDefault="009451B0" w14:paraId="38584655" w14:textId="40D83930">
      <w:pPr>
        <w:jc w:val="both"/>
      </w:pPr>
      <w:r w:rsidRPr="485373F1">
        <w:t xml:space="preserve">In some circumstances, </w:t>
      </w:r>
      <w:r w:rsidR="00221E3C">
        <w:t>c</w:t>
      </w:r>
      <w:r w:rsidRPr="485373F1">
        <w:t>arers may be asked to perform tests, like blood sugar monitoring, for individual service users.</w:t>
      </w:r>
    </w:p>
    <w:p w:rsidR="009451B0" w:rsidP="003D0E33" w:rsidRDefault="009451B0" w14:paraId="2D8F053E" w14:textId="77777777">
      <w:pPr>
        <w:jc w:val="both"/>
      </w:pPr>
    </w:p>
    <w:p w:rsidR="009451B0" w:rsidP="003D0E33" w:rsidRDefault="009451B0" w14:paraId="62C8F79C" w14:textId="19C8604C">
      <w:pPr>
        <w:jc w:val="both"/>
      </w:pPr>
      <w:r w:rsidRPr="485373F1">
        <w:t xml:space="preserve">The </w:t>
      </w:r>
      <w:r w:rsidR="00CC1424">
        <w:t>p</w:t>
      </w:r>
      <w:r w:rsidRPr="485373F1">
        <w:t xml:space="preserve">rimary </w:t>
      </w:r>
      <w:r w:rsidR="00CC1424">
        <w:t>h</w:t>
      </w:r>
      <w:r w:rsidRPr="485373F1">
        <w:t xml:space="preserve">ealthcare </w:t>
      </w:r>
      <w:r w:rsidR="00CC1424">
        <w:t>p</w:t>
      </w:r>
      <w:r w:rsidRPr="485373F1">
        <w:t xml:space="preserve">rofessional (e.g. </w:t>
      </w:r>
      <w:r w:rsidR="00CC1424">
        <w:t>c</w:t>
      </w:r>
      <w:r w:rsidRPr="485373F1">
        <w:t xml:space="preserve">ommunity </w:t>
      </w:r>
      <w:r w:rsidR="00CC1424">
        <w:t>n</w:t>
      </w:r>
      <w:r w:rsidRPr="485373F1">
        <w:t>urse) requesting that carers do this retains the responsibility for interpreting the results of any tests and making changes to the treatment regime.</w:t>
      </w:r>
    </w:p>
    <w:p w:rsidRPr="00DA7A15" w:rsidR="009451B0" w:rsidP="003D0E33" w:rsidRDefault="009451B0" w14:paraId="52CFFE94" w14:textId="77777777">
      <w:pPr>
        <w:jc w:val="both"/>
      </w:pPr>
    </w:p>
    <w:p w:rsidR="009451B0" w:rsidP="003D0E33" w:rsidRDefault="009451B0" w14:paraId="1066449E" w14:textId="53B2D58F">
      <w:pPr>
        <w:jc w:val="both"/>
      </w:pPr>
      <w:r>
        <w:t xml:space="preserve">The Primary Healthcare Professional requesting that carers perform tests must train them to do the tests and be confident that they have the skills and knowledge to correctly carry out the tests and write down the results. Risk assessments need to be provided to support </w:t>
      </w:r>
      <w:r w:rsidR="5F327586">
        <w:t>this and</w:t>
      </w:r>
      <w:r>
        <w:t xml:space="preserve"> must be signed by the </w:t>
      </w:r>
      <w:r w:rsidR="008F3CF5">
        <w:t>r</w:t>
      </w:r>
      <w:r>
        <w:t xml:space="preserve">egistered </w:t>
      </w:r>
      <w:r w:rsidR="008F3CF5">
        <w:t>m</w:t>
      </w:r>
      <w:r>
        <w:t>anager.</w:t>
      </w:r>
    </w:p>
    <w:p w:rsidRPr="00DA7A15" w:rsidR="009451B0" w:rsidP="003D0E33" w:rsidRDefault="009451B0" w14:paraId="3E631480" w14:textId="77777777">
      <w:pPr>
        <w:jc w:val="both"/>
      </w:pPr>
    </w:p>
    <w:p w:rsidR="009451B0" w:rsidP="003D0E33" w:rsidRDefault="009451B0" w14:paraId="7A1647B1" w14:textId="392EC3E6">
      <w:pPr>
        <w:jc w:val="both"/>
      </w:pPr>
      <w:r w:rsidRPr="00DA7A15">
        <w:t xml:space="preserve">Any equipment required will be supplied by the </w:t>
      </w:r>
      <w:r w:rsidR="008F3CF5">
        <w:t>h</w:t>
      </w:r>
      <w:r w:rsidRPr="00DA7A15">
        <w:t xml:space="preserve">ealth </w:t>
      </w:r>
      <w:r w:rsidR="008F3CF5">
        <w:t>p</w:t>
      </w:r>
      <w:r w:rsidRPr="00DA7A15">
        <w:t>rofessional requesting the tests.</w:t>
      </w:r>
    </w:p>
    <w:p w:rsidRPr="00DA7A15" w:rsidR="009451B0" w:rsidP="003D0E33" w:rsidRDefault="009451B0" w14:paraId="43C93F4C" w14:textId="77777777">
      <w:pPr>
        <w:jc w:val="both"/>
      </w:pPr>
    </w:p>
    <w:p w:rsidRPr="003D0E33" w:rsidR="009451B0" w:rsidP="003D0E33" w:rsidRDefault="009451B0" w14:paraId="1A8E12F7" w14:textId="77777777">
      <w:pPr>
        <w:pStyle w:val="Heading1"/>
        <w:jc w:val="both"/>
        <w:rPr>
          <w:sz w:val="24"/>
          <w:szCs w:val="24"/>
        </w:rPr>
      </w:pPr>
      <w:bookmarkStart w:name="_Toc118796939" w:id="93"/>
      <w:bookmarkStart w:name="_Toc172298669" w:id="94"/>
      <w:r w:rsidRPr="003D0E33">
        <w:rPr>
          <w:sz w:val="24"/>
          <w:szCs w:val="24"/>
        </w:rPr>
        <w:t>Medication incidents and incident reporting</w:t>
      </w:r>
      <w:bookmarkEnd w:id="93"/>
      <w:bookmarkEnd w:id="94"/>
      <w:r w:rsidRPr="003D0E33">
        <w:rPr>
          <w:sz w:val="24"/>
          <w:szCs w:val="24"/>
        </w:rPr>
        <w:t xml:space="preserve"> </w:t>
      </w:r>
    </w:p>
    <w:p w:rsidR="009451B0" w:rsidP="003D0E33" w:rsidRDefault="009451B0" w14:paraId="577A44BA" w14:textId="77777777">
      <w:pPr>
        <w:jc w:val="both"/>
      </w:pPr>
    </w:p>
    <w:p w:rsidR="009451B0" w:rsidP="003D0E33" w:rsidRDefault="009451B0" w14:paraId="08AB79DA" w14:textId="77777777">
      <w:pPr>
        <w:jc w:val="both"/>
      </w:pPr>
      <w:r w:rsidRPr="00DA7A15">
        <w:t>These can refer to:</w:t>
      </w:r>
    </w:p>
    <w:p w:rsidRPr="00DA7A15" w:rsidR="009451B0" w:rsidP="003D0E33" w:rsidRDefault="009451B0" w14:paraId="356E5159" w14:textId="77777777">
      <w:pPr>
        <w:jc w:val="both"/>
      </w:pPr>
    </w:p>
    <w:p w:rsidRPr="00787F82" w:rsidR="009451B0" w:rsidP="003D0E33" w:rsidRDefault="009451B0" w14:paraId="6433A32A" w14:textId="77777777">
      <w:pPr>
        <w:pStyle w:val="ListParagraph"/>
        <w:numPr>
          <w:ilvl w:val="0"/>
          <w:numId w:val="14"/>
        </w:numPr>
        <w:jc w:val="both"/>
      </w:pPr>
      <w:r w:rsidRPr="00787F82">
        <w:t>Prescribing errors</w:t>
      </w:r>
    </w:p>
    <w:p w:rsidRPr="00787F82" w:rsidR="009451B0" w:rsidP="003D0E33" w:rsidRDefault="009451B0" w14:paraId="2C076850" w14:textId="77777777">
      <w:pPr>
        <w:pStyle w:val="ListParagraph"/>
        <w:numPr>
          <w:ilvl w:val="0"/>
          <w:numId w:val="14"/>
        </w:numPr>
        <w:jc w:val="both"/>
      </w:pPr>
      <w:r w:rsidRPr="00787F82">
        <w:t>Ordering errors</w:t>
      </w:r>
    </w:p>
    <w:p w:rsidRPr="00787F82" w:rsidR="009451B0" w:rsidP="003D0E33" w:rsidRDefault="009451B0" w14:paraId="333987AD" w14:textId="77777777">
      <w:pPr>
        <w:pStyle w:val="ListParagraph"/>
        <w:numPr>
          <w:ilvl w:val="0"/>
          <w:numId w:val="14"/>
        </w:numPr>
        <w:jc w:val="both"/>
      </w:pPr>
      <w:r w:rsidRPr="00787F82">
        <w:t>Dispensing errors</w:t>
      </w:r>
    </w:p>
    <w:p w:rsidRPr="00787F82" w:rsidR="009451B0" w:rsidP="003D0E33" w:rsidRDefault="009451B0" w14:paraId="4116BDAE" w14:textId="77777777">
      <w:pPr>
        <w:pStyle w:val="ListParagraph"/>
        <w:numPr>
          <w:ilvl w:val="0"/>
          <w:numId w:val="14"/>
        </w:numPr>
        <w:jc w:val="both"/>
      </w:pPr>
      <w:r w:rsidRPr="00787F82">
        <w:t>Storage errors</w:t>
      </w:r>
    </w:p>
    <w:p w:rsidRPr="00787F82" w:rsidR="009451B0" w:rsidP="003D0E33" w:rsidRDefault="009451B0" w14:paraId="2077A124" w14:textId="77777777">
      <w:pPr>
        <w:pStyle w:val="ListParagraph"/>
        <w:numPr>
          <w:ilvl w:val="0"/>
          <w:numId w:val="14"/>
        </w:numPr>
        <w:jc w:val="both"/>
      </w:pPr>
      <w:r w:rsidRPr="00787F82">
        <w:t>Administration errors</w:t>
      </w:r>
    </w:p>
    <w:p w:rsidRPr="00787F82" w:rsidR="009451B0" w:rsidP="003D0E33" w:rsidRDefault="009451B0" w14:paraId="286DAF42" w14:textId="77777777">
      <w:pPr>
        <w:pStyle w:val="ListParagraph"/>
        <w:numPr>
          <w:ilvl w:val="0"/>
          <w:numId w:val="14"/>
        </w:numPr>
        <w:jc w:val="both"/>
      </w:pPr>
      <w:r w:rsidRPr="00787F82">
        <w:t>Recording errors</w:t>
      </w:r>
    </w:p>
    <w:p w:rsidRPr="00787F82" w:rsidR="009451B0" w:rsidP="003D0E33" w:rsidRDefault="009451B0" w14:paraId="12E92DE7" w14:textId="56F8D9CF">
      <w:pPr>
        <w:pStyle w:val="ListParagraph"/>
        <w:numPr>
          <w:ilvl w:val="0"/>
          <w:numId w:val="14"/>
        </w:numPr>
        <w:jc w:val="both"/>
      </w:pPr>
      <w:r w:rsidRPr="00787F82">
        <w:t xml:space="preserve">Inappropriate, inaccurate or omission of advice, either verbal or written, to and from other professionals, </w:t>
      </w:r>
      <w:r>
        <w:t>service user</w:t>
      </w:r>
      <w:r w:rsidRPr="00787F82">
        <w:t>s</w:t>
      </w:r>
      <w:r w:rsidR="00F55D91">
        <w:t>,</w:t>
      </w:r>
      <w:r w:rsidRPr="00787F82">
        <w:t xml:space="preserve"> </w:t>
      </w:r>
      <w:r>
        <w:t>etc</w:t>
      </w:r>
    </w:p>
    <w:p w:rsidRPr="00787F82" w:rsidR="009451B0" w:rsidP="003D0E33" w:rsidRDefault="009451B0" w14:paraId="1692AFDE" w14:textId="77777777">
      <w:pPr>
        <w:pStyle w:val="ListParagraph"/>
        <w:numPr>
          <w:ilvl w:val="0"/>
          <w:numId w:val="14"/>
        </w:numPr>
        <w:jc w:val="both"/>
      </w:pPr>
      <w:r w:rsidRPr="00787F82">
        <w:t>Near misses</w:t>
      </w:r>
    </w:p>
    <w:p w:rsidR="009451B0" w:rsidP="003D0E33" w:rsidRDefault="009451B0" w14:paraId="14718CED" w14:textId="77777777">
      <w:pPr>
        <w:pStyle w:val="ListParagraph"/>
        <w:numPr>
          <w:ilvl w:val="0"/>
          <w:numId w:val="14"/>
        </w:numPr>
        <w:jc w:val="both"/>
      </w:pPr>
      <w:r w:rsidRPr="00787F82">
        <w:t>Accidental overdoses</w:t>
      </w:r>
    </w:p>
    <w:p w:rsidRPr="00787F82" w:rsidR="009451B0" w:rsidP="003D0E33" w:rsidRDefault="009451B0" w14:paraId="63381931" w14:textId="77777777">
      <w:pPr>
        <w:jc w:val="both"/>
      </w:pPr>
    </w:p>
    <w:p w:rsidR="009451B0" w:rsidP="003D0E33" w:rsidRDefault="009451B0" w14:paraId="7A2B565F" w14:textId="521E1284">
      <w:pPr>
        <w:jc w:val="both"/>
      </w:pPr>
      <w:r w:rsidRPr="00DA7A15">
        <w:t>If an incident or error occurs that involves medication, it must be reported</w:t>
      </w:r>
      <w:r>
        <w:t xml:space="preserve"> to Shared Lives</w:t>
      </w:r>
      <w:r w:rsidRPr="00DA7A15">
        <w:t xml:space="preserve"> and immediate action taken to protect the </w:t>
      </w:r>
      <w:r>
        <w:t>service user</w:t>
      </w:r>
      <w:r w:rsidRPr="00DA7A15">
        <w:t xml:space="preserve"> from harm.</w:t>
      </w:r>
    </w:p>
    <w:p w:rsidRPr="00DA7A15" w:rsidR="009451B0" w:rsidP="003D0E33" w:rsidRDefault="009451B0" w14:paraId="6B9D7817" w14:textId="77777777">
      <w:pPr>
        <w:jc w:val="both"/>
      </w:pPr>
    </w:p>
    <w:p w:rsidR="009451B0" w:rsidP="003D0E33" w:rsidRDefault="009451B0" w14:paraId="1314F4AF" w14:textId="675F0D19">
      <w:pPr>
        <w:jc w:val="both"/>
      </w:pPr>
      <w:r>
        <w:t>Carers</w:t>
      </w:r>
      <w:r w:rsidRPr="00DA7A15">
        <w:t xml:space="preserve"> should report incidents that they make and incidents that they notice others may have made to the </w:t>
      </w:r>
      <w:r w:rsidR="00161CEF">
        <w:t>S</w:t>
      </w:r>
      <w:r>
        <w:t xml:space="preserve">hared </w:t>
      </w:r>
      <w:r w:rsidR="00161CEF">
        <w:t>L</w:t>
      </w:r>
      <w:r>
        <w:t>ives worker</w:t>
      </w:r>
      <w:r w:rsidRPr="00DA7A15">
        <w:t>.</w:t>
      </w:r>
    </w:p>
    <w:p w:rsidRPr="00DA7A15" w:rsidR="009451B0" w:rsidP="003D0E33" w:rsidRDefault="009451B0" w14:paraId="25FB8776" w14:textId="77777777">
      <w:pPr>
        <w:jc w:val="both"/>
      </w:pPr>
    </w:p>
    <w:p w:rsidRPr="00DA7A15" w:rsidR="009451B0" w:rsidP="003D0E33" w:rsidRDefault="009451B0" w14:paraId="3D8881F3" w14:textId="74DE4468">
      <w:pPr>
        <w:jc w:val="both"/>
      </w:pPr>
      <w:r>
        <w:t xml:space="preserve">If the medication error or incident involves a </w:t>
      </w:r>
      <w:r w:rsidR="00161CEF">
        <w:t>s</w:t>
      </w:r>
      <w:r>
        <w:t xml:space="preserve">ervice </w:t>
      </w:r>
      <w:r w:rsidR="00161CEF">
        <w:t>u</w:t>
      </w:r>
      <w:r>
        <w:t>ser receiving incorrect medication or not receiving medication as prescribed to them, then advice should be sought from the service user’s GP (or out-of-hours GP) immediately.</w:t>
      </w:r>
    </w:p>
    <w:p w:rsidR="009451B0" w:rsidP="003D0E33" w:rsidRDefault="009451B0" w14:paraId="38EE1714" w14:textId="4664DD28">
      <w:pPr>
        <w:jc w:val="both"/>
      </w:pPr>
      <w:r>
        <w:t xml:space="preserve">The </w:t>
      </w:r>
      <w:r w:rsidR="434F1C52">
        <w:t>S</w:t>
      </w:r>
      <w:r>
        <w:t xml:space="preserve">hared </w:t>
      </w:r>
      <w:r w:rsidR="00161CEF">
        <w:t>L</w:t>
      </w:r>
      <w:r>
        <w:t xml:space="preserve">ives </w:t>
      </w:r>
      <w:r w:rsidR="00161CEF">
        <w:t>o</w:t>
      </w:r>
      <w:r>
        <w:t>fficer should respond to the medication incident and consider further actions:</w:t>
      </w:r>
    </w:p>
    <w:p w:rsidRPr="00DA7A15" w:rsidR="009451B0" w:rsidP="003D0E33" w:rsidRDefault="009451B0" w14:paraId="20F81EE7" w14:textId="77777777">
      <w:pPr>
        <w:jc w:val="both"/>
      </w:pPr>
    </w:p>
    <w:p w:rsidR="009451B0" w:rsidP="003D0E33" w:rsidRDefault="009451B0" w14:paraId="69C64614" w14:textId="5DCB1AC2">
      <w:pPr>
        <w:pStyle w:val="ListParagraph"/>
        <w:numPr>
          <w:ilvl w:val="0"/>
          <w:numId w:val="15"/>
        </w:numPr>
        <w:jc w:val="both"/>
      </w:pPr>
      <w:r>
        <w:t xml:space="preserve">Inform the </w:t>
      </w:r>
      <w:r w:rsidR="00161CEF">
        <w:t>s</w:t>
      </w:r>
      <w:r>
        <w:t xml:space="preserve">ervice </w:t>
      </w:r>
      <w:r w:rsidR="00161CEF">
        <w:t>u</w:t>
      </w:r>
      <w:r>
        <w:t>ser</w:t>
      </w:r>
      <w:r w:rsidR="00161CEF">
        <w:t>’</w:t>
      </w:r>
      <w:r w:rsidR="2B102715">
        <w:t>s</w:t>
      </w:r>
      <w:r>
        <w:t xml:space="preserve"> family (if appropriate)</w:t>
      </w:r>
    </w:p>
    <w:p w:rsidRPr="00416C35" w:rsidR="009451B0" w:rsidP="003D0E33" w:rsidRDefault="009451B0" w14:paraId="767B5603" w14:textId="77777777">
      <w:pPr>
        <w:pStyle w:val="ListParagraph"/>
        <w:numPr>
          <w:ilvl w:val="0"/>
          <w:numId w:val="15"/>
        </w:numPr>
        <w:jc w:val="both"/>
      </w:pPr>
      <w:r>
        <w:t>Update</w:t>
      </w:r>
      <w:r w:rsidRPr="00416C35">
        <w:t xml:space="preserve"> </w:t>
      </w:r>
      <w:r>
        <w:t>the</w:t>
      </w:r>
      <w:r w:rsidRPr="00416C35">
        <w:t xml:space="preserve"> risk assessment</w:t>
      </w:r>
    </w:p>
    <w:p w:rsidRPr="00416C35" w:rsidR="009451B0" w:rsidP="003D0E33" w:rsidRDefault="009451B0" w14:paraId="749FAEBE" w14:textId="3101E435">
      <w:pPr>
        <w:pStyle w:val="ListParagraph"/>
        <w:numPr>
          <w:ilvl w:val="0"/>
          <w:numId w:val="15"/>
        </w:numPr>
        <w:jc w:val="both"/>
      </w:pPr>
      <w:r w:rsidRPr="00416C35">
        <w:t xml:space="preserve">Review the individuals </w:t>
      </w:r>
      <w:r>
        <w:t xml:space="preserve">All </w:t>
      </w:r>
      <w:r w:rsidR="00161CEF">
        <w:t>About Me record</w:t>
      </w:r>
    </w:p>
    <w:p w:rsidRPr="00416C35" w:rsidR="009451B0" w:rsidP="003D0E33" w:rsidRDefault="009451B0" w14:paraId="2CFFA064" w14:textId="309C9E1F">
      <w:pPr>
        <w:pStyle w:val="ListParagraph"/>
        <w:numPr>
          <w:ilvl w:val="0"/>
          <w:numId w:val="15"/>
        </w:numPr>
        <w:jc w:val="both"/>
      </w:pPr>
      <w:r w:rsidRPr="00416C35">
        <w:t xml:space="preserve">Inform </w:t>
      </w:r>
      <w:r w:rsidR="00161CEF">
        <w:t>s</w:t>
      </w:r>
      <w:r w:rsidRPr="00416C35">
        <w:t>afeguarding</w:t>
      </w:r>
    </w:p>
    <w:p w:rsidRPr="00416C35" w:rsidR="009451B0" w:rsidP="003D0E33" w:rsidRDefault="009451B0" w14:paraId="65B8EF6C" w14:textId="77777777">
      <w:pPr>
        <w:pStyle w:val="ListParagraph"/>
        <w:numPr>
          <w:ilvl w:val="0"/>
          <w:numId w:val="15"/>
        </w:numPr>
        <w:jc w:val="both"/>
      </w:pPr>
      <w:r w:rsidRPr="00416C35">
        <w:t>Inform CQC and other agencies as necessary</w:t>
      </w:r>
    </w:p>
    <w:p w:rsidRPr="00416C35" w:rsidR="009451B0" w:rsidP="003D0E33" w:rsidRDefault="009451B0" w14:paraId="02C5ECF0" w14:textId="77777777">
      <w:pPr>
        <w:pStyle w:val="ListParagraph"/>
        <w:numPr>
          <w:ilvl w:val="0"/>
          <w:numId w:val="15"/>
        </w:numPr>
        <w:jc w:val="both"/>
      </w:pPr>
      <w:r w:rsidRPr="00416C35">
        <w:t>Consider reporting under Duty of Candour</w:t>
      </w:r>
    </w:p>
    <w:p w:rsidR="009451B0" w:rsidP="003D0E33" w:rsidRDefault="009451B0" w14:paraId="7E1F5979" w14:textId="77777777">
      <w:pPr>
        <w:jc w:val="both"/>
      </w:pPr>
    </w:p>
    <w:p w:rsidR="009451B0" w:rsidP="003D0E33" w:rsidRDefault="009451B0" w14:paraId="13B87032" w14:textId="17C0DE2D">
      <w:pPr>
        <w:jc w:val="both"/>
      </w:pPr>
      <w:r>
        <w:t xml:space="preserve">The </w:t>
      </w:r>
      <w:r w:rsidR="1F9B7B80">
        <w:t>S</w:t>
      </w:r>
      <w:r>
        <w:t xml:space="preserve">hared </w:t>
      </w:r>
      <w:r w:rsidR="00161CEF">
        <w:t>L</w:t>
      </w:r>
      <w:r>
        <w:t xml:space="preserve">ives </w:t>
      </w:r>
      <w:r w:rsidR="00161CEF">
        <w:t>o</w:t>
      </w:r>
      <w:r>
        <w:t xml:space="preserve">fficer should complete an </w:t>
      </w:r>
      <w:r w:rsidR="00161CEF">
        <w:t>‘I</w:t>
      </w:r>
      <w:r>
        <w:t>ncident reporting</w:t>
      </w:r>
      <w:r w:rsidR="00161CEF">
        <w:t>’</w:t>
      </w:r>
      <w:r>
        <w:t xml:space="preserve"> form and pass it to the </w:t>
      </w:r>
      <w:r w:rsidR="00161CEF">
        <w:t>S</w:t>
      </w:r>
      <w:r>
        <w:t xml:space="preserve">hared </w:t>
      </w:r>
      <w:r w:rsidR="00161CEF">
        <w:t>L</w:t>
      </w:r>
      <w:r>
        <w:t xml:space="preserve">ives </w:t>
      </w:r>
      <w:r w:rsidR="00161CEF">
        <w:t>S</w:t>
      </w:r>
      <w:r>
        <w:t>cheme management</w:t>
      </w:r>
      <w:r w:rsidR="00D11A5C">
        <w:t xml:space="preserve"> team.</w:t>
      </w:r>
    </w:p>
    <w:p w:rsidRPr="00DA7A15" w:rsidR="009451B0" w:rsidP="003D0E33" w:rsidRDefault="009451B0" w14:paraId="25B4F4AC" w14:textId="77777777">
      <w:pPr>
        <w:jc w:val="both"/>
      </w:pPr>
    </w:p>
    <w:p w:rsidR="009451B0" w:rsidP="003D0E33" w:rsidRDefault="009451B0" w14:paraId="2A1B4167" w14:textId="21676726">
      <w:pPr>
        <w:jc w:val="both"/>
      </w:pPr>
      <w:r>
        <w:t xml:space="preserve">The incident will be logged on to </w:t>
      </w:r>
      <w:r w:rsidR="005F077C">
        <w:t xml:space="preserve">Hampshire County Council’s </w:t>
      </w:r>
      <w:r>
        <w:t xml:space="preserve">Adult Services Incident Reporting </w:t>
      </w:r>
      <w:r w:rsidR="15729129">
        <w:t>System</w:t>
      </w:r>
      <w:r>
        <w:t xml:space="preserve"> and a central record of medication incidents will be maintained.</w:t>
      </w:r>
    </w:p>
    <w:p w:rsidRPr="00DA7A15" w:rsidR="009451B0" w:rsidP="003D0E33" w:rsidRDefault="009451B0" w14:paraId="72A8DADD" w14:textId="77777777">
      <w:pPr>
        <w:jc w:val="both"/>
      </w:pPr>
    </w:p>
    <w:p w:rsidR="00D11A5C" w:rsidP="00D11A5C" w:rsidRDefault="009451B0" w14:paraId="07876AFB" w14:textId="77777777">
      <w:pPr>
        <w:jc w:val="both"/>
      </w:pPr>
      <w:r w:rsidRPr="00DA7A15">
        <w:t xml:space="preserve">The Care Governance </w:t>
      </w:r>
      <w:r w:rsidR="005F077C">
        <w:t>T</w:t>
      </w:r>
      <w:r w:rsidRPr="00DA7A15">
        <w:t>eam may investigate medication errors further</w:t>
      </w:r>
      <w:r w:rsidR="00D11A5C">
        <w:t>.</w:t>
      </w:r>
      <w:bookmarkStart w:name="_Toc28611810" w:id="95"/>
      <w:bookmarkStart w:name="_Toc118796941" w:id="96"/>
      <w:bookmarkStart w:name="_Toc172298670" w:id="97"/>
    </w:p>
    <w:p w:rsidRPr="00D11A5C" w:rsidR="009451B0" w:rsidP="00D11A5C" w:rsidRDefault="009451B0" w14:paraId="3729CC47" w14:textId="54060F57">
      <w:pPr>
        <w:jc w:val="both"/>
        <w:rPr>
          <w:b/>
          <w:bCs/>
        </w:rPr>
      </w:pPr>
      <w:r w:rsidRPr="00D11A5C">
        <w:rPr>
          <w:b/>
          <w:bCs/>
        </w:rPr>
        <w:t xml:space="preserve">High </w:t>
      </w:r>
      <w:r w:rsidRPr="00D11A5C" w:rsidR="005F077C">
        <w:rPr>
          <w:b/>
          <w:bCs/>
        </w:rPr>
        <w:t>r</w:t>
      </w:r>
      <w:r w:rsidRPr="00D11A5C">
        <w:rPr>
          <w:b/>
          <w:bCs/>
        </w:rPr>
        <w:t xml:space="preserve">isk </w:t>
      </w:r>
      <w:r w:rsidRPr="00D11A5C" w:rsidR="005F077C">
        <w:rPr>
          <w:b/>
          <w:bCs/>
        </w:rPr>
        <w:t>m</w:t>
      </w:r>
      <w:r w:rsidRPr="00D11A5C">
        <w:rPr>
          <w:b/>
          <w:bCs/>
        </w:rPr>
        <w:t>edications</w:t>
      </w:r>
      <w:bookmarkEnd w:id="95"/>
      <w:bookmarkEnd w:id="96"/>
      <w:bookmarkEnd w:id="97"/>
    </w:p>
    <w:p w:rsidR="009451B0" w:rsidP="003D0E33" w:rsidRDefault="009451B0" w14:paraId="598E7ECE" w14:textId="77777777">
      <w:pPr>
        <w:jc w:val="both"/>
        <w:rPr>
          <w:b/>
          <w:bCs/>
        </w:rPr>
      </w:pPr>
      <w:bookmarkStart w:name="_Toc28611811" w:id="98"/>
    </w:p>
    <w:p w:rsidRPr="003D0E33" w:rsidR="009451B0" w:rsidP="003D0E33" w:rsidRDefault="009451B0" w14:paraId="4AA39BD2" w14:textId="77777777">
      <w:pPr>
        <w:pStyle w:val="ListParagraph"/>
        <w:keepNext/>
        <w:keepLines/>
        <w:spacing w:before="40"/>
        <w:ind w:left="360" w:hanging="360"/>
        <w:contextualSpacing w:val="0"/>
        <w:jc w:val="both"/>
        <w:outlineLvl w:val="1"/>
        <w:rPr>
          <w:rFonts w:eastAsiaTheme="majorEastAsia" w:cstheme="majorBidi"/>
          <w:b/>
          <w:bCs/>
          <w:vanish/>
          <w:szCs w:val="26"/>
        </w:rPr>
      </w:pPr>
      <w:bookmarkStart w:name="_Toc172297947" w:id="99"/>
      <w:bookmarkStart w:name="_Toc172298009" w:id="100"/>
      <w:bookmarkEnd w:id="99"/>
      <w:bookmarkEnd w:id="100"/>
    </w:p>
    <w:p w:rsidRPr="003D0E33" w:rsidR="009451B0" w:rsidP="003D0E33" w:rsidRDefault="009451B0" w14:paraId="019DB237" w14:textId="77777777">
      <w:pPr>
        <w:pStyle w:val="ListParagraph"/>
        <w:keepNext/>
        <w:keepLines/>
        <w:spacing w:before="40"/>
        <w:ind w:left="360" w:hanging="360"/>
        <w:contextualSpacing w:val="0"/>
        <w:jc w:val="both"/>
        <w:outlineLvl w:val="1"/>
        <w:rPr>
          <w:rFonts w:eastAsiaTheme="majorEastAsia" w:cstheme="majorBidi"/>
          <w:b/>
          <w:bCs/>
          <w:vanish/>
          <w:szCs w:val="26"/>
        </w:rPr>
      </w:pPr>
      <w:bookmarkStart w:name="_Toc172297948" w:id="101"/>
      <w:bookmarkStart w:name="_Toc172298010" w:id="102"/>
      <w:bookmarkEnd w:id="101"/>
      <w:bookmarkEnd w:id="102"/>
    </w:p>
    <w:p w:rsidRPr="003D0E33" w:rsidR="009451B0" w:rsidP="003D0E33" w:rsidRDefault="009451B0" w14:paraId="19CAA32D" w14:textId="77777777">
      <w:pPr>
        <w:pStyle w:val="ListParagraph"/>
        <w:keepNext/>
        <w:keepLines/>
        <w:spacing w:before="40"/>
        <w:ind w:left="360" w:hanging="360"/>
        <w:contextualSpacing w:val="0"/>
        <w:jc w:val="both"/>
        <w:outlineLvl w:val="1"/>
        <w:rPr>
          <w:rFonts w:eastAsiaTheme="majorEastAsia" w:cstheme="majorBidi"/>
          <w:b/>
          <w:bCs/>
          <w:vanish/>
          <w:szCs w:val="26"/>
        </w:rPr>
      </w:pPr>
      <w:bookmarkStart w:name="_Toc172297949" w:id="103"/>
      <w:bookmarkStart w:name="_Toc172298011" w:id="104"/>
      <w:bookmarkEnd w:id="103"/>
      <w:bookmarkEnd w:id="104"/>
    </w:p>
    <w:p w:rsidRPr="003D0E33" w:rsidR="009451B0" w:rsidP="003D0E33" w:rsidRDefault="009451B0" w14:paraId="0DE2BBDC" w14:textId="77777777">
      <w:pPr>
        <w:pStyle w:val="ListParagraph"/>
        <w:keepNext/>
        <w:keepLines/>
        <w:spacing w:before="40"/>
        <w:ind w:left="360" w:hanging="360"/>
        <w:contextualSpacing w:val="0"/>
        <w:jc w:val="both"/>
        <w:outlineLvl w:val="1"/>
        <w:rPr>
          <w:rFonts w:eastAsiaTheme="majorEastAsia" w:cstheme="majorBidi"/>
          <w:b/>
          <w:bCs/>
          <w:vanish/>
          <w:szCs w:val="26"/>
        </w:rPr>
      </w:pPr>
      <w:bookmarkStart w:name="_Toc172297950" w:id="105"/>
      <w:bookmarkStart w:name="_Toc172298012" w:id="106"/>
      <w:bookmarkEnd w:id="105"/>
      <w:bookmarkEnd w:id="106"/>
    </w:p>
    <w:p w:rsidRPr="003D0E33" w:rsidR="009451B0" w:rsidP="003D0E33" w:rsidRDefault="009451B0" w14:paraId="4E4DA2FA" w14:textId="77777777">
      <w:pPr>
        <w:pStyle w:val="ListParagraph"/>
        <w:keepNext/>
        <w:keepLines/>
        <w:spacing w:before="40"/>
        <w:ind w:left="360" w:hanging="360"/>
        <w:contextualSpacing w:val="0"/>
        <w:jc w:val="both"/>
        <w:outlineLvl w:val="1"/>
        <w:rPr>
          <w:rFonts w:eastAsiaTheme="majorEastAsia" w:cstheme="majorBidi"/>
          <w:b/>
          <w:bCs/>
          <w:vanish/>
          <w:szCs w:val="26"/>
        </w:rPr>
      </w:pPr>
      <w:bookmarkStart w:name="_Toc172297951" w:id="107"/>
      <w:bookmarkStart w:name="_Toc172298013" w:id="108"/>
      <w:bookmarkEnd w:id="107"/>
      <w:bookmarkEnd w:id="108"/>
    </w:p>
    <w:p w:rsidRPr="003D0E33" w:rsidR="009451B0" w:rsidP="003D0E33" w:rsidRDefault="009451B0" w14:paraId="13722DEC" w14:textId="77777777">
      <w:pPr>
        <w:pStyle w:val="ListParagraph"/>
        <w:keepNext/>
        <w:keepLines/>
        <w:spacing w:before="40"/>
        <w:ind w:left="360" w:hanging="360"/>
        <w:contextualSpacing w:val="0"/>
        <w:jc w:val="both"/>
        <w:outlineLvl w:val="1"/>
        <w:rPr>
          <w:rFonts w:eastAsiaTheme="majorEastAsia" w:cstheme="majorBidi"/>
          <w:b/>
          <w:bCs/>
          <w:vanish/>
          <w:szCs w:val="26"/>
        </w:rPr>
      </w:pPr>
      <w:bookmarkStart w:name="_Toc172297952" w:id="109"/>
      <w:bookmarkStart w:name="_Toc172298014" w:id="110"/>
      <w:bookmarkEnd w:id="109"/>
      <w:bookmarkEnd w:id="110"/>
    </w:p>
    <w:p w:rsidRPr="003D0E33" w:rsidR="009451B0" w:rsidP="003D0E33" w:rsidRDefault="009451B0" w14:paraId="1E58717B" w14:textId="77777777">
      <w:pPr>
        <w:pStyle w:val="ListParagraph"/>
        <w:keepNext/>
        <w:keepLines/>
        <w:spacing w:before="40"/>
        <w:ind w:left="360" w:hanging="360"/>
        <w:contextualSpacing w:val="0"/>
        <w:jc w:val="both"/>
        <w:outlineLvl w:val="1"/>
        <w:rPr>
          <w:rFonts w:eastAsiaTheme="majorEastAsia" w:cstheme="majorBidi"/>
          <w:b/>
          <w:bCs/>
          <w:vanish/>
          <w:szCs w:val="26"/>
        </w:rPr>
      </w:pPr>
      <w:bookmarkStart w:name="_Toc172297953" w:id="111"/>
      <w:bookmarkStart w:name="_Toc172298015" w:id="112"/>
      <w:bookmarkEnd w:id="111"/>
      <w:bookmarkEnd w:id="112"/>
    </w:p>
    <w:p w:rsidRPr="003D0E33" w:rsidR="009451B0" w:rsidP="003D0E33" w:rsidRDefault="009451B0" w14:paraId="42063EBF" w14:textId="77777777">
      <w:pPr>
        <w:pStyle w:val="ListParagraph"/>
        <w:keepNext/>
        <w:keepLines/>
        <w:spacing w:before="40"/>
        <w:ind w:left="360" w:hanging="360"/>
        <w:contextualSpacing w:val="0"/>
        <w:jc w:val="both"/>
        <w:outlineLvl w:val="1"/>
        <w:rPr>
          <w:rFonts w:eastAsiaTheme="majorEastAsia" w:cstheme="majorBidi"/>
          <w:b/>
          <w:bCs/>
          <w:vanish/>
          <w:szCs w:val="26"/>
        </w:rPr>
      </w:pPr>
      <w:bookmarkStart w:name="_Toc172297954" w:id="113"/>
      <w:bookmarkStart w:name="_Toc172298016" w:id="114"/>
      <w:bookmarkEnd w:id="113"/>
      <w:bookmarkEnd w:id="114"/>
    </w:p>
    <w:p w:rsidRPr="00D777D9" w:rsidR="009451B0" w:rsidP="003D0E33" w:rsidRDefault="009451B0" w14:paraId="04A1EEAC" w14:textId="5997CA0B">
      <w:pPr>
        <w:pStyle w:val="Heading2"/>
        <w:jc w:val="both"/>
        <w:rPr>
          <w:rFonts w:ascii="Arial" w:hAnsi="Arial" w:cs="Arial"/>
          <w:b/>
          <w:bCs/>
          <w:color w:val="auto"/>
          <w:sz w:val="24"/>
          <w:szCs w:val="24"/>
        </w:rPr>
      </w:pPr>
      <w:bookmarkStart w:name="_Toc172298671" w:id="115"/>
      <w:r w:rsidRPr="00D777D9">
        <w:rPr>
          <w:rFonts w:ascii="Arial" w:hAnsi="Arial" w:cs="Arial"/>
          <w:b/>
          <w:bCs/>
          <w:color w:val="auto"/>
          <w:sz w:val="24"/>
          <w:szCs w:val="24"/>
        </w:rPr>
        <w:t>Anticoagulants</w:t>
      </w:r>
      <w:bookmarkEnd w:id="98"/>
      <w:bookmarkEnd w:id="115"/>
    </w:p>
    <w:p w:rsidRPr="003D0E33" w:rsidR="003D0E33" w:rsidP="003D0E33" w:rsidRDefault="003D0E33" w14:paraId="43775083" w14:textId="77777777"/>
    <w:p w:rsidRPr="004A26C7" w:rsidR="009451B0" w:rsidP="003D0E33" w:rsidRDefault="009451B0" w14:paraId="534DE253" w14:textId="77777777">
      <w:pPr>
        <w:jc w:val="both"/>
      </w:pPr>
      <w:r w:rsidRPr="004A26C7">
        <w:t>Anticoagulants are used to prevent the blood from clotting as normal.</w:t>
      </w:r>
    </w:p>
    <w:p w:rsidR="009451B0" w:rsidP="003D0E33" w:rsidRDefault="009451B0" w14:paraId="6DF05993" w14:textId="77777777">
      <w:pPr>
        <w:jc w:val="both"/>
      </w:pPr>
    </w:p>
    <w:p w:rsidRPr="004A26C7" w:rsidR="009451B0" w:rsidP="003D0E33" w:rsidRDefault="009451B0" w14:paraId="38A94AEC" w14:textId="77777777">
      <w:pPr>
        <w:jc w:val="both"/>
      </w:pPr>
      <w:r w:rsidRPr="004A26C7">
        <w:t>They treat and prevent blood clots. Examples of anticoagulants include:</w:t>
      </w:r>
    </w:p>
    <w:p w:rsidRPr="004A26C7" w:rsidR="009451B0" w:rsidP="003D0E33" w:rsidRDefault="00923580" w14:paraId="51AC1693" w14:textId="2F2EE0CA">
      <w:pPr>
        <w:numPr>
          <w:ilvl w:val="0"/>
          <w:numId w:val="16"/>
        </w:numPr>
        <w:jc w:val="both"/>
      </w:pPr>
      <w:r>
        <w:t>W</w:t>
      </w:r>
      <w:r w:rsidRPr="004A26C7">
        <w:t>arfarin</w:t>
      </w:r>
      <w:r>
        <w:t>.</w:t>
      </w:r>
    </w:p>
    <w:p w:rsidRPr="004A26C7" w:rsidR="009451B0" w:rsidP="003D0E33" w:rsidRDefault="00923580" w14:paraId="51EAF33F" w14:textId="232F116E">
      <w:pPr>
        <w:numPr>
          <w:ilvl w:val="0"/>
          <w:numId w:val="16"/>
        </w:numPr>
        <w:jc w:val="both"/>
      </w:pPr>
      <w:r>
        <w:t>N</w:t>
      </w:r>
      <w:r w:rsidRPr="004A26C7">
        <w:t>on</w:t>
      </w:r>
      <w:r w:rsidRPr="004A26C7" w:rsidR="009451B0">
        <w:t>-</w:t>
      </w:r>
      <w:r w:rsidRPr="004A26C7">
        <w:t>vitamin</w:t>
      </w:r>
      <w:r>
        <w:t xml:space="preserve"> </w:t>
      </w:r>
      <w:r w:rsidRPr="004A26C7" w:rsidR="009451B0">
        <w:t>K antagonist oral anticoagulants (also known as DOACs or NOACs). This includes apixaban, rivaroxaban, edoxaban and dabigatran</w:t>
      </w:r>
      <w:r>
        <w:t>.</w:t>
      </w:r>
    </w:p>
    <w:p w:rsidRPr="004A26C7" w:rsidR="009451B0" w:rsidP="003D0E33" w:rsidRDefault="00923580" w14:paraId="3D829CAA" w14:textId="5FBC71F1">
      <w:pPr>
        <w:numPr>
          <w:ilvl w:val="0"/>
          <w:numId w:val="16"/>
        </w:numPr>
        <w:jc w:val="both"/>
      </w:pPr>
      <w:r>
        <w:t>I</w:t>
      </w:r>
      <w:r w:rsidRPr="004A26C7" w:rsidR="009451B0">
        <w:t>njectable anticoagulants (also known as low molecular weight heparins)</w:t>
      </w:r>
      <w:r>
        <w:t>.</w:t>
      </w:r>
    </w:p>
    <w:p w:rsidR="009451B0" w:rsidP="003D0E33" w:rsidRDefault="009451B0" w14:paraId="56C10B5C" w14:textId="77777777">
      <w:pPr>
        <w:jc w:val="both"/>
      </w:pPr>
    </w:p>
    <w:p w:rsidRPr="004A26C7" w:rsidR="009451B0" w:rsidP="003D0E33" w:rsidRDefault="009451B0" w14:paraId="46DDADF3" w14:textId="77777777">
      <w:pPr>
        <w:jc w:val="both"/>
      </w:pPr>
      <w:r w:rsidRPr="004A26C7">
        <w:t xml:space="preserve">The common side effect of all anticoagulants is bleeding. NOACs do not carry the same level of bleeding risk as warfarin. They do not need routine blood tests. </w:t>
      </w:r>
    </w:p>
    <w:p w:rsidR="009451B0" w:rsidP="003D0E33" w:rsidRDefault="009451B0" w14:paraId="416721D6" w14:textId="77777777">
      <w:pPr>
        <w:jc w:val="both"/>
      </w:pPr>
      <w:bookmarkStart w:name="_Toc28611812" w:id="116"/>
    </w:p>
    <w:p w:rsidRPr="00D777D9" w:rsidR="009451B0" w:rsidP="003D0E33" w:rsidRDefault="009451B0" w14:paraId="2C89F16D" w14:textId="77777777">
      <w:pPr>
        <w:pStyle w:val="Subtitle"/>
        <w:rPr>
          <w:rFonts w:ascii="Arial" w:hAnsi="Arial" w:cs="Arial"/>
          <w:b/>
          <w:bCs/>
          <w:color w:val="auto"/>
          <w:sz w:val="24"/>
          <w:szCs w:val="24"/>
          <w:lang w:val="en-GB"/>
        </w:rPr>
      </w:pPr>
      <w:r w:rsidRPr="00D777D9">
        <w:rPr>
          <w:rFonts w:ascii="Arial" w:hAnsi="Arial" w:cs="Arial"/>
          <w:b/>
          <w:bCs/>
          <w:color w:val="auto"/>
          <w:sz w:val="24"/>
          <w:szCs w:val="24"/>
          <w:lang w:val="en-GB"/>
        </w:rPr>
        <w:t>Information and awareness</w:t>
      </w:r>
      <w:bookmarkEnd w:id="116"/>
    </w:p>
    <w:p w:rsidR="009451B0" w:rsidP="003D0E33" w:rsidRDefault="009451B0" w14:paraId="42FF9E8A" w14:textId="77777777">
      <w:pPr>
        <w:jc w:val="both"/>
      </w:pPr>
      <w:r w:rsidRPr="004A26C7">
        <w:t>People taking anticoagulants should have enough information to use them safely and effectively.</w:t>
      </w:r>
    </w:p>
    <w:p w:rsidRPr="004A26C7" w:rsidR="009451B0" w:rsidP="003D0E33" w:rsidRDefault="009451B0" w14:paraId="6371F9F5" w14:textId="77777777">
      <w:pPr>
        <w:jc w:val="both"/>
      </w:pPr>
      <w:r w:rsidRPr="004A26C7">
        <w:t xml:space="preserve"> </w:t>
      </w:r>
    </w:p>
    <w:p w:rsidRPr="004A26C7" w:rsidR="009451B0" w:rsidP="003D0E33" w:rsidRDefault="009451B0" w14:paraId="268F2670" w14:textId="5F2076FA">
      <w:pPr>
        <w:jc w:val="both"/>
      </w:pPr>
      <w:commentRangeStart w:id="117"/>
      <w:r w:rsidRPr="004A26C7">
        <w:t>H</w:t>
      </w:r>
      <w:r w:rsidR="00CA3F78">
        <w:t>ampshire County Council Care and Support Services</w:t>
      </w:r>
      <w:r w:rsidRPr="004A26C7">
        <w:t xml:space="preserve"> </w:t>
      </w:r>
      <w:commentRangeEnd w:id="117"/>
      <w:r w:rsidR="002F7926">
        <w:rPr>
          <w:rStyle w:val="CommentReference"/>
          <w:rFonts w:ascii="Times New Roman" w:hAnsi="Times New Roman" w:eastAsia="PMingLiU" w:cs="Times New Roman"/>
          <w:kern w:val="0"/>
          <w:lang w:val="en-US"/>
          <w14:ligatures w14:val="none"/>
        </w:rPr>
        <w:commentReference w:id="117"/>
      </w:r>
      <w:r w:rsidRPr="004A26C7">
        <w:t xml:space="preserve">requires that all </w:t>
      </w:r>
      <w:r>
        <w:t>service user</w:t>
      </w:r>
      <w:r w:rsidRPr="004A26C7">
        <w:t>’s receiving anticoagulant medication must have a person-centred risk assessment added to the MAR.</w:t>
      </w:r>
    </w:p>
    <w:p w:rsidR="009451B0" w:rsidP="003D0E33" w:rsidRDefault="009451B0" w14:paraId="5CC268E2" w14:textId="77777777">
      <w:pPr>
        <w:jc w:val="both"/>
      </w:pPr>
    </w:p>
    <w:p w:rsidRPr="004A26C7" w:rsidR="009451B0" w:rsidP="003D0E33" w:rsidRDefault="009451B0" w14:paraId="293E89E8" w14:textId="4CF133AB">
      <w:pPr>
        <w:jc w:val="both"/>
      </w:pPr>
      <w:r w:rsidRPr="004A26C7">
        <w:t>The NICE guideline</w:t>
      </w:r>
      <w:r w:rsidR="00B16307">
        <w:t>s</w:t>
      </w:r>
      <w:r w:rsidRPr="004A26C7">
        <w:t xml:space="preserve"> on venous thromboembolic diseases says that people should know:</w:t>
      </w:r>
    </w:p>
    <w:p w:rsidRPr="004A26C7" w:rsidR="009451B0" w:rsidP="003D0E33" w:rsidRDefault="00B16307" w14:paraId="5F3D6105" w14:textId="1B2DA73F">
      <w:pPr>
        <w:numPr>
          <w:ilvl w:val="0"/>
          <w:numId w:val="17"/>
        </w:numPr>
        <w:jc w:val="both"/>
      </w:pPr>
      <w:r>
        <w:t>H</w:t>
      </w:r>
      <w:r w:rsidRPr="004A26C7" w:rsidR="009451B0">
        <w:t>ow to use anticoagulants</w:t>
      </w:r>
    </w:p>
    <w:p w:rsidRPr="004A26C7" w:rsidR="009451B0" w:rsidP="003D0E33" w:rsidRDefault="00B16307" w14:paraId="50BFF18E" w14:textId="4175E28C">
      <w:pPr>
        <w:numPr>
          <w:ilvl w:val="0"/>
          <w:numId w:val="17"/>
        </w:numPr>
        <w:jc w:val="both"/>
      </w:pPr>
      <w:r>
        <w:t>H</w:t>
      </w:r>
      <w:r w:rsidRPr="004A26C7" w:rsidR="009451B0">
        <w:t>ow long to take anticoagulation treatment</w:t>
      </w:r>
    </w:p>
    <w:p w:rsidRPr="004A26C7" w:rsidR="009451B0" w:rsidP="003D0E33" w:rsidRDefault="00B16307" w14:paraId="6EA2AE46" w14:textId="6280E0FC">
      <w:pPr>
        <w:numPr>
          <w:ilvl w:val="0"/>
          <w:numId w:val="17"/>
        </w:numPr>
        <w:jc w:val="both"/>
      </w:pPr>
      <w:r>
        <w:t>S</w:t>
      </w:r>
      <w:r w:rsidR="07584A23">
        <w:t>ide</w:t>
      </w:r>
      <w:r w:rsidR="009451B0">
        <w:t xml:space="preserve"> effects of anticoagulant treatment and what to do if these occur</w:t>
      </w:r>
    </w:p>
    <w:p w:rsidRPr="004A26C7" w:rsidR="009451B0" w:rsidP="003D0E33" w:rsidRDefault="00B16307" w14:paraId="72049D87" w14:textId="1F816C6E">
      <w:pPr>
        <w:numPr>
          <w:ilvl w:val="0"/>
          <w:numId w:val="17"/>
        </w:numPr>
        <w:jc w:val="both"/>
      </w:pPr>
      <w:r>
        <w:t>T</w:t>
      </w:r>
      <w:r w:rsidR="009451B0">
        <w:t xml:space="preserve">he effects of other medications, </w:t>
      </w:r>
      <w:r w:rsidR="0858228D">
        <w:t>foods</w:t>
      </w:r>
      <w:r w:rsidR="009451B0">
        <w:t xml:space="preserve"> and alcohol on oral anticoagulation treatment</w:t>
      </w:r>
    </w:p>
    <w:p w:rsidRPr="004A26C7" w:rsidR="009451B0" w:rsidP="003D0E33" w:rsidRDefault="00B16307" w14:paraId="361C25AD" w14:textId="432967FD">
      <w:pPr>
        <w:numPr>
          <w:ilvl w:val="0"/>
          <w:numId w:val="17"/>
        </w:numPr>
        <w:jc w:val="both"/>
      </w:pPr>
      <w:r>
        <w:t>H</w:t>
      </w:r>
      <w:r w:rsidRPr="004A26C7" w:rsidR="009451B0">
        <w:t>ow to monitor their anticoagulant treatment</w:t>
      </w:r>
    </w:p>
    <w:p w:rsidRPr="004A26C7" w:rsidR="009451B0" w:rsidP="003D0E33" w:rsidRDefault="00B16307" w14:paraId="70DE2B65" w14:textId="26873F4F">
      <w:pPr>
        <w:numPr>
          <w:ilvl w:val="0"/>
          <w:numId w:val="17"/>
        </w:numPr>
        <w:jc w:val="both"/>
      </w:pPr>
      <w:r>
        <w:t>H</w:t>
      </w:r>
      <w:r w:rsidRPr="004A26C7" w:rsidR="009451B0">
        <w:t>ow anticoagulants may affect their dental treatment</w:t>
      </w:r>
    </w:p>
    <w:p w:rsidRPr="004A26C7" w:rsidR="009451B0" w:rsidP="003D0E33" w:rsidRDefault="00B16307" w14:paraId="1633C1D2" w14:textId="2D9490D8">
      <w:pPr>
        <w:numPr>
          <w:ilvl w:val="0"/>
          <w:numId w:val="17"/>
        </w:numPr>
        <w:jc w:val="both"/>
      </w:pPr>
      <w:r>
        <w:t>W</w:t>
      </w:r>
      <w:r w:rsidRPr="004A26C7" w:rsidR="009451B0">
        <w:t>hat to do if they are planning pregnancy or become pregnant</w:t>
      </w:r>
    </w:p>
    <w:p w:rsidRPr="004A26C7" w:rsidR="009451B0" w:rsidP="003D0E33" w:rsidRDefault="00B16307" w14:paraId="5A9F6024" w14:textId="37856B76">
      <w:pPr>
        <w:numPr>
          <w:ilvl w:val="0"/>
          <w:numId w:val="17"/>
        </w:numPr>
        <w:jc w:val="both"/>
      </w:pPr>
      <w:r>
        <w:t>H</w:t>
      </w:r>
      <w:r w:rsidRPr="004A26C7" w:rsidR="009451B0">
        <w:t>ow anticoagulants may affect activities such as sports and travel</w:t>
      </w:r>
    </w:p>
    <w:p w:rsidRPr="004A26C7" w:rsidR="009451B0" w:rsidP="003D0E33" w:rsidRDefault="00B16307" w14:paraId="2F383087" w14:textId="1478622A">
      <w:pPr>
        <w:numPr>
          <w:ilvl w:val="0"/>
          <w:numId w:val="17"/>
        </w:numPr>
        <w:jc w:val="both"/>
      </w:pPr>
      <w:r>
        <w:t>W</w:t>
      </w:r>
      <w:r w:rsidRPr="004A26C7" w:rsidR="009451B0">
        <w:t>hen and how to seek medical help</w:t>
      </w:r>
    </w:p>
    <w:p w:rsidR="009451B0" w:rsidP="003D0E33" w:rsidRDefault="009451B0" w14:paraId="19AA70A7" w14:textId="77777777">
      <w:pPr>
        <w:pStyle w:val="Subtitle"/>
        <w:jc w:val="both"/>
        <w:rPr>
          <w:rFonts w:ascii="Arial" w:hAnsi="Arial" w:cs="Arial"/>
          <w:b/>
          <w:bCs/>
          <w:color w:val="auto"/>
          <w:sz w:val="24"/>
          <w:szCs w:val="24"/>
          <w:lang w:val="en-GB"/>
        </w:rPr>
      </w:pPr>
      <w:bookmarkStart w:name="_Toc28611813" w:id="118"/>
    </w:p>
    <w:p w:rsidR="009451B0" w:rsidP="003D0E33" w:rsidRDefault="009451B0" w14:paraId="3AB086B1" w14:textId="77777777">
      <w:pPr>
        <w:pStyle w:val="Heading2"/>
        <w:jc w:val="both"/>
        <w:rPr>
          <w:rFonts w:ascii="Arial" w:hAnsi="Arial" w:cs="Arial"/>
          <w:b/>
          <w:bCs/>
          <w:color w:val="auto"/>
          <w:sz w:val="24"/>
          <w:szCs w:val="24"/>
        </w:rPr>
      </w:pPr>
      <w:bookmarkStart w:name="_Toc172298672" w:id="119"/>
      <w:r w:rsidRPr="003D0E33">
        <w:rPr>
          <w:rFonts w:ascii="Arial" w:hAnsi="Arial" w:cs="Arial"/>
          <w:b/>
          <w:bCs/>
          <w:color w:val="auto"/>
          <w:sz w:val="24"/>
          <w:szCs w:val="24"/>
        </w:rPr>
        <w:t>Injectable heparins</w:t>
      </w:r>
      <w:bookmarkEnd w:id="118"/>
      <w:bookmarkEnd w:id="119"/>
    </w:p>
    <w:p w:rsidRPr="003D0E33" w:rsidR="003D0E33" w:rsidP="003D0E33" w:rsidRDefault="003D0E33" w14:paraId="62F3E064" w14:textId="77777777"/>
    <w:p w:rsidRPr="004A26C7" w:rsidR="009451B0" w:rsidP="003D0E33" w:rsidRDefault="009451B0" w14:paraId="212C0DD8" w14:textId="77777777">
      <w:pPr>
        <w:jc w:val="both"/>
      </w:pPr>
      <w:r w:rsidRPr="004A26C7">
        <w:t>These are often prescribed for prevention of blood clots in patients after surgery.</w:t>
      </w:r>
    </w:p>
    <w:p w:rsidR="009451B0" w:rsidP="003D0E33" w:rsidRDefault="009451B0" w14:paraId="321BCD45" w14:textId="57B85471">
      <w:pPr>
        <w:jc w:val="both"/>
      </w:pPr>
      <w:r w:rsidRPr="004A26C7">
        <w:t>Injectable heparins are normally prescribed as pre-filled syringes. The person can administer these by subcutaneous injection. Manufacturers recommend that the site of administration is rotated.</w:t>
      </w:r>
    </w:p>
    <w:p w:rsidRPr="004A26C7" w:rsidR="003D0E33" w:rsidP="003D0E33" w:rsidRDefault="003D0E33" w14:paraId="59496110" w14:textId="77777777">
      <w:pPr>
        <w:jc w:val="both"/>
      </w:pPr>
    </w:p>
    <w:p w:rsidRPr="004A26C7" w:rsidR="009451B0" w:rsidP="003D0E33" w:rsidRDefault="009451B0" w14:paraId="6F9E9393" w14:textId="2109A4B7">
      <w:pPr>
        <w:jc w:val="both"/>
      </w:pPr>
      <w:r w:rsidRPr="004A26C7">
        <w:t>If you are responsible for administering, you should have relevant training and competence. A care plan should be in place to support the use of injectable heparins.</w:t>
      </w:r>
    </w:p>
    <w:p w:rsidR="009451B0" w:rsidP="003D0E33" w:rsidRDefault="009451B0" w14:paraId="3190617E" w14:textId="77777777">
      <w:pPr>
        <w:jc w:val="both"/>
      </w:pPr>
      <w:r w:rsidRPr="004A26C7">
        <w:t>Dispose of used syringes in a sharps bin.</w:t>
      </w:r>
    </w:p>
    <w:p w:rsidR="003D0E33" w:rsidP="003D0E33" w:rsidRDefault="003D0E33" w14:paraId="656E2789" w14:textId="77777777">
      <w:pPr>
        <w:jc w:val="both"/>
      </w:pPr>
    </w:p>
    <w:p w:rsidRPr="004A26C7" w:rsidR="003D0E33" w:rsidP="003D0E33" w:rsidRDefault="003D0E33" w14:paraId="7BDD983A" w14:textId="77777777">
      <w:pPr>
        <w:jc w:val="both"/>
      </w:pPr>
    </w:p>
    <w:p w:rsidR="009451B0" w:rsidP="003D0E33" w:rsidRDefault="009451B0" w14:paraId="0AF8F89E" w14:textId="77777777">
      <w:pPr>
        <w:jc w:val="both"/>
      </w:pPr>
      <w:bookmarkStart w:name="_Toc28611814" w:id="120"/>
    </w:p>
    <w:p w:rsidRPr="003D0E33" w:rsidR="009451B0" w:rsidP="003D0E33" w:rsidRDefault="009451B0" w14:paraId="0C6670B6" w14:textId="695AA5FE">
      <w:pPr>
        <w:pStyle w:val="Heading2"/>
        <w:jc w:val="both"/>
        <w:rPr>
          <w:rFonts w:ascii="Arial" w:hAnsi="Arial" w:cs="Arial"/>
          <w:b/>
          <w:bCs/>
          <w:color w:val="auto"/>
          <w:sz w:val="24"/>
          <w:szCs w:val="24"/>
        </w:rPr>
      </w:pPr>
      <w:bookmarkStart w:name="_Toc172298673" w:id="121"/>
      <w:r w:rsidRPr="003D0E33">
        <w:rPr>
          <w:rFonts w:ascii="Arial" w:hAnsi="Arial" w:cs="Arial"/>
          <w:b/>
          <w:bCs/>
          <w:color w:val="auto"/>
          <w:sz w:val="24"/>
          <w:szCs w:val="24"/>
        </w:rPr>
        <w:t>Non-</w:t>
      </w:r>
      <w:r w:rsidRPr="003D0E33" w:rsidR="00077F23">
        <w:rPr>
          <w:rFonts w:ascii="Arial" w:hAnsi="Arial" w:cs="Arial"/>
          <w:b/>
          <w:bCs/>
          <w:color w:val="auto"/>
          <w:sz w:val="24"/>
          <w:szCs w:val="24"/>
        </w:rPr>
        <w:t>vitamin</w:t>
      </w:r>
      <w:r w:rsidR="00077F23">
        <w:rPr>
          <w:rFonts w:ascii="Arial" w:hAnsi="Arial" w:cs="Arial"/>
          <w:b/>
          <w:bCs/>
          <w:color w:val="auto"/>
          <w:sz w:val="24"/>
          <w:szCs w:val="24"/>
        </w:rPr>
        <w:t xml:space="preserve"> </w:t>
      </w:r>
      <w:r w:rsidRPr="003D0E33">
        <w:rPr>
          <w:rFonts w:ascii="Arial" w:hAnsi="Arial" w:cs="Arial"/>
          <w:b/>
          <w:bCs/>
          <w:color w:val="auto"/>
          <w:sz w:val="24"/>
          <w:szCs w:val="24"/>
        </w:rPr>
        <w:t>K antagonist oral anticoagulants (DOACs/NOACs)</w:t>
      </w:r>
      <w:bookmarkEnd w:id="120"/>
      <w:bookmarkEnd w:id="121"/>
    </w:p>
    <w:p w:rsidR="009451B0" w:rsidP="003D0E33" w:rsidRDefault="009451B0" w14:paraId="50FEA925" w14:textId="77777777">
      <w:pPr>
        <w:jc w:val="both"/>
      </w:pPr>
      <w:r w:rsidRPr="004A26C7">
        <w:t xml:space="preserve">NICE provides guidance about </w:t>
      </w:r>
      <w:hyperlink w:tgtFrame="_blank" w:history="1" r:id="rId19">
        <w:r w:rsidRPr="004A26C7">
          <w:rPr>
            <w:rStyle w:val="Hyperlink"/>
          </w:rPr>
          <w:t>NOACs and their place in therapy</w:t>
        </w:r>
      </w:hyperlink>
      <w:r w:rsidRPr="004A26C7">
        <w:t>.</w:t>
      </w:r>
    </w:p>
    <w:p w:rsidRPr="004A26C7" w:rsidR="003D0E33" w:rsidP="003D0E33" w:rsidRDefault="003D0E33" w14:paraId="5DC7BECF" w14:textId="77777777">
      <w:pPr>
        <w:jc w:val="both"/>
      </w:pPr>
    </w:p>
    <w:p w:rsidR="009451B0" w:rsidP="003D0E33" w:rsidRDefault="009451B0" w14:paraId="54ABBEAA" w14:textId="77777777">
      <w:pPr>
        <w:jc w:val="both"/>
      </w:pPr>
      <w:r w:rsidRPr="004A26C7">
        <w:t>Some of these medicines do not have reversal agents. You should take extra care that doses are given as prescribed.</w:t>
      </w:r>
    </w:p>
    <w:p w:rsidRPr="004A26C7" w:rsidR="003D0E33" w:rsidP="003D0E33" w:rsidRDefault="003D0E33" w14:paraId="62B5149E" w14:textId="77777777">
      <w:pPr>
        <w:jc w:val="both"/>
      </w:pPr>
    </w:p>
    <w:p w:rsidR="009451B0" w:rsidP="003D0E33" w:rsidRDefault="009451B0" w14:paraId="5BBE71DF" w14:textId="53574837">
      <w:pPr>
        <w:jc w:val="both"/>
      </w:pPr>
      <w:r w:rsidRPr="004A26C7">
        <w:t>NOACs must be given at the prescribed dose and frequency. Their duration of action is shorter than that of warfarin. The anticoagulant effect of NOACs fades 12</w:t>
      </w:r>
      <w:r w:rsidR="00D253BD">
        <w:t>-</w:t>
      </w:r>
      <w:r w:rsidRPr="004A26C7">
        <w:t>24 hours after taking the last dose. Omitting or delaying doses could lead to a reduction in anticoagulant effect. This would cause a higher risk of blood clots.</w:t>
      </w:r>
    </w:p>
    <w:p w:rsidRPr="004A26C7" w:rsidR="003D0E33" w:rsidP="003D0E33" w:rsidRDefault="003D0E33" w14:paraId="004729F9" w14:textId="77777777">
      <w:pPr>
        <w:jc w:val="both"/>
      </w:pPr>
    </w:p>
    <w:p w:rsidRPr="004A26C7" w:rsidR="009451B0" w:rsidP="003D0E33" w:rsidRDefault="009451B0" w14:paraId="34236A5A" w14:textId="77777777">
      <w:pPr>
        <w:jc w:val="both"/>
      </w:pPr>
      <w:r w:rsidRPr="004A26C7">
        <w:t>Some NOACs can be given once or twice a day depending on why they are prescribed.</w:t>
      </w:r>
    </w:p>
    <w:p w:rsidRPr="004A26C7" w:rsidR="009451B0" w:rsidP="003D0E33" w:rsidRDefault="009451B0" w14:paraId="4DB3DF94" w14:textId="77777777">
      <w:pPr>
        <w:jc w:val="both"/>
      </w:pPr>
      <w:r w:rsidRPr="004A26C7">
        <w:t>If someone misses a dose of a NOAC, you need to know what action to take and record this. For example, you should contact the pharmacist for advice about taking the next dose. You should also inform the person’s GP.</w:t>
      </w:r>
    </w:p>
    <w:p w:rsidRPr="004A26C7" w:rsidR="009451B0" w:rsidP="003D0E33" w:rsidRDefault="009451B0" w14:paraId="0895054A" w14:textId="77777777">
      <w:pPr>
        <w:jc w:val="both"/>
      </w:pPr>
    </w:p>
    <w:p w:rsidRPr="003D0E33" w:rsidR="009451B0" w:rsidP="003D0E33" w:rsidRDefault="009451B0" w14:paraId="57F89729" w14:textId="77777777">
      <w:pPr>
        <w:pStyle w:val="Heading2"/>
        <w:jc w:val="both"/>
        <w:rPr>
          <w:rFonts w:ascii="Arial" w:hAnsi="Arial" w:cs="Arial"/>
          <w:b/>
          <w:bCs/>
          <w:color w:val="auto"/>
          <w:sz w:val="24"/>
          <w:szCs w:val="24"/>
        </w:rPr>
      </w:pPr>
      <w:bookmarkStart w:name="_Toc28611815" w:id="122"/>
      <w:bookmarkStart w:name="_Toc172298674" w:id="123"/>
      <w:r w:rsidRPr="003D0E33">
        <w:rPr>
          <w:rFonts w:ascii="Arial" w:hAnsi="Arial" w:cs="Arial"/>
          <w:b/>
          <w:bCs/>
          <w:color w:val="auto"/>
          <w:sz w:val="24"/>
          <w:szCs w:val="24"/>
        </w:rPr>
        <w:t>Warfarin</w:t>
      </w:r>
      <w:bookmarkEnd w:id="122"/>
      <w:bookmarkEnd w:id="123"/>
    </w:p>
    <w:p w:rsidRPr="00256525" w:rsidR="009451B0" w:rsidP="003D0E33" w:rsidRDefault="009451B0" w14:paraId="76CBF155" w14:textId="77777777">
      <w:pPr>
        <w:jc w:val="both"/>
      </w:pPr>
    </w:p>
    <w:p w:rsidR="009451B0" w:rsidP="003D0E33" w:rsidRDefault="009451B0" w14:paraId="6B8A991D" w14:textId="1A21AC88">
      <w:pPr>
        <w:jc w:val="both"/>
      </w:pPr>
      <w:r w:rsidRPr="004A26C7">
        <w:t>People taking warfarin need regular blood tests.</w:t>
      </w:r>
      <w:r w:rsidR="003D0E33">
        <w:t xml:space="preserve"> </w:t>
      </w:r>
      <w:r w:rsidRPr="004A26C7">
        <w:t>Blood tests are more frequent at the start of treatment. They may become less frequent once the person is on stabilised treatment.</w:t>
      </w:r>
    </w:p>
    <w:p w:rsidRPr="004A26C7" w:rsidR="003D0E33" w:rsidP="003D0E33" w:rsidRDefault="003D0E33" w14:paraId="79BE71D3" w14:textId="77777777">
      <w:pPr>
        <w:jc w:val="both"/>
      </w:pPr>
    </w:p>
    <w:p w:rsidR="009451B0" w:rsidP="003D0E33" w:rsidRDefault="009451B0" w14:paraId="3F20EC04" w14:textId="77777777">
      <w:pPr>
        <w:jc w:val="both"/>
      </w:pPr>
      <w:r w:rsidRPr="004A26C7">
        <w:t>The maximum time between blood tests is 12 weeks.</w:t>
      </w:r>
    </w:p>
    <w:p w:rsidRPr="004A26C7" w:rsidR="003D0E33" w:rsidP="003D0E33" w:rsidRDefault="003D0E33" w14:paraId="1603E3D8" w14:textId="77777777">
      <w:pPr>
        <w:jc w:val="both"/>
      </w:pPr>
    </w:p>
    <w:p w:rsidRPr="004A26C7" w:rsidR="009451B0" w:rsidP="003D0E33" w:rsidRDefault="009451B0" w14:paraId="6D0B204E" w14:textId="77777777">
      <w:pPr>
        <w:jc w:val="both"/>
      </w:pPr>
      <w:r w:rsidRPr="004A26C7">
        <w:t>Regular blood tests measure the International Normalised Ratio (INR). This is a measure of how fast the blood clots. INR blood tests can be done at the GP practice or hospital. Specialist clinics might test blood depending on the services they provide.</w:t>
      </w:r>
    </w:p>
    <w:p w:rsidR="009451B0" w:rsidP="003D0E33" w:rsidRDefault="009451B0" w14:paraId="5EE33BC8" w14:textId="3FE6EE09">
      <w:pPr>
        <w:jc w:val="both"/>
      </w:pPr>
      <w:r w:rsidRPr="004A26C7">
        <w:t xml:space="preserve">The dose prescribed often changes in response to the blood test. So, it is often prescribed </w:t>
      </w:r>
      <w:r w:rsidR="0060535D">
        <w:t>‘</w:t>
      </w:r>
      <w:r w:rsidRPr="004A26C7">
        <w:t>as directed</w:t>
      </w:r>
      <w:r w:rsidR="0060535D">
        <w:t>’</w:t>
      </w:r>
      <w:r w:rsidRPr="004A26C7">
        <w:t>. Make sure you are aware of the person</w:t>
      </w:r>
      <w:r w:rsidR="004B3A06">
        <w:t>’</w:t>
      </w:r>
      <w:r w:rsidRPr="004A26C7">
        <w:t>s current warfarin dose.</w:t>
      </w:r>
    </w:p>
    <w:p w:rsidRPr="004A26C7" w:rsidR="003D0E33" w:rsidP="003D0E33" w:rsidRDefault="003D0E33" w14:paraId="2E7E4BD0" w14:textId="77777777">
      <w:pPr>
        <w:jc w:val="both"/>
      </w:pPr>
    </w:p>
    <w:p w:rsidR="009451B0" w:rsidP="003D0E33" w:rsidRDefault="009451B0" w14:paraId="4E7953C7" w14:textId="439C4DD5">
      <w:pPr>
        <w:jc w:val="both"/>
      </w:pPr>
      <w:r w:rsidRPr="004A26C7">
        <w:t xml:space="preserve">The National Reporting and Learning Service issued an alert to highlight the importance of warfarin compliance and monitoring. The service produced a booklet (commonly known as </w:t>
      </w:r>
      <w:r w:rsidR="004B3A06">
        <w:t>‘</w:t>
      </w:r>
      <w:r w:rsidRPr="004A26C7">
        <w:t>the yellow book</w:t>
      </w:r>
      <w:r w:rsidR="004B3A06">
        <w:t>’</w:t>
      </w:r>
      <w:r w:rsidRPr="004A26C7">
        <w:t>). The booklet and supporting information should be given to all people taking warfarin.</w:t>
      </w:r>
    </w:p>
    <w:p w:rsidRPr="004A26C7" w:rsidR="003D0E33" w:rsidP="003D0E33" w:rsidRDefault="003D0E33" w14:paraId="35408206" w14:textId="77777777">
      <w:pPr>
        <w:jc w:val="both"/>
      </w:pPr>
    </w:p>
    <w:p w:rsidR="009451B0" w:rsidP="003D0E33" w:rsidRDefault="009451B0" w14:paraId="1F8FD741" w14:textId="694836D4">
      <w:pPr>
        <w:jc w:val="both"/>
      </w:pPr>
      <w:r>
        <w:t xml:space="preserve">The booklet explains </w:t>
      </w:r>
      <w:r w:rsidR="222F33BD">
        <w:t>essential information</w:t>
      </w:r>
      <w:r>
        <w:t xml:space="preserve"> about:</w:t>
      </w:r>
    </w:p>
    <w:p w:rsidRPr="004A26C7" w:rsidR="003D0E33" w:rsidP="003D0E33" w:rsidRDefault="003D0E33" w14:paraId="659FB555" w14:textId="77777777">
      <w:pPr>
        <w:jc w:val="both"/>
      </w:pPr>
    </w:p>
    <w:p w:rsidRPr="004A26C7" w:rsidR="009451B0" w:rsidP="003D0E33" w:rsidRDefault="004B3A06" w14:paraId="6C41A9E8" w14:textId="5E62B321">
      <w:pPr>
        <w:numPr>
          <w:ilvl w:val="0"/>
          <w:numId w:val="18"/>
        </w:numPr>
        <w:tabs>
          <w:tab w:val="left" w:pos="360"/>
        </w:tabs>
        <w:jc w:val="both"/>
      </w:pPr>
      <w:r>
        <w:t>T</w:t>
      </w:r>
      <w:r w:rsidRPr="004A26C7" w:rsidR="009451B0">
        <w:t>he medicine</w:t>
      </w:r>
    </w:p>
    <w:p w:rsidRPr="004A26C7" w:rsidR="009451B0" w:rsidP="003D0E33" w:rsidRDefault="004B3A06" w14:paraId="2E202C8F" w14:textId="0B7ECF29">
      <w:pPr>
        <w:numPr>
          <w:ilvl w:val="0"/>
          <w:numId w:val="18"/>
        </w:numPr>
        <w:tabs>
          <w:tab w:val="left" w:pos="360"/>
        </w:tabs>
        <w:jc w:val="both"/>
      </w:pPr>
      <w:r>
        <w:t>H</w:t>
      </w:r>
      <w:r w:rsidRPr="004A26C7" w:rsidR="009451B0">
        <w:t>ow to take it</w:t>
      </w:r>
    </w:p>
    <w:p w:rsidRPr="004A26C7" w:rsidR="009451B0" w:rsidP="003D0E33" w:rsidRDefault="004B3A06" w14:paraId="235A266B" w14:textId="1ADE0707">
      <w:pPr>
        <w:numPr>
          <w:ilvl w:val="0"/>
          <w:numId w:val="18"/>
        </w:numPr>
        <w:tabs>
          <w:tab w:val="left" w:pos="360"/>
        </w:tabs>
        <w:jc w:val="both"/>
      </w:pPr>
      <w:r>
        <w:t>H</w:t>
      </w:r>
      <w:r w:rsidRPr="004A26C7" w:rsidR="009451B0">
        <w:t>ow to recognise side effects</w:t>
      </w:r>
    </w:p>
    <w:p w:rsidR="009451B0" w:rsidP="003D0E33" w:rsidRDefault="004B3A06" w14:paraId="5480A0C0" w14:textId="52C054AF">
      <w:pPr>
        <w:numPr>
          <w:ilvl w:val="0"/>
          <w:numId w:val="18"/>
        </w:numPr>
        <w:tabs>
          <w:tab w:val="left" w:pos="360"/>
        </w:tabs>
        <w:jc w:val="both"/>
      </w:pPr>
      <w:r>
        <w:t>H</w:t>
      </w:r>
      <w:r w:rsidRPr="004A26C7" w:rsidR="009451B0">
        <w:t>ow to keep track of ongoing blood monitoring</w:t>
      </w:r>
    </w:p>
    <w:p w:rsidRPr="004A26C7" w:rsidR="00F4042F" w:rsidP="00F4042F" w:rsidRDefault="00F4042F" w14:paraId="48E4ABFE" w14:textId="77777777">
      <w:pPr>
        <w:tabs>
          <w:tab w:val="left" w:pos="360"/>
        </w:tabs>
        <w:ind w:left="720"/>
        <w:jc w:val="both"/>
      </w:pPr>
    </w:p>
    <w:p w:rsidR="009451B0" w:rsidP="003D0E33" w:rsidRDefault="009451B0" w14:paraId="65A3C355" w14:textId="377D9FCE">
      <w:pPr>
        <w:jc w:val="both"/>
      </w:pPr>
      <w:r w:rsidRPr="004A26C7">
        <w:t>INR blood test results should be in writing. This could be in the patient</w:t>
      </w:r>
      <w:r w:rsidR="00AD3EC8">
        <w:t>’</w:t>
      </w:r>
      <w:r w:rsidRPr="004A26C7">
        <w:t>s handheld yellow INR record book. Or the results could be in direct written communication from the prescriber.</w:t>
      </w:r>
    </w:p>
    <w:p w:rsidRPr="004A26C7" w:rsidR="00F4042F" w:rsidP="003D0E33" w:rsidRDefault="00F4042F" w14:paraId="2D51F801" w14:textId="77777777">
      <w:pPr>
        <w:jc w:val="both"/>
      </w:pPr>
    </w:p>
    <w:p w:rsidRPr="004A26C7" w:rsidR="009451B0" w:rsidP="003D0E33" w:rsidRDefault="009451B0" w14:paraId="56898F0F" w14:textId="77777777">
      <w:pPr>
        <w:jc w:val="both"/>
      </w:pPr>
      <w:r w:rsidRPr="004A26C7">
        <w:t>The person should usually take warfarin at the same time each day.</w:t>
      </w:r>
    </w:p>
    <w:p w:rsidRPr="004A26C7" w:rsidR="009451B0" w:rsidP="003D0E33" w:rsidRDefault="009451B0" w14:paraId="764223F6" w14:textId="77777777">
      <w:pPr>
        <w:jc w:val="both"/>
      </w:pPr>
      <w:r w:rsidRPr="004A26C7">
        <w:t>If a person takes too much or too little warfarin, you must contact their GP.</w:t>
      </w:r>
    </w:p>
    <w:p w:rsidR="009451B0" w:rsidP="003D0E33" w:rsidRDefault="009451B0" w14:paraId="626A9BB0" w14:textId="77777777">
      <w:pPr>
        <w:jc w:val="both"/>
      </w:pPr>
      <w:r w:rsidRPr="004A26C7">
        <w:t>If you are responsible for administering warfarin, you should accurately record how much is administered each time. You can do this on the MAR.</w:t>
      </w:r>
    </w:p>
    <w:p w:rsidRPr="004A26C7" w:rsidR="00F4042F" w:rsidP="003D0E33" w:rsidRDefault="00F4042F" w14:paraId="7A30C360" w14:textId="77777777">
      <w:pPr>
        <w:jc w:val="both"/>
      </w:pPr>
    </w:p>
    <w:p w:rsidR="009451B0" w:rsidP="003D0E33" w:rsidRDefault="009451B0" w14:paraId="2EE38A93" w14:textId="6E66CB90">
      <w:pPr>
        <w:jc w:val="both"/>
      </w:pPr>
      <w:r w:rsidRPr="004A26C7">
        <w:t>Warfarin interacts with many medicines. This includes over</w:t>
      </w:r>
      <w:r w:rsidR="00AD3EC8">
        <w:t>-</w:t>
      </w:r>
      <w:r w:rsidRPr="004A26C7">
        <w:t>the</w:t>
      </w:r>
      <w:r w:rsidR="00AD3EC8">
        <w:t>-</w:t>
      </w:r>
      <w:r w:rsidRPr="004A26C7">
        <w:t>counter medicines and herbal products. If a person starts a new medicine, the GP and pharmacist should check for any interactions. If the person needs any over</w:t>
      </w:r>
      <w:r w:rsidR="00AD3EC8">
        <w:t>-</w:t>
      </w:r>
      <w:r w:rsidRPr="004A26C7">
        <w:t>the</w:t>
      </w:r>
      <w:r w:rsidR="00AD3EC8">
        <w:t>-</w:t>
      </w:r>
      <w:r w:rsidRPr="004A26C7">
        <w:t>counter medicines, you must consult the pharmacist first. They need to know that the person is on warfarin.</w:t>
      </w:r>
    </w:p>
    <w:p w:rsidRPr="004A26C7" w:rsidR="00F4042F" w:rsidP="003D0E33" w:rsidRDefault="00F4042F" w14:paraId="38105B0E" w14:textId="77777777">
      <w:pPr>
        <w:jc w:val="both"/>
      </w:pPr>
    </w:p>
    <w:p w:rsidR="009451B0" w:rsidP="003D0E33" w:rsidRDefault="009451B0" w14:paraId="6A4808DC" w14:textId="77777777">
      <w:pPr>
        <w:jc w:val="both"/>
      </w:pPr>
      <w:r w:rsidRPr="004A26C7">
        <w:t>Drinking cranberry juice might increase the effect of warfarin. The same is true for other cranberry products such as capsules or concentrates.</w:t>
      </w:r>
    </w:p>
    <w:p w:rsidRPr="004A26C7" w:rsidR="00F4042F" w:rsidP="003D0E33" w:rsidRDefault="00F4042F" w14:paraId="713CEB49" w14:textId="77777777">
      <w:pPr>
        <w:jc w:val="both"/>
      </w:pPr>
    </w:p>
    <w:p w:rsidRPr="004A26C7" w:rsidR="009451B0" w:rsidP="003D0E33" w:rsidRDefault="009451B0" w14:paraId="6888C97E" w14:textId="5651675B">
      <w:pPr>
        <w:jc w:val="both"/>
      </w:pPr>
      <w:r>
        <w:t xml:space="preserve">People should not consume </w:t>
      </w:r>
      <w:r w:rsidR="78899A7C">
        <w:t>copious amounts</w:t>
      </w:r>
      <w:r>
        <w:t xml:space="preserve"> of alcohol when taking warfarin.</w:t>
      </w:r>
    </w:p>
    <w:p w:rsidR="009451B0" w:rsidP="003D0E33" w:rsidRDefault="009451B0" w14:paraId="62A6E45A" w14:textId="789C3FA8">
      <w:pPr>
        <w:jc w:val="both"/>
      </w:pPr>
      <w:r>
        <w:t xml:space="preserve">Be aware of known side effects of warfarin. These include spontaneous, </w:t>
      </w:r>
      <w:r w:rsidR="1C06C093">
        <w:t>severe</w:t>
      </w:r>
      <w:r>
        <w:t xml:space="preserve"> or prolonged bruising, blood in the urine or faeces.</w:t>
      </w:r>
    </w:p>
    <w:p w:rsidRPr="004A26C7" w:rsidR="00F4042F" w:rsidP="003D0E33" w:rsidRDefault="00F4042F" w14:paraId="23E15AA9" w14:textId="77777777">
      <w:pPr>
        <w:jc w:val="both"/>
      </w:pPr>
    </w:p>
    <w:p w:rsidR="009451B0" w:rsidP="003D0E33" w:rsidRDefault="009451B0" w14:paraId="37933B05" w14:textId="77777777">
      <w:pPr>
        <w:jc w:val="both"/>
      </w:pPr>
      <w:r w:rsidRPr="004A26C7">
        <w:t>Always tell the GP if the person taking warfarin has a fall. They are at a higher risk of internal bleeding. Often, they will need to be managed or assessed in secondary care.</w:t>
      </w:r>
      <w:bookmarkStart w:name="_Toc28611816" w:id="124"/>
    </w:p>
    <w:p w:rsidR="009451B0" w:rsidP="003D0E33" w:rsidRDefault="009451B0" w14:paraId="264BFEFE" w14:textId="77777777">
      <w:pPr>
        <w:jc w:val="both"/>
      </w:pPr>
    </w:p>
    <w:p w:rsidR="009451B0" w:rsidP="003D0E33" w:rsidRDefault="009451B0" w14:paraId="4C821763" w14:textId="77777777">
      <w:pPr>
        <w:pStyle w:val="Heading2"/>
        <w:jc w:val="both"/>
        <w:rPr>
          <w:rFonts w:ascii="Arial" w:hAnsi="Arial" w:cs="Arial"/>
          <w:b/>
          <w:bCs/>
          <w:color w:val="auto"/>
          <w:sz w:val="24"/>
          <w:szCs w:val="24"/>
        </w:rPr>
      </w:pPr>
      <w:bookmarkStart w:name="_Toc172298675" w:id="125"/>
      <w:r w:rsidRPr="00F4042F">
        <w:rPr>
          <w:rFonts w:ascii="Arial" w:hAnsi="Arial" w:cs="Arial"/>
          <w:b/>
          <w:bCs/>
          <w:color w:val="auto"/>
          <w:sz w:val="24"/>
          <w:szCs w:val="24"/>
        </w:rPr>
        <w:t>Insulin</w:t>
      </w:r>
      <w:bookmarkEnd w:id="124"/>
      <w:bookmarkEnd w:id="125"/>
    </w:p>
    <w:p w:rsidRPr="00F4042F" w:rsidR="00F4042F" w:rsidP="00F4042F" w:rsidRDefault="00F4042F" w14:paraId="70EB977D" w14:textId="77777777"/>
    <w:p w:rsidR="009451B0" w:rsidP="003D0E33" w:rsidRDefault="009451B0" w14:paraId="35C804E3" w14:textId="1D43030C">
      <w:pPr>
        <w:jc w:val="both"/>
      </w:pPr>
      <w:r w:rsidRPr="004A26C7">
        <w:t>Insulin is a hormone which helps to regulate metabolism and lower blood glucose levels.</w:t>
      </w:r>
    </w:p>
    <w:p w:rsidRPr="004A26C7" w:rsidR="00F4042F" w:rsidP="003D0E33" w:rsidRDefault="00F4042F" w14:paraId="692D1606" w14:textId="77777777">
      <w:pPr>
        <w:jc w:val="both"/>
      </w:pPr>
    </w:p>
    <w:p w:rsidR="009451B0" w:rsidP="003D0E33" w:rsidRDefault="009451B0" w14:paraId="55703CB9" w14:textId="77777777">
      <w:pPr>
        <w:jc w:val="both"/>
      </w:pPr>
      <w:r w:rsidRPr="004A26C7">
        <w:t>It is most often prescribed for patients with type 1 diabetes. Sometimes it is also used to treat type 2 diabetes. This would be when other methods have not been able to control blood glucose concentrations.</w:t>
      </w:r>
    </w:p>
    <w:p w:rsidRPr="004A26C7" w:rsidR="00F4042F" w:rsidP="003D0E33" w:rsidRDefault="00F4042F" w14:paraId="42922795" w14:textId="77777777">
      <w:pPr>
        <w:jc w:val="both"/>
      </w:pPr>
    </w:p>
    <w:p w:rsidR="009451B0" w:rsidP="003D0E33" w:rsidRDefault="009451B0" w14:paraId="4DD67141" w14:textId="286EB2FA">
      <w:pPr>
        <w:jc w:val="both"/>
      </w:pPr>
      <w:r>
        <w:t xml:space="preserve">Insulin is prescribed in </w:t>
      </w:r>
      <w:r w:rsidR="42ED77A5">
        <w:t>units</w:t>
      </w:r>
      <w:r>
        <w:t xml:space="preserve">. There are many different preparations available in the UK. They all have different durations of action (short, </w:t>
      </w:r>
      <w:r w:rsidR="5F470E56">
        <w:t>intermediate</w:t>
      </w:r>
      <w:r>
        <w:t xml:space="preserve"> and long</w:t>
      </w:r>
      <w:r w:rsidR="00DE5679">
        <w:t xml:space="preserve"> </w:t>
      </w:r>
      <w:r>
        <w:t>acting).</w:t>
      </w:r>
    </w:p>
    <w:p w:rsidRPr="004A26C7" w:rsidR="00F4042F" w:rsidP="003D0E33" w:rsidRDefault="00F4042F" w14:paraId="72E879A3" w14:textId="77777777">
      <w:pPr>
        <w:jc w:val="both"/>
      </w:pPr>
    </w:p>
    <w:p w:rsidRPr="004A26C7" w:rsidR="009451B0" w:rsidP="003D0E33" w:rsidRDefault="009451B0" w14:paraId="36C3A19B" w14:textId="39D4F2F1">
      <w:pPr>
        <w:jc w:val="both"/>
      </w:pPr>
      <w:r w:rsidRPr="004A26C7">
        <w:t>Insulin is a protein, so stomach enzymes prevent it from working if taken orally. It is usually given by subcutaneous injection. There are many devices available for administering insulin. They are often designed for ease of administration by patients and carers.</w:t>
      </w:r>
    </w:p>
    <w:p w:rsidRPr="004A26C7" w:rsidR="009451B0" w:rsidP="003D0E33" w:rsidRDefault="009451B0" w14:paraId="0A1B8CBB" w14:textId="77777777">
      <w:pPr>
        <w:jc w:val="both"/>
      </w:pPr>
    </w:p>
    <w:p w:rsidRPr="00A36BE7" w:rsidR="009451B0" w:rsidP="003D0E33" w:rsidRDefault="009451B0" w14:paraId="5DF2981B" w14:textId="77777777">
      <w:pPr>
        <w:pStyle w:val="Subtitle"/>
        <w:jc w:val="both"/>
        <w:rPr>
          <w:rFonts w:ascii="Arial" w:hAnsi="Arial" w:cs="Arial"/>
          <w:b/>
          <w:bCs/>
          <w:color w:val="auto"/>
          <w:sz w:val="24"/>
          <w:szCs w:val="24"/>
          <w:lang w:val="en-GB"/>
        </w:rPr>
      </w:pPr>
      <w:bookmarkStart w:name="_Toc28611817" w:id="126"/>
      <w:r w:rsidRPr="00A36BE7">
        <w:rPr>
          <w:rFonts w:ascii="Arial" w:hAnsi="Arial" w:cs="Arial"/>
          <w:b/>
          <w:bCs/>
          <w:color w:val="auto"/>
          <w:sz w:val="24"/>
          <w:szCs w:val="24"/>
          <w:lang w:val="en-GB"/>
        </w:rPr>
        <w:t>Considerations</w:t>
      </w:r>
      <w:bookmarkEnd w:id="126"/>
    </w:p>
    <w:p w:rsidR="009451B0" w:rsidP="003D0E33" w:rsidRDefault="009451B0" w14:paraId="3EC22A29" w14:textId="77777777">
      <w:pPr>
        <w:jc w:val="both"/>
        <w:rPr>
          <w:b/>
          <w:bCs/>
        </w:rPr>
      </w:pPr>
      <w:bookmarkStart w:name="_Toc28611818" w:id="127"/>
      <w:r w:rsidRPr="004A26C7">
        <w:rPr>
          <w:b/>
          <w:bCs/>
        </w:rPr>
        <w:t>Care plan</w:t>
      </w:r>
      <w:bookmarkEnd w:id="127"/>
    </w:p>
    <w:p w:rsidRPr="004A26C7" w:rsidR="00F4042F" w:rsidP="003D0E33" w:rsidRDefault="00F4042F" w14:paraId="27606D61" w14:textId="77777777">
      <w:pPr>
        <w:jc w:val="both"/>
        <w:rPr>
          <w:b/>
          <w:bCs/>
        </w:rPr>
      </w:pPr>
    </w:p>
    <w:p w:rsidR="009451B0" w:rsidP="003D0E33" w:rsidRDefault="009451B0" w14:paraId="39D84561" w14:textId="77777777">
      <w:pPr>
        <w:jc w:val="both"/>
      </w:pPr>
      <w:r w:rsidRPr="004A26C7">
        <w:t>You should have a person-centred care plan for anyone using insulin. This should include their insulin needs, arrangements for monitoring and risk assessments. It should also include details of the person responsible for:</w:t>
      </w:r>
    </w:p>
    <w:p w:rsidRPr="004A26C7" w:rsidR="00F4042F" w:rsidP="003D0E33" w:rsidRDefault="00F4042F" w14:paraId="6E06B4EF" w14:textId="77777777">
      <w:pPr>
        <w:jc w:val="both"/>
      </w:pPr>
    </w:p>
    <w:p w:rsidRPr="004A26C7" w:rsidR="009451B0" w:rsidP="003D0E33" w:rsidRDefault="00E97C6A" w14:paraId="38EA75F4" w14:textId="3978E463">
      <w:pPr>
        <w:numPr>
          <w:ilvl w:val="0"/>
          <w:numId w:val="19"/>
        </w:numPr>
        <w:jc w:val="both"/>
      </w:pPr>
      <w:r>
        <w:t>M</w:t>
      </w:r>
      <w:r w:rsidRPr="004A26C7" w:rsidR="009451B0">
        <w:t>anaging their diabetic care</w:t>
      </w:r>
    </w:p>
    <w:p w:rsidRPr="004A26C7" w:rsidR="009451B0" w:rsidP="003D0E33" w:rsidRDefault="00E97C6A" w14:paraId="15BBD1B5" w14:textId="6DDE85D3">
      <w:pPr>
        <w:numPr>
          <w:ilvl w:val="0"/>
          <w:numId w:val="19"/>
        </w:numPr>
        <w:jc w:val="both"/>
      </w:pPr>
      <w:r>
        <w:t>A</w:t>
      </w:r>
      <w:r w:rsidRPr="004A26C7" w:rsidR="009451B0">
        <w:t>dministering their insulin</w:t>
      </w:r>
    </w:p>
    <w:p w:rsidR="009451B0" w:rsidP="003D0E33" w:rsidRDefault="009451B0" w14:paraId="6168CBD8" w14:textId="77777777">
      <w:pPr>
        <w:jc w:val="both"/>
        <w:rPr>
          <w:b/>
          <w:bCs/>
        </w:rPr>
      </w:pPr>
      <w:bookmarkStart w:name="_Toc28611819" w:id="128"/>
    </w:p>
    <w:p w:rsidRPr="005A6E5F" w:rsidR="009451B0" w:rsidP="003D0E33" w:rsidRDefault="009451B0" w14:paraId="0C60F510" w14:textId="5EF84ABD">
      <w:pPr>
        <w:pStyle w:val="Subtitle"/>
        <w:jc w:val="both"/>
        <w:rPr>
          <w:rFonts w:ascii="Arial" w:hAnsi="Arial" w:cs="Arial"/>
          <w:b/>
          <w:bCs/>
          <w:color w:val="auto"/>
          <w:sz w:val="24"/>
          <w:szCs w:val="24"/>
          <w:lang w:val="en-GB"/>
        </w:rPr>
      </w:pPr>
      <w:r w:rsidRPr="005A6E5F">
        <w:rPr>
          <w:rFonts w:ascii="Arial" w:hAnsi="Arial" w:cs="Arial"/>
          <w:b/>
          <w:bCs/>
          <w:color w:val="auto"/>
          <w:sz w:val="24"/>
          <w:szCs w:val="24"/>
          <w:lang w:val="en-GB"/>
        </w:rPr>
        <w:t xml:space="preserve">Insulin </w:t>
      </w:r>
      <w:r w:rsidR="00C964A6">
        <w:rPr>
          <w:rFonts w:ascii="Arial" w:hAnsi="Arial" w:cs="Arial"/>
          <w:b/>
          <w:bCs/>
          <w:color w:val="auto"/>
          <w:sz w:val="24"/>
          <w:szCs w:val="24"/>
          <w:lang w:val="en-GB"/>
        </w:rPr>
        <w:t>‘</w:t>
      </w:r>
      <w:r w:rsidRPr="005A6E5F">
        <w:rPr>
          <w:rFonts w:ascii="Arial" w:hAnsi="Arial" w:cs="Arial"/>
          <w:b/>
          <w:bCs/>
          <w:color w:val="auto"/>
          <w:sz w:val="24"/>
          <w:szCs w:val="24"/>
          <w:lang w:val="en-GB"/>
        </w:rPr>
        <w:t>passports</w:t>
      </w:r>
      <w:r w:rsidR="00C964A6">
        <w:rPr>
          <w:rFonts w:ascii="Arial" w:hAnsi="Arial" w:cs="Arial"/>
          <w:b/>
          <w:bCs/>
          <w:color w:val="auto"/>
          <w:sz w:val="24"/>
          <w:szCs w:val="24"/>
          <w:lang w:val="en-GB"/>
        </w:rPr>
        <w:t>’</w:t>
      </w:r>
      <w:bookmarkEnd w:id="128"/>
    </w:p>
    <w:p w:rsidRPr="004A26C7" w:rsidR="009451B0" w:rsidP="003D0E33" w:rsidRDefault="009451B0" w14:paraId="473CA42E" w14:textId="011CBD43">
      <w:pPr>
        <w:jc w:val="both"/>
      </w:pPr>
      <w:r w:rsidRPr="004A26C7">
        <w:t>Insulin passports help reduce administration errors. They provide a record of a person’s current insulin preparations and dose schedule. They also include other patient information such as emergency contact or treatment information.</w:t>
      </w:r>
    </w:p>
    <w:p w:rsidRPr="005A6E5F" w:rsidR="009451B0" w:rsidP="003D0E33" w:rsidRDefault="009451B0" w14:paraId="7C736222" w14:textId="77777777">
      <w:pPr>
        <w:pStyle w:val="Subtitle"/>
        <w:jc w:val="both"/>
        <w:rPr>
          <w:rFonts w:ascii="Arial" w:hAnsi="Arial" w:cs="Arial"/>
          <w:b/>
          <w:bCs/>
          <w:color w:val="auto"/>
          <w:sz w:val="24"/>
          <w:szCs w:val="24"/>
          <w:lang w:val="en-GB"/>
        </w:rPr>
      </w:pPr>
      <w:bookmarkStart w:name="_Toc28611820" w:id="129"/>
      <w:r w:rsidRPr="005A6E5F">
        <w:rPr>
          <w:rFonts w:ascii="Arial" w:hAnsi="Arial" w:cs="Arial"/>
          <w:b/>
          <w:bCs/>
          <w:color w:val="auto"/>
          <w:sz w:val="24"/>
          <w:szCs w:val="24"/>
          <w:lang w:val="en-GB"/>
        </w:rPr>
        <w:t>Hypoglycaemia</w:t>
      </w:r>
      <w:bookmarkEnd w:id="129"/>
    </w:p>
    <w:p w:rsidR="009451B0" w:rsidP="003D0E33" w:rsidRDefault="009451B0" w14:paraId="7188A1FE" w14:textId="2B817033">
      <w:pPr>
        <w:jc w:val="both"/>
      </w:pPr>
      <w:r w:rsidRPr="004A26C7">
        <w:t xml:space="preserve">Insulin can cause hypoglycaemia (low blood glucose levels). Some people might need to take emergency ‘rescue’ medicine. For example, oral glucose or glucagon may need to be prescribed and supplied. If you administer a </w:t>
      </w:r>
      <w:r w:rsidR="00C04466">
        <w:t>‘</w:t>
      </w:r>
      <w:r w:rsidRPr="004A26C7">
        <w:t>rescue</w:t>
      </w:r>
      <w:r w:rsidR="00C04466">
        <w:t>’</w:t>
      </w:r>
      <w:r w:rsidRPr="004A26C7">
        <w:t xml:space="preserve"> medicine, record details in the person’s care plan. The timing of a meal is important in helping to avoid fluctuations in blood glucose levels.</w:t>
      </w:r>
    </w:p>
    <w:p w:rsidRPr="004A26C7" w:rsidR="00F4042F" w:rsidP="003D0E33" w:rsidRDefault="00F4042F" w14:paraId="5A1A2031" w14:textId="77777777">
      <w:pPr>
        <w:jc w:val="both"/>
      </w:pPr>
    </w:p>
    <w:p w:rsidRPr="004A26C7" w:rsidR="009451B0" w:rsidP="003D0E33" w:rsidRDefault="009451B0" w14:paraId="21BB7FFE" w14:textId="43FC248C">
      <w:pPr>
        <w:jc w:val="both"/>
      </w:pPr>
      <w:r>
        <w:t>Be aware of the symptoms of mild hypoglycaemia. They can include hunger, anxiety or irritability, palpitations, sweating or tingling lips. If severe</w:t>
      </w:r>
      <w:r w:rsidR="00C04466">
        <w:t>,</w:t>
      </w:r>
      <w:r>
        <w:t xml:space="preserve"> it can lead to convulsions, loss of consciousness, </w:t>
      </w:r>
      <w:r w:rsidR="5D9EE0C2">
        <w:t>coma</w:t>
      </w:r>
      <w:r>
        <w:t xml:space="preserve"> and death.</w:t>
      </w:r>
    </w:p>
    <w:p w:rsidR="009451B0" w:rsidP="003D0E33" w:rsidRDefault="009451B0" w14:paraId="3129EA59" w14:textId="77777777">
      <w:pPr>
        <w:jc w:val="both"/>
        <w:rPr>
          <w:b/>
          <w:bCs/>
        </w:rPr>
      </w:pPr>
      <w:bookmarkStart w:name="_Toc28611821" w:id="130"/>
    </w:p>
    <w:p w:rsidRPr="00901B4E" w:rsidR="009451B0" w:rsidP="003D0E33" w:rsidRDefault="009451B0" w14:paraId="30101F37" w14:textId="77777777">
      <w:pPr>
        <w:pStyle w:val="Subtitle"/>
        <w:jc w:val="both"/>
        <w:rPr>
          <w:rFonts w:ascii="Arial" w:hAnsi="Arial" w:cs="Arial"/>
          <w:b/>
          <w:bCs/>
          <w:color w:val="auto"/>
          <w:sz w:val="24"/>
          <w:szCs w:val="24"/>
          <w:lang w:val="en-GB"/>
        </w:rPr>
      </w:pPr>
      <w:r w:rsidRPr="00901B4E">
        <w:rPr>
          <w:rFonts w:ascii="Arial" w:hAnsi="Arial" w:cs="Arial"/>
          <w:b/>
          <w:bCs/>
          <w:color w:val="auto"/>
          <w:sz w:val="24"/>
          <w:szCs w:val="24"/>
          <w:lang w:val="en-GB"/>
        </w:rPr>
        <w:t>Glucose drinks</w:t>
      </w:r>
      <w:bookmarkEnd w:id="130"/>
    </w:p>
    <w:p w:rsidRPr="004A26C7" w:rsidR="009451B0" w:rsidP="003D0E33" w:rsidRDefault="009451B0" w14:paraId="758A545F" w14:textId="77777777">
      <w:pPr>
        <w:jc w:val="both"/>
      </w:pPr>
      <w:r w:rsidRPr="004A26C7">
        <w:t>Be aware of changes to the carbohydrate content of drinks that contain glucose. For example, Lucozade</w:t>
      </w:r>
      <w:r w:rsidRPr="004A26C7">
        <w:rPr>
          <w:vertAlign w:val="superscript"/>
        </w:rPr>
        <w:t>®</w:t>
      </w:r>
      <w:r w:rsidRPr="004A26C7">
        <w:t xml:space="preserve"> Energy Original now has half the sugars than before. Check individual product labels for glucose content.</w:t>
      </w:r>
    </w:p>
    <w:p w:rsidRPr="004A26C7" w:rsidR="009451B0" w:rsidP="003D0E33" w:rsidRDefault="009451B0" w14:paraId="56D3C715" w14:textId="77777777">
      <w:pPr>
        <w:jc w:val="both"/>
      </w:pPr>
    </w:p>
    <w:p w:rsidRPr="00C40CC0" w:rsidR="009451B0" w:rsidP="003D0E33" w:rsidRDefault="009451B0" w14:paraId="1589532A" w14:textId="77777777">
      <w:pPr>
        <w:pStyle w:val="Subtitle"/>
        <w:jc w:val="both"/>
        <w:rPr>
          <w:rFonts w:ascii="Arial" w:hAnsi="Arial" w:cs="Arial"/>
          <w:b/>
          <w:bCs/>
          <w:color w:val="auto"/>
          <w:sz w:val="24"/>
          <w:szCs w:val="24"/>
          <w:lang w:val="en-GB"/>
        </w:rPr>
      </w:pPr>
      <w:bookmarkStart w:name="_Toc28611822" w:id="131"/>
      <w:r w:rsidRPr="00C40CC0">
        <w:rPr>
          <w:rFonts w:ascii="Arial" w:hAnsi="Arial" w:cs="Arial"/>
          <w:b/>
          <w:bCs/>
          <w:color w:val="auto"/>
          <w:sz w:val="24"/>
          <w:szCs w:val="24"/>
          <w:lang w:val="en-GB"/>
        </w:rPr>
        <w:t>Storing insulin</w:t>
      </w:r>
      <w:bookmarkEnd w:id="131"/>
    </w:p>
    <w:p w:rsidR="009451B0" w:rsidP="003D0E33" w:rsidRDefault="009451B0" w14:paraId="50482043" w14:textId="77777777">
      <w:pPr>
        <w:jc w:val="both"/>
      </w:pPr>
      <w:r w:rsidRPr="004A26C7">
        <w:t>If not stored correctly, insulin products can lose their effectiveness. Because insulin is a protein, it may break down if frozen. When thawed it could cause blood glucose levels to increase. Refer to the package/label for each product.</w:t>
      </w:r>
    </w:p>
    <w:p w:rsidRPr="004A26C7" w:rsidR="00F4042F" w:rsidP="003D0E33" w:rsidRDefault="00F4042F" w14:paraId="5B14D908" w14:textId="77777777">
      <w:pPr>
        <w:jc w:val="both"/>
      </w:pPr>
    </w:p>
    <w:p w:rsidRPr="004A26C7" w:rsidR="009451B0" w:rsidP="003D0E33" w:rsidRDefault="009451B0" w14:paraId="7A0A9868" w14:textId="77777777">
      <w:pPr>
        <w:jc w:val="both"/>
      </w:pPr>
      <w:r w:rsidRPr="004A26C7">
        <w:t>You usually need to refrigerate insulin preparations. When in use, you can store them at room temperature for limited periods. Record the date when you first open or use an insulin product. This helps when checking how long the insulin has been out of the refrigerator</w:t>
      </w:r>
    </w:p>
    <w:p w:rsidR="009451B0" w:rsidP="003D0E33" w:rsidRDefault="009451B0" w14:paraId="0385C778" w14:textId="77777777">
      <w:pPr>
        <w:jc w:val="both"/>
        <w:rPr>
          <w:b/>
          <w:bCs/>
        </w:rPr>
      </w:pPr>
      <w:bookmarkStart w:name="_Toc28611823" w:id="132"/>
    </w:p>
    <w:p w:rsidRPr="004A26C7" w:rsidR="009451B0" w:rsidP="003D0E33" w:rsidRDefault="009451B0" w14:paraId="3E41F978" w14:textId="77777777">
      <w:pPr>
        <w:jc w:val="both"/>
        <w:rPr>
          <w:b/>
          <w:bCs/>
        </w:rPr>
      </w:pPr>
      <w:r w:rsidRPr="004A26C7">
        <w:rPr>
          <w:b/>
          <w:bCs/>
        </w:rPr>
        <w:t>Labelling</w:t>
      </w:r>
      <w:bookmarkEnd w:id="132"/>
    </w:p>
    <w:p w:rsidR="009451B0" w:rsidP="003D0E33" w:rsidRDefault="009451B0" w14:paraId="040C5740" w14:textId="77777777">
      <w:pPr>
        <w:jc w:val="both"/>
      </w:pPr>
    </w:p>
    <w:p w:rsidRPr="004A26C7" w:rsidR="009451B0" w:rsidP="003D0E33" w:rsidRDefault="009451B0" w14:paraId="687BDFE1" w14:textId="1747F89E">
      <w:pPr>
        <w:jc w:val="both"/>
      </w:pPr>
      <w:r>
        <w:t xml:space="preserve">Some multi packs of insulin pens are supplied in boxes labelled with the person’s name. Sometimes the supplying pharmacist will label the individual pens. If pens are not labelled, make sure </w:t>
      </w:r>
      <w:r w:rsidR="2EC37B23">
        <w:t>it is</w:t>
      </w:r>
      <w:r>
        <w:t xml:space="preserve"> clear who the insulin pens belong to.</w:t>
      </w:r>
    </w:p>
    <w:p w:rsidR="009451B0" w:rsidP="003D0E33" w:rsidRDefault="009451B0" w14:paraId="7348AC54" w14:textId="77777777">
      <w:pPr>
        <w:jc w:val="both"/>
        <w:rPr>
          <w:b/>
          <w:bCs/>
        </w:rPr>
      </w:pPr>
      <w:bookmarkStart w:name="_Toc28611824" w:id="133"/>
    </w:p>
    <w:p w:rsidRPr="004A26C7" w:rsidR="009451B0" w:rsidP="003D0E33" w:rsidRDefault="009451B0" w14:paraId="4607FA71" w14:textId="77777777">
      <w:pPr>
        <w:jc w:val="both"/>
        <w:rPr>
          <w:b/>
          <w:bCs/>
        </w:rPr>
      </w:pPr>
      <w:bookmarkStart w:name="_Toc28611825" w:id="134"/>
      <w:bookmarkEnd w:id="133"/>
      <w:r w:rsidRPr="004A26C7">
        <w:rPr>
          <w:b/>
          <w:bCs/>
        </w:rPr>
        <w:t>Monitoring blood glucose levels</w:t>
      </w:r>
      <w:bookmarkEnd w:id="134"/>
    </w:p>
    <w:p w:rsidR="009451B0" w:rsidP="003D0E33" w:rsidRDefault="009451B0" w14:paraId="3B1F987E" w14:textId="77777777">
      <w:pPr>
        <w:jc w:val="both"/>
      </w:pPr>
    </w:p>
    <w:p w:rsidR="009451B0" w:rsidP="003D0E33" w:rsidRDefault="009451B0" w14:paraId="4629F2A3" w14:textId="77777777">
      <w:pPr>
        <w:jc w:val="both"/>
      </w:pPr>
      <w:r w:rsidRPr="004A26C7">
        <w:t xml:space="preserve">Plan to check the blood glucose levels for each person. Record any actions you need to take. Some people can do this for themselves. Make it clear who will administer and monitor. Record this in the person’s care plan. Only trained competent </w:t>
      </w:r>
      <w:r>
        <w:t xml:space="preserve">hosts </w:t>
      </w:r>
      <w:r w:rsidRPr="004A26C7">
        <w:t>should be responsible for administering insulin or monitoring blood glucose levels.</w:t>
      </w:r>
    </w:p>
    <w:p w:rsidRPr="004A26C7" w:rsidR="009451B0" w:rsidP="003D0E33" w:rsidRDefault="009451B0" w14:paraId="524E4163" w14:textId="77777777">
      <w:pPr>
        <w:jc w:val="both"/>
      </w:pPr>
    </w:p>
    <w:p w:rsidR="009451B0" w:rsidP="003D0E33" w:rsidRDefault="009451B0" w14:paraId="1F2F5B91" w14:textId="3B12D85D">
      <w:pPr>
        <w:jc w:val="both"/>
      </w:pPr>
      <w:r>
        <w:t>S</w:t>
      </w:r>
      <w:r w:rsidR="000144AF">
        <w:t xml:space="preserve">hard </w:t>
      </w:r>
      <w:r>
        <w:t>L</w:t>
      </w:r>
      <w:r w:rsidR="000144AF">
        <w:t>ives</w:t>
      </w:r>
      <w:r w:rsidR="00B46EAC">
        <w:t xml:space="preserve"> carer</w:t>
      </w:r>
      <w:r>
        <w:t>s</w:t>
      </w:r>
      <w:r w:rsidRPr="004A26C7">
        <w:t xml:space="preserve"> must only use the </w:t>
      </w:r>
      <w:r>
        <w:t>service user</w:t>
      </w:r>
      <w:r w:rsidRPr="004A26C7">
        <w:t xml:space="preserve">’s personal glucometer and a self-retracting lancet to prevent needle stick injuries. </w:t>
      </w:r>
    </w:p>
    <w:p w:rsidRPr="004A26C7" w:rsidR="009451B0" w:rsidP="003D0E33" w:rsidRDefault="009451B0" w14:paraId="76D89307" w14:textId="77777777">
      <w:pPr>
        <w:jc w:val="both"/>
      </w:pPr>
    </w:p>
    <w:p w:rsidR="009451B0" w:rsidP="003D0E33" w:rsidRDefault="009451B0" w14:paraId="6D8D6D13" w14:textId="77777777">
      <w:pPr>
        <w:jc w:val="both"/>
      </w:pPr>
      <w:r w:rsidRPr="004A26C7">
        <w:t>Blood glucose levels will determine whether insulin doses need to change and by how much. For people whose diabetes is difficult to control, insulin doses may be on a varying dose scale. Blood glucose levels will determine how many units they take each time.</w:t>
      </w:r>
    </w:p>
    <w:p w:rsidRPr="004A26C7" w:rsidR="009451B0" w:rsidP="003D0E33" w:rsidRDefault="009451B0" w14:paraId="659E63B7" w14:textId="77777777">
      <w:pPr>
        <w:jc w:val="both"/>
      </w:pPr>
    </w:p>
    <w:p w:rsidRPr="004A26C7" w:rsidR="009451B0" w:rsidP="003D0E33" w:rsidRDefault="009451B0" w14:paraId="08646064" w14:textId="77777777">
      <w:pPr>
        <w:jc w:val="both"/>
      </w:pPr>
      <w:r w:rsidRPr="004A26C7">
        <w:t>Records need to show how much insulin has been given on each occasion. Details must also be available in people’s care plans.</w:t>
      </w:r>
    </w:p>
    <w:p w:rsidR="009451B0" w:rsidP="003D0E33" w:rsidRDefault="009451B0" w14:paraId="0DD287F1" w14:textId="77777777">
      <w:pPr>
        <w:jc w:val="both"/>
        <w:rPr>
          <w:b/>
          <w:bCs/>
        </w:rPr>
      </w:pPr>
      <w:bookmarkStart w:name="_Toc28611826" w:id="135"/>
    </w:p>
    <w:p w:rsidRPr="00A21D10" w:rsidR="009451B0" w:rsidP="003D0E33" w:rsidRDefault="009451B0" w14:paraId="60B5D116" w14:textId="77777777">
      <w:pPr>
        <w:pStyle w:val="Subtitle"/>
        <w:jc w:val="both"/>
        <w:rPr>
          <w:rFonts w:ascii="Arial" w:hAnsi="Arial" w:cs="Arial"/>
          <w:b/>
          <w:bCs/>
          <w:color w:val="auto"/>
          <w:sz w:val="24"/>
          <w:szCs w:val="24"/>
          <w:lang w:val="en-GB"/>
        </w:rPr>
      </w:pPr>
      <w:r w:rsidRPr="00A21D10">
        <w:rPr>
          <w:rFonts w:ascii="Arial" w:hAnsi="Arial" w:cs="Arial"/>
          <w:b/>
          <w:bCs/>
          <w:color w:val="auto"/>
          <w:sz w:val="24"/>
          <w:szCs w:val="24"/>
          <w:lang w:val="en-GB"/>
        </w:rPr>
        <w:t>Administering insulin</w:t>
      </w:r>
      <w:bookmarkEnd w:id="135"/>
    </w:p>
    <w:p w:rsidR="009451B0" w:rsidP="003D0E33" w:rsidRDefault="009451B0" w14:paraId="3A231D19" w14:textId="77777777">
      <w:pPr>
        <w:jc w:val="both"/>
      </w:pPr>
    </w:p>
    <w:p w:rsidR="009451B0" w:rsidP="003D0E33" w:rsidRDefault="009451B0" w14:paraId="70201555" w14:textId="77777777">
      <w:pPr>
        <w:jc w:val="both"/>
      </w:pPr>
      <w:r w:rsidRPr="004A26C7">
        <w:t xml:space="preserve">Some people will be able to administer their own insulin. Assess and record the risk to check that they can do this safely (a risk assessment). </w:t>
      </w:r>
      <w:r>
        <w:t>Only t</w:t>
      </w:r>
      <w:r w:rsidRPr="004A26C7">
        <w:t xml:space="preserve">rained, competent designated </w:t>
      </w:r>
      <w:r>
        <w:t>carers</w:t>
      </w:r>
      <w:r w:rsidRPr="004A26C7">
        <w:t xml:space="preserve"> may administer insulin using an insulin pen. </w:t>
      </w:r>
    </w:p>
    <w:p w:rsidRPr="004A26C7" w:rsidR="009451B0" w:rsidP="003D0E33" w:rsidRDefault="009451B0" w14:paraId="19DF4223" w14:textId="77777777">
      <w:pPr>
        <w:jc w:val="both"/>
      </w:pPr>
    </w:p>
    <w:p w:rsidR="009451B0" w:rsidP="003D0E33" w:rsidRDefault="009451B0" w14:paraId="24F8EDB1" w14:textId="5D0348E4">
      <w:pPr>
        <w:jc w:val="both"/>
      </w:pPr>
      <w:r>
        <w:t xml:space="preserve">Rotate the injection site to avoid local reactions to the insulin. Common sites include upper arms, thighs, </w:t>
      </w:r>
      <w:r w:rsidR="040BE81F">
        <w:t>buttocks</w:t>
      </w:r>
      <w:r>
        <w:t xml:space="preserve"> and abdomen. Record where you have injected the insulin each time.</w:t>
      </w:r>
    </w:p>
    <w:p w:rsidRPr="004A26C7" w:rsidR="009451B0" w:rsidP="003D0E33" w:rsidRDefault="009451B0" w14:paraId="7CC362E2" w14:textId="77777777">
      <w:pPr>
        <w:jc w:val="both"/>
      </w:pPr>
    </w:p>
    <w:p w:rsidR="009451B0" w:rsidP="003D0E33" w:rsidRDefault="009451B0" w14:paraId="6EB57228" w14:textId="77777777">
      <w:pPr>
        <w:jc w:val="both"/>
      </w:pPr>
      <w:r w:rsidRPr="004A26C7">
        <w:t>Never extract insulin from pen devices or cartridges. This can lead to serious errors.</w:t>
      </w:r>
    </w:p>
    <w:p w:rsidRPr="004A26C7" w:rsidR="009451B0" w:rsidP="003D0E33" w:rsidRDefault="009451B0" w14:paraId="41E964B0" w14:textId="77777777">
      <w:pPr>
        <w:jc w:val="both"/>
      </w:pPr>
    </w:p>
    <w:p w:rsidR="009451B0" w:rsidP="003D0E33" w:rsidRDefault="009451B0" w14:paraId="31C88D07" w14:textId="62103C40">
      <w:pPr>
        <w:jc w:val="both"/>
      </w:pPr>
      <w:r>
        <w:t>S</w:t>
      </w:r>
      <w:r w:rsidR="00555CE2">
        <w:t xml:space="preserve">hared </w:t>
      </w:r>
      <w:r>
        <w:t>L</w:t>
      </w:r>
      <w:r w:rsidR="00555CE2">
        <w:t>ives carer</w:t>
      </w:r>
      <w:r>
        <w:t xml:space="preserve">s </w:t>
      </w:r>
      <w:r w:rsidRPr="004A26C7">
        <w:t>using insulin pens must ensure that they are a ‘needle safe’ self-retracting pen to prevent needle stick injuries.</w:t>
      </w:r>
    </w:p>
    <w:p w:rsidRPr="004A26C7" w:rsidR="009451B0" w:rsidP="003D0E33" w:rsidRDefault="009451B0" w14:paraId="75D71E41" w14:textId="77777777">
      <w:pPr>
        <w:jc w:val="both"/>
      </w:pPr>
    </w:p>
    <w:p w:rsidR="009451B0" w:rsidP="003D0E33" w:rsidRDefault="009451B0" w14:paraId="58B0A636" w14:textId="77777777">
      <w:pPr>
        <w:jc w:val="both"/>
      </w:pPr>
      <w:r>
        <w:t xml:space="preserve">Lancets are for </w:t>
      </w:r>
      <w:bookmarkStart w:name="_Int_YYGwO2ct" w:id="136"/>
      <w:r>
        <w:t>single use</w:t>
      </w:r>
      <w:bookmarkEnd w:id="136"/>
      <w:r>
        <w:t xml:space="preserve"> only. Lancets and finger pricking devices should be person specific and should be self-retracting to prevent needle stick injuries.</w:t>
      </w:r>
    </w:p>
    <w:p w:rsidRPr="004A26C7" w:rsidR="009451B0" w:rsidP="003D0E33" w:rsidRDefault="009451B0" w14:paraId="0BE5568A" w14:textId="77777777">
      <w:pPr>
        <w:jc w:val="both"/>
      </w:pPr>
    </w:p>
    <w:p w:rsidR="009451B0" w:rsidP="003D0E33" w:rsidRDefault="009451B0" w14:paraId="78359557" w14:textId="77777777">
      <w:pPr>
        <w:jc w:val="both"/>
      </w:pPr>
      <w:r w:rsidRPr="004A26C7">
        <w:t>Dispose of sharps in a suitable container.</w:t>
      </w:r>
    </w:p>
    <w:p w:rsidRPr="004A26C7" w:rsidR="009451B0" w:rsidP="003D0E33" w:rsidRDefault="009451B0" w14:paraId="3AAF2710" w14:textId="77777777">
      <w:pPr>
        <w:jc w:val="both"/>
      </w:pPr>
    </w:p>
    <w:p w:rsidR="00F4042F" w:rsidP="00F4042F" w:rsidRDefault="009451B0" w14:paraId="1F3D3C51" w14:textId="60C0FA68">
      <w:pPr>
        <w:pStyle w:val="Heading2"/>
        <w:jc w:val="both"/>
        <w:rPr>
          <w:rFonts w:ascii="Arial" w:hAnsi="Arial" w:cs="Arial"/>
          <w:b/>
          <w:bCs/>
          <w:color w:val="auto"/>
          <w:sz w:val="24"/>
          <w:szCs w:val="24"/>
        </w:rPr>
      </w:pPr>
      <w:bookmarkStart w:name="_Toc28611827" w:id="137"/>
      <w:bookmarkStart w:name="_Toc172298676" w:id="138"/>
      <w:r w:rsidRPr="00F4042F">
        <w:rPr>
          <w:rFonts w:ascii="Arial" w:hAnsi="Arial" w:cs="Arial"/>
          <w:b/>
          <w:bCs/>
          <w:color w:val="auto"/>
          <w:sz w:val="24"/>
          <w:szCs w:val="24"/>
        </w:rPr>
        <w:t>Lithium</w:t>
      </w:r>
      <w:bookmarkEnd w:id="137"/>
      <w:bookmarkEnd w:id="138"/>
    </w:p>
    <w:p w:rsidRPr="00F4042F" w:rsidR="00F4042F" w:rsidP="00F4042F" w:rsidRDefault="00F4042F" w14:paraId="51DFCC38" w14:textId="77777777"/>
    <w:p w:rsidR="009451B0" w:rsidP="003D0E33" w:rsidRDefault="009451B0" w14:paraId="2DAB2DBD" w14:textId="77777777">
      <w:pPr>
        <w:jc w:val="both"/>
      </w:pPr>
      <w:r w:rsidRPr="00F4042F">
        <w:t>Lithium is</w:t>
      </w:r>
      <w:r w:rsidRPr="004A26C7">
        <w:t xml:space="preserve"> used as a mood stabiliser.</w:t>
      </w:r>
    </w:p>
    <w:p w:rsidRPr="004A26C7" w:rsidR="009451B0" w:rsidP="003D0E33" w:rsidRDefault="009451B0" w14:paraId="1B068966" w14:textId="77777777">
      <w:pPr>
        <w:jc w:val="both"/>
      </w:pPr>
    </w:p>
    <w:p w:rsidR="009451B0" w:rsidP="003D0E33" w:rsidRDefault="009451B0" w14:paraId="64D1CA72" w14:textId="23E452E5">
      <w:pPr>
        <w:jc w:val="both"/>
      </w:pPr>
      <w:r w:rsidRPr="004A26C7">
        <w:t>Lithium is sometimes prescribed in the management and treatment of mania, hypomania, recurrent depression and bipolar disorder. It is sometimes prescribed for aggressive behaviour.</w:t>
      </w:r>
    </w:p>
    <w:p w:rsidRPr="004A26C7" w:rsidR="009451B0" w:rsidP="003D0E33" w:rsidRDefault="009451B0" w14:paraId="5F5060B0" w14:textId="77777777">
      <w:pPr>
        <w:jc w:val="both"/>
      </w:pPr>
    </w:p>
    <w:p w:rsidRPr="004A26C7" w:rsidR="009451B0" w:rsidP="003D0E33" w:rsidRDefault="009451B0" w14:paraId="299A21A5" w14:textId="77777777">
      <w:pPr>
        <w:jc w:val="both"/>
      </w:pPr>
      <w:r>
        <w:t xml:space="preserve">Lithium is usually prescribed by brand name so that the person receives the same medicine each time. This is because </w:t>
      </w:r>
      <w:bookmarkStart w:name="_Int_nbqiPp7d" w:id="139"/>
      <w:r>
        <w:t>different brands</w:t>
      </w:r>
      <w:bookmarkEnd w:id="139"/>
      <w:r>
        <w:t xml:space="preserve"> may be absorbed differently. </w:t>
      </w:r>
    </w:p>
    <w:p w:rsidR="009451B0" w:rsidP="003D0E33" w:rsidRDefault="009451B0" w14:paraId="19098B63" w14:textId="77777777">
      <w:pPr>
        <w:jc w:val="both"/>
        <w:rPr>
          <w:b/>
          <w:bCs/>
        </w:rPr>
      </w:pPr>
      <w:bookmarkStart w:name="_Toc28611828" w:id="140"/>
    </w:p>
    <w:p w:rsidRPr="004A26C7" w:rsidR="009451B0" w:rsidP="003D0E33" w:rsidRDefault="009451B0" w14:paraId="1E3523A4" w14:textId="77777777">
      <w:pPr>
        <w:jc w:val="both"/>
        <w:rPr>
          <w:b/>
          <w:bCs/>
        </w:rPr>
      </w:pPr>
      <w:r w:rsidRPr="004A26C7">
        <w:rPr>
          <w:b/>
          <w:bCs/>
        </w:rPr>
        <w:t>Monitoring</w:t>
      </w:r>
      <w:bookmarkEnd w:id="140"/>
    </w:p>
    <w:p w:rsidR="009451B0" w:rsidP="003D0E33" w:rsidRDefault="009451B0" w14:paraId="77A519C6" w14:textId="77777777">
      <w:pPr>
        <w:jc w:val="both"/>
      </w:pPr>
    </w:p>
    <w:p w:rsidRPr="004A26C7" w:rsidR="009451B0" w:rsidP="003D0E33" w:rsidRDefault="009451B0" w14:paraId="13DAC0E9" w14:textId="77777777">
      <w:pPr>
        <w:jc w:val="both"/>
      </w:pPr>
      <w:r w:rsidRPr="004A26C7">
        <w:t>Regular blood tests are required so that the correct dose is prescribed. If the prescribed dose is too low, the medicine will not be effective. If the dose is too high, it could be harmful due to lithium toxicity. Very rarely, a high dose can be fatal.</w:t>
      </w:r>
    </w:p>
    <w:p w:rsidR="009451B0" w:rsidP="003D0E33" w:rsidRDefault="009451B0" w14:paraId="4A276769" w14:textId="77777777">
      <w:pPr>
        <w:jc w:val="both"/>
        <w:rPr>
          <w:b/>
          <w:bCs/>
        </w:rPr>
      </w:pPr>
      <w:bookmarkStart w:name="_Toc28611829" w:id="141"/>
    </w:p>
    <w:p w:rsidRPr="004A26C7" w:rsidR="009451B0" w:rsidP="003D0E33" w:rsidRDefault="009451B0" w14:paraId="64B70CE5" w14:textId="77777777">
      <w:pPr>
        <w:jc w:val="both"/>
        <w:rPr>
          <w:b/>
          <w:bCs/>
        </w:rPr>
      </w:pPr>
      <w:r w:rsidRPr="004A26C7">
        <w:rPr>
          <w:b/>
          <w:bCs/>
        </w:rPr>
        <w:t>Administering</w:t>
      </w:r>
      <w:bookmarkEnd w:id="141"/>
    </w:p>
    <w:p w:rsidR="009451B0" w:rsidP="003D0E33" w:rsidRDefault="009451B0" w14:paraId="5D76A0A8" w14:textId="77777777">
      <w:pPr>
        <w:jc w:val="both"/>
      </w:pPr>
    </w:p>
    <w:p w:rsidR="009451B0" w:rsidP="003D0E33" w:rsidRDefault="009451B0" w14:paraId="2AFE235A" w14:textId="094CE766">
      <w:pPr>
        <w:jc w:val="both"/>
      </w:pPr>
      <w:r w:rsidRPr="004A26C7">
        <w:t>Lithium is usually taken at night. This is because the person</w:t>
      </w:r>
      <w:r w:rsidR="0062068A">
        <w:t>’</w:t>
      </w:r>
      <w:r w:rsidRPr="004A26C7">
        <w:t>s blood needs to be tested at least 12 hours after they take their last dose.</w:t>
      </w:r>
    </w:p>
    <w:p w:rsidRPr="004A26C7" w:rsidR="009451B0" w:rsidP="003D0E33" w:rsidRDefault="009451B0" w14:paraId="729EF0C2" w14:textId="77777777">
      <w:pPr>
        <w:jc w:val="both"/>
      </w:pPr>
    </w:p>
    <w:p w:rsidR="009451B0" w:rsidP="003D0E33" w:rsidRDefault="009451B0" w14:paraId="5687441A" w14:textId="0710900F">
      <w:pPr>
        <w:jc w:val="both"/>
      </w:pPr>
      <w:r w:rsidRPr="004A26C7">
        <w:t xml:space="preserve">Most lithium tablets are </w:t>
      </w:r>
      <w:r w:rsidR="0062068A">
        <w:t>‘</w:t>
      </w:r>
      <w:r w:rsidRPr="004A26C7">
        <w:t>modified release</w:t>
      </w:r>
      <w:r w:rsidR="0062068A">
        <w:t>’</w:t>
      </w:r>
      <w:r w:rsidRPr="004A26C7">
        <w:t xml:space="preserve"> and should not be crushed or chewed.</w:t>
      </w:r>
    </w:p>
    <w:p w:rsidRPr="004A26C7" w:rsidR="009451B0" w:rsidP="003D0E33" w:rsidRDefault="009451B0" w14:paraId="1E4C7C94" w14:textId="77777777">
      <w:pPr>
        <w:jc w:val="both"/>
      </w:pPr>
    </w:p>
    <w:p w:rsidR="009451B0" w:rsidP="003D0E33" w:rsidRDefault="009451B0" w14:paraId="7753F927" w14:textId="77777777">
      <w:pPr>
        <w:jc w:val="both"/>
      </w:pPr>
      <w:r w:rsidRPr="004A26C7">
        <w:t>Be aware of the signs of lithium toxicity. Contact the GP if any symptoms present. Symptoms include:</w:t>
      </w:r>
    </w:p>
    <w:p w:rsidRPr="004A26C7" w:rsidR="009451B0" w:rsidP="003D0E33" w:rsidRDefault="009451B0" w14:paraId="6B8A40A1" w14:textId="77777777">
      <w:pPr>
        <w:jc w:val="both"/>
      </w:pPr>
    </w:p>
    <w:p w:rsidRPr="004A26C7" w:rsidR="009451B0" w:rsidP="003D0E33" w:rsidRDefault="0062068A" w14:paraId="31DE5D3F" w14:textId="21733FDB">
      <w:pPr>
        <w:numPr>
          <w:ilvl w:val="0"/>
          <w:numId w:val="20"/>
        </w:numPr>
        <w:jc w:val="both"/>
      </w:pPr>
      <w:r>
        <w:t>B</w:t>
      </w:r>
      <w:r w:rsidRPr="004A26C7" w:rsidR="009451B0">
        <w:t>lurred vision</w:t>
      </w:r>
    </w:p>
    <w:p w:rsidRPr="004A26C7" w:rsidR="009451B0" w:rsidP="003D0E33" w:rsidRDefault="0062068A" w14:paraId="3AABFDFF" w14:textId="5D657512">
      <w:pPr>
        <w:numPr>
          <w:ilvl w:val="0"/>
          <w:numId w:val="20"/>
        </w:numPr>
        <w:jc w:val="both"/>
      </w:pPr>
      <w:r>
        <w:t>V</w:t>
      </w:r>
      <w:r w:rsidRPr="004A26C7" w:rsidR="009451B0">
        <w:t>omiting</w:t>
      </w:r>
    </w:p>
    <w:p w:rsidRPr="004A26C7" w:rsidR="009451B0" w:rsidP="003D0E33" w:rsidRDefault="0062068A" w14:paraId="733BFDBE" w14:textId="18491C71">
      <w:pPr>
        <w:numPr>
          <w:ilvl w:val="0"/>
          <w:numId w:val="20"/>
        </w:numPr>
        <w:jc w:val="both"/>
      </w:pPr>
      <w:r>
        <w:t>D</w:t>
      </w:r>
      <w:r w:rsidRPr="004A26C7" w:rsidR="009451B0">
        <w:t>iarrhoea</w:t>
      </w:r>
    </w:p>
    <w:p w:rsidRPr="004A26C7" w:rsidR="009451B0" w:rsidP="003D0E33" w:rsidRDefault="0062068A" w14:paraId="5F82679E" w14:textId="47D4D9EA">
      <w:pPr>
        <w:numPr>
          <w:ilvl w:val="0"/>
          <w:numId w:val="20"/>
        </w:numPr>
        <w:jc w:val="both"/>
      </w:pPr>
      <w:r>
        <w:t>M</w:t>
      </w:r>
      <w:r w:rsidRPr="004A26C7" w:rsidR="009451B0">
        <w:t>uscle weakness</w:t>
      </w:r>
    </w:p>
    <w:p w:rsidRPr="004A26C7" w:rsidR="009451B0" w:rsidP="003D0E33" w:rsidRDefault="0062068A" w14:paraId="28CE1382" w14:textId="4BB8CF0F">
      <w:pPr>
        <w:numPr>
          <w:ilvl w:val="0"/>
          <w:numId w:val="20"/>
        </w:numPr>
        <w:jc w:val="both"/>
      </w:pPr>
      <w:r>
        <w:t>D</w:t>
      </w:r>
      <w:r w:rsidRPr="004A26C7" w:rsidR="009451B0">
        <w:t>rowsiness</w:t>
      </w:r>
    </w:p>
    <w:p w:rsidRPr="004A26C7" w:rsidR="009451B0" w:rsidP="003D0E33" w:rsidRDefault="0062068A" w14:paraId="04CF266A" w14:textId="0BEC3F41">
      <w:pPr>
        <w:numPr>
          <w:ilvl w:val="0"/>
          <w:numId w:val="20"/>
        </w:numPr>
        <w:jc w:val="both"/>
      </w:pPr>
      <w:r>
        <w:t>F</w:t>
      </w:r>
      <w:r w:rsidRPr="004A26C7" w:rsidR="009451B0">
        <w:t>eeling shaky</w:t>
      </w:r>
    </w:p>
    <w:p w:rsidRPr="004A26C7" w:rsidR="009451B0" w:rsidP="003D0E33" w:rsidRDefault="0062068A" w14:paraId="1A016F3A" w14:textId="01435B10">
      <w:pPr>
        <w:numPr>
          <w:ilvl w:val="0"/>
          <w:numId w:val="20"/>
        </w:numPr>
        <w:jc w:val="both"/>
      </w:pPr>
      <w:r>
        <w:t>L</w:t>
      </w:r>
      <w:r w:rsidRPr="004A26C7" w:rsidR="009451B0">
        <w:t>ack of coordination</w:t>
      </w:r>
    </w:p>
    <w:p w:rsidR="009451B0" w:rsidP="003D0E33" w:rsidRDefault="009451B0" w14:paraId="4414B8D2" w14:textId="77777777">
      <w:pPr>
        <w:jc w:val="both"/>
      </w:pPr>
    </w:p>
    <w:p w:rsidR="009451B0" w:rsidP="003D0E33" w:rsidRDefault="009451B0" w14:paraId="6A032555" w14:textId="77777777">
      <w:pPr>
        <w:jc w:val="both"/>
      </w:pPr>
      <w:r w:rsidRPr="004A26C7">
        <w:t>Always maintain adequate fluid intake. Dehydration can cause lithium toxicity.</w:t>
      </w:r>
    </w:p>
    <w:p w:rsidRPr="004A26C7" w:rsidR="009451B0" w:rsidP="003D0E33" w:rsidRDefault="009451B0" w14:paraId="15BC0DF1" w14:textId="77777777">
      <w:pPr>
        <w:jc w:val="both"/>
      </w:pPr>
    </w:p>
    <w:p w:rsidR="009451B0" w:rsidP="003D0E33" w:rsidRDefault="009451B0" w14:paraId="6A6F84C7" w14:textId="488405C4">
      <w:pPr>
        <w:jc w:val="both"/>
      </w:pPr>
      <w:r>
        <w:t>People taking lithium should not take over</w:t>
      </w:r>
      <w:r w:rsidR="00576721">
        <w:t>-</w:t>
      </w:r>
      <w:r>
        <w:t>the</w:t>
      </w:r>
      <w:r w:rsidR="00576721">
        <w:t>-</w:t>
      </w:r>
      <w:r>
        <w:t xml:space="preserve">counter nonsteroidal </w:t>
      </w:r>
      <w:r w:rsidR="055145B0">
        <w:t>anti-inflammatory</w:t>
      </w:r>
      <w:r>
        <w:t xml:space="preserve"> drugs. These include ibuprofen and naproxen. </w:t>
      </w:r>
    </w:p>
    <w:p w:rsidRPr="004A26C7" w:rsidR="009451B0" w:rsidP="003D0E33" w:rsidRDefault="009451B0" w14:paraId="5345C944" w14:textId="77777777">
      <w:pPr>
        <w:jc w:val="both"/>
      </w:pPr>
    </w:p>
    <w:p w:rsidRPr="004A26C7" w:rsidR="009451B0" w:rsidP="003D0E33" w:rsidRDefault="009451B0" w14:paraId="37472306" w14:textId="5FA8AFFA">
      <w:pPr>
        <w:jc w:val="both"/>
      </w:pPr>
      <w:r w:rsidRPr="004A26C7">
        <w:t xml:space="preserve">If non-steroidal anti-inflammatory medication is prescribed, this should be on a regular (not </w:t>
      </w:r>
      <w:r w:rsidR="00576721">
        <w:t>‘</w:t>
      </w:r>
      <w:r w:rsidRPr="004A26C7">
        <w:t>when required</w:t>
      </w:r>
      <w:r w:rsidR="00576721">
        <w:t>’</w:t>
      </w:r>
      <w:r w:rsidRPr="004A26C7">
        <w:t>) basis. You should monitor the person monthly until a stable lithium level is reached. Then continue monitoring every three months.</w:t>
      </w:r>
    </w:p>
    <w:p w:rsidR="009451B0" w:rsidP="003D0E33" w:rsidRDefault="009451B0" w14:paraId="0251EB96" w14:textId="77777777">
      <w:pPr>
        <w:jc w:val="both"/>
        <w:rPr>
          <w:lang w:val="en"/>
        </w:rPr>
      </w:pPr>
    </w:p>
    <w:p w:rsidRPr="00F4042F" w:rsidR="009451B0" w:rsidP="003D0E33" w:rsidRDefault="009451B0" w14:paraId="1BC79609" w14:textId="77777777">
      <w:pPr>
        <w:pStyle w:val="Heading2"/>
        <w:jc w:val="both"/>
        <w:rPr>
          <w:rFonts w:ascii="Arial" w:hAnsi="Arial" w:cs="Arial"/>
          <w:b/>
          <w:bCs/>
          <w:color w:val="auto"/>
          <w:sz w:val="24"/>
          <w:szCs w:val="24"/>
        </w:rPr>
      </w:pPr>
      <w:bookmarkStart w:name="_Toc172298677" w:id="142"/>
      <w:r w:rsidRPr="00F4042F">
        <w:rPr>
          <w:rFonts w:ascii="Arial" w:hAnsi="Arial" w:cs="Arial"/>
          <w:b/>
          <w:bCs/>
          <w:color w:val="auto"/>
          <w:sz w:val="24"/>
          <w:szCs w:val="24"/>
        </w:rPr>
        <w:t>Digoxin</w:t>
      </w:r>
      <w:bookmarkEnd w:id="142"/>
    </w:p>
    <w:p w:rsidRPr="00E615A4" w:rsidR="009451B0" w:rsidP="003D0E33" w:rsidRDefault="009451B0" w14:paraId="52D3A81E" w14:textId="77777777">
      <w:pPr>
        <w:pStyle w:val="NoSpacing"/>
        <w:jc w:val="both"/>
        <w:rPr>
          <w:rFonts w:ascii="Arial" w:hAnsi="Arial" w:cs="Arial"/>
          <w:b/>
          <w:bCs/>
          <w:sz w:val="24"/>
          <w:szCs w:val="24"/>
        </w:rPr>
      </w:pPr>
    </w:p>
    <w:p w:rsidR="009451B0" w:rsidP="003D0E33" w:rsidRDefault="009451B0" w14:paraId="1CE5775E" w14:textId="186BC8E8">
      <w:pPr>
        <w:jc w:val="both"/>
        <w:rPr>
          <w:lang w:val="en-US"/>
        </w:rPr>
      </w:pPr>
      <w:r w:rsidRPr="10DD4559">
        <w:rPr>
          <w:lang w:val="en-US"/>
        </w:rPr>
        <w:t xml:space="preserve">Digoxin is a cardiac glycoside that increases the force of myocardial contraction and reduces conductivity within the atrioventricular (AV) node. It is prescribed in cases of heart failure, atrial fibrillation and atrial </w:t>
      </w:r>
      <w:r w:rsidRPr="10DD4559" w:rsidR="5B83DC9E">
        <w:rPr>
          <w:lang w:val="en-US"/>
        </w:rPr>
        <w:t>flutter,</w:t>
      </w:r>
      <w:r w:rsidRPr="10DD4559">
        <w:rPr>
          <w:lang w:val="en-US"/>
        </w:rPr>
        <w:t xml:space="preserve"> and/or atrial tachycardia.</w:t>
      </w:r>
    </w:p>
    <w:p w:rsidRPr="004C341F" w:rsidR="00F4042F" w:rsidP="003D0E33" w:rsidRDefault="00F4042F" w14:paraId="47206F88" w14:textId="77777777">
      <w:pPr>
        <w:jc w:val="both"/>
        <w:rPr>
          <w:lang w:val="en-US"/>
        </w:rPr>
      </w:pPr>
    </w:p>
    <w:p w:rsidRPr="004C341F" w:rsidR="009451B0" w:rsidP="003D0E33" w:rsidRDefault="009451B0" w14:paraId="2A211D47" w14:textId="65D2829D">
      <w:pPr>
        <w:jc w:val="both"/>
      </w:pPr>
      <w:r>
        <w:t xml:space="preserve">Prior to administration </w:t>
      </w:r>
      <w:r w:rsidR="00B97A5B">
        <w:t>c</w:t>
      </w:r>
      <w:r w:rsidR="1CC90806">
        <w:t>arers</w:t>
      </w:r>
      <w:r>
        <w:t xml:space="preserve"> must monitor the resident/service user</w:t>
      </w:r>
      <w:r w:rsidR="00B97A5B">
        <w:t>’</w:t>
      </w:r>
      <w:r>
        <w:t xml:space="preserve">s pulse for </w:t>
      </w:r>
      <w:r w:rsidR="00B97A5B">
        <w:t xml:space="preserve">one </w:t>
      </w:r>
      <w:r>
        <w:t xml:space="preserve">minute. If </w:t>
      </w:r>
      <w:r w:rsidR="000C408A">
        <w:t xml:space="preserve">the </w:t>
      </w:r>
      <w:r>
        <w:t xml:space="preserve">pulse rate is 60 bpm or less hosts should wait </w:t>
      </w:r>
      <w:r w:rsidR="0054027D">
        <w:t xml:space="preserve">five </w:t>
      </w:r>
      <w:r>
        <w:t xml:space="preserve">minutes and take </w:t>
      </w:r>
      <w:r w:rsidR="000C408A">
        <w:t xml:space="preserve">the </w:t>
      </w:r>
      <w:r>
        <w:t xml:space="preserve">pulse again. If </w:t>
      </w:r>
      <w:r w:rsidR="000C408A">
        <w:t xml:space="preserve">the </w:t>
      </w:r>
      <w:r>
        <w:t xml:space="preserve">pulse rate remains </w:t>
      </w:r>
      <w:r w:rsidR="000C408A">
        <w:t xml:space="preserve">at </w:t>
      </w:r>
      <w:r>
        <w:t>60 bpm or less</w:t>
      </w:r>
      <w:r w:rsidR="000C408A">
        <w:t>,</w:t>
      </w:r>
      <w:r>
        <w:t xml:space="preserve"> the Digoxin should not be given and a health professional (nurse, GP)</w:t>
      </w:r>
      <w:r w:rsidR="000C408A">
        <w:t xml:space="preserve"> should be</w:t>
      </w:r>
      <w:r>
        <w:t xml:space="preserve"> notified immediately.</w:t>
      </w:r>
    </w:p>
    <w:p w:rsidRPr="004C341F" w:rsidR="009451B0" w:rsidP="003D0E33" w:rsidRDefault="009451B0" w14:paraId="536CF53F" w14:textId="77777777">
      <w:pPr>
        <w:jc w:val="both"/>
        <w:rPr>
          <w:lang w:val="en"/>
        </w:rPr>
      </w:pPr>
    </w:p>
    <w:p w:rsidRPr="00F4042F" w:rsidR="009451B0" w:rsidP="003D0E33" w:rsidRDefault="009451B0" w14:paraId="16096488" w14:textId="77777777">
      <w:pPr>
        <w:pStyle w:val="Heading2"/>
        <w:jc w:val="both"/>
        <w:rPr>
          <w:rFonts w:ascii="Arial" w:hAnsi="Arial" w:cs="Arial"/>
          <w:b/>
          <w:bCs/>
          <w:color w:val="auto"/>
          <w:sz w:val="24"/>
          <w:szCs w:val="24"/>
        </w:rPr>
      </w:pPr>
      <w:bookmarkStart w:name="_Toc172298678" w:id="143"/>
      <w:r w:rsidRPr="00F4042F">
        <w:rPr>
          <w:rFonts w:ascii="Arial" w:hAnsi="Arial" w:cs="Arial"/>
          <w:b/>
          <w:bCs/>
          <w:color w:val="auto"/>
          <w:sz w:val="24"/>
          <w:szCs w:val="24"/>
        </w:rPr>
        <w:t>Methotrexate</w:t>
      </w:r>
      <w:bookmarkEnd w:id="143"/>
    </w:p>
    <w:p w:rsidRPr="00E615A4" w:rsidR="009451B0" w:rsidP="003D0E33" w:rsidRDefault="009451B0" w14:paraId="01626570" w14:textId="77777777">
      <w:pPr>
        <w:pStyle w:val="NoSpacing"/>
        <w:jc w:val="both"/>
        <w:rPr>
          <w:rFonts w:ascii="Arial" w:hAnsi="Arial" w:cs="Arial"/>
          <w:b/>
          <w:bCs/>
          <w:sz w:val="24"/>
          <w:szCs w:val="24"/>
        </w:rPr>
      </w:pPr>
    </w:p>
    <w:p w:rsidR="009451B0" w:rsidP="003D0E33" w:rsidRDefault="009451B0" w14:paraId="36DA3DB9" w14:textId="3A42F9E4">
      <w:pPr>
        <w:jc w:val="both"/>
      </w:pPr>
      <w:r>
        <w:t>Methotrexate tablets are prescribed as a disease modifying drug, e.g. for the treatment of rheumatoid arthritis, severe psoriasis, Crohn</w:t>
      </w:r>
      <w:r w:rsidR="000C408A">
        <w:t>’</w:t>
      </w:r>
      <w:r>
        <w:t xml:space="preserve">s </w:t>
      </w:r>
      <w:r w:rsidR="3219DF77">
        <w:t>disease</w:t>
      </w:r>
      <w:r>
        <w:t xml:space="preserve"> or certain types of cancer as a once weekly dose.</w:t>
      </w:r>
    </w:p>
    <w:p w:rsidRPr="004C341F" w:rsidR="00F4042F" w:rsidP="003D0E33" w:rsidRDefault="00F4042F" w14:paraId="04D102C1" w14:textId="77777777">
      <w:pPr>
        <w:jc w:val="both"/>
      </w:pPr>
    </w:p>
    <w:p w:rsidR="009451B0" w:rsidP="003D0E33" w:rsidRDefault="009451B0" w14:paraId="6D7EB959" w14:textId="367963CA">
      <w:pPr>
        <w:jc w:val="both"/>
        <w:rPr>
          <w:lang w:val="en"/>
        </w:rPr>
      </w:pPr>
      <w:r w:rsidRPr="004C341F">
        <w:rPr>
          <w:lang w:val="en"/>
        </w:rPr>
        <w:t xml:space="preserve">Pregnant </w:t>
      </w:r>
      <w:r>
        <w:rPr>
          <w:lang w:val="en"/>
        </w:rPr>
        <w:t>women</w:t>
      </w:r>
      <w:r w:rsidRPr="004C341F">
        <w:rPr>
          <w:lang w:val="en"/>
        </w:rPr>
        <w:t xml:space="preserve"> should avoid all contact with </w:t>
      </w:r>
      <w:r w:rsidR="00D92039">
        <w:rPr>
          <w:lang w:val="en"/>
        </w:rPr>
        <w:t>m</w:t>
      </w:r>
      <w:r w:rsidRPr="004C341F">
        <w:rPr>
          <w:lang w:val="en"/>
        </w:rPr>
        <w:t xml:space="preserve">ethotrexate. </w:t>
      </w:r>
      <w:r>
        <w:rPr>
          <w:lang w:val="en"/>
        </w:rPr>
        <w:t>Women</w:t>
      </w:r>
      <w:r w:rsidRPr="004C341F">
        <w:rPr>
          <w:lang w:val="en"/>
        </w:rPr>
        <w:t xml:space="preserve"> of childbearing age should be informed that methotrexate exposure may harm an unborn child.</w:t>
      </w:r>
    </w:p>
    <w:p w:rsidRPr="004C341F" w:rsidR="00F4042F" w:rsidP="003D0E33" w:rsidRDefault="00F4042F" w14:paraId="3BD28321" w14:textId="77777777">
      <w:pPr>
        <w:jc w:val="both"/>
        <w:rPr>
          <w:lang w:val="en"/>
        </w:rPr>
      </w:pPr>
    </w:p>
    <w:p w:rsidR="009451B0" w:rsidP="47BDB986" w:rsidRDefault="009451B0" w14:paraId="31997A27" w14:textId="0DFD925C">
      <w:pPr>
        <w:jc w:val="both"/>
        <w:rPr>
          <w:lang w:val="en-US"/>
        </w:rPr>
      </w:pPr>
      <w:r w:rsidRPr="47BDB986" w:rsidR="009451B0">
        <w:rPr>
          <w:lang w:val="en-US"/>
        </w:rPr>
        <w:t>Medicine</w:t>
      </w:r>
      <w:r w:rsidRPr="47BDB986" w:rsidR="009451B0">
        <w:rPr>
          <w:lang w:val="en-US"/>
        </w:rPr>
        <w:t xml:space="preserve"> pots and spoons should only be used for a single administration and </w:t>
      </w:r>
      <w:r w:rsidRPr="47BDB986" w:rsidR="009C26A5">
        <w:rPr>
          <w:lang w:val="en-US"/>
        </w:rPr>
        <w:t xml:space="preserve">be </w:t>
      </w:r>
      <w:r w:rsidRPr="47BDB986" w:rsidR="009451B0">
        <w:rPr>
          <w:lang w:val="en-US"/>
        </w:rPr>
        <w:t>safely disposed of after each dose.</w:t>
      </w:r>
    </w:p>
    <w:p w:rsidRPr="004C341F" w:rsidR="00F4042F" w:rsidP="003D0E33" w:rsidRDefault="00F4042F" w14:paraId="5557AC9E" w14:textId="77777777">
      <w:pPr>
        <w:jc w:val="both"/>
        <w:rPr>
          <w:lang w:val="en"/>
        </w:rPr>
      </w:pPr>
    </w:p>
    <w:p w:rsidR="009451B0" w:rsidP="003D0E33" w:rsidRDefault="009451B0" w14:paraId="67EFF685" w14:textId="4C95F7A1">
      <w:pPr>
        <w:jc w:val="both"/>
      </w:pPr>
      <w:r>
        <w:t>Tablets must not be handled directly</w:t>
      </w:r>
      <w:r w:rsidR="009C26A5">
        <w:t>,</w:t>
      </w:r>
      <w:r>
        <w:t xml:space="preserve"> i.e. with bare hands. </w:t>
      </w:r>
      <w:r w:rsidR="4C5B40EC">
        <w:t>Carers</w:t>
      </w:r>
      <w:r>
        <w:t xml:space="preserve"> should wear nitrile gloves and a disposable plastic apron. All used </w:t>
      </w:r>
      <w:r w:rsidR="00FF5EF7">
        <w:t>Personal Protective Equipment (</w:t>
      </w:r>
      <w:r>
        <w:t>PPE</w:t>
      </w:r>
      <w:r w:rsidR="00FF5EF7">
        <w:t>)</w:t>
      </w:r>
      <w:r>
        <w:t xml:space="preserve"> should be disposed of safely</w:t>
      </w:r>
      <w:bookmarkStart w:name="_Int_A7BtP5pd" w:id="144"/>
      <w:r>
        <w:t xml:space="preserve">.  </w:t>
      </w:r>
      <w:bookmarkEnd w:id="144"/>
      <w:r>
        <w:t>Following administration of Methotrexate hands need to be washed thoroughly.</w:t>
      </w:r>
    </w:p>
    <w:p w:rsidRPr="004C341F" w:rsidR="00F4042F" w:rsidP="003D0E33" w:rsidRDefault="00F4042F" w14:paraId="7251172D" w14:textId="77777777">
      <w:pPr>
        <w:jc w:val="both"/>
      </w:pPr>
    </w:p>
    <w:p w:rsidR="009451B0" w:rsidP="003D0E33" w:rsidRDefault="67011F8B" w14:paraId="7BD129AC" w14:textId="1F4C8B10">
      <w:pPr>
        <w:jc w:val="both"/>
      </w:pPr>
      <w:r>
        <w:t>Carers</w:t>
      </w:r>
      <w:r w:rsidR="009451B0">
        <w:t xml:space="preserve"> dealing with bodily fluids, faeces or contaminated clothing, linen, dressings</w:t>
      </w:r>
      <w:r w:rsidR="00910368">
        <w:t>,</w:t>
      </w:r>
      <w:r w:rsidR="009451B0">
        <w:t xml:space="preserve"> etc for up to seven days following the last dose of </w:t>
      </w:r>
      <w:r w:rsidR="00D92039">
        <w:t>m</w:t>
      </w:r>
      <w:r w:rsidR="009451B0">
        <w:t>ethotrexate should wear nitrile gloves and disposable plastic aprons.</w:t>
      </w:r>
    </w:p>
    <w:p w:rsidRPr="004C341F" w:rsidR="00F4042F" w:rsidP="003D0E33" w:rsidRDefault="00F4042F" w14:paraId="25C0E3A6" w14:textId="77777777">
      <w:pPr>
        <w:jc w:val="both"/>
      </w:pPr>
    </w:p>
    <w:p w:rsidR="009451B0" w:rsidP="003D0E33" w:rsidRDefault="009451B0" w14:paraId="2238B820" w14:textId="7CDEC88E">
      <w:pPr>
        <w:jc w:val="both"/>
      </w:pPr>
      <w:r>
        <w:t xml:space="preserve">A risk assessment should be completed for all </w:t>
      </w:r>
      <w:r w:rsidR="00881DDE">
        <w:t>s</w:t>
      </w:r>
      <w:r>
        <w:t xml:space="preserve">ervice </w:t>
      </w:r>
      <w:r w:rsidR="00881DDE">
        <w:t>u</w:t>
      </w:r>
      <w:r>
        <w:t xml:space="preserve">sers who required the administration of methotrexate. </w:t>
      </w:r>
    </w:p>
    <w:p w:rsidRPr="004C341F" w:rsidR="00F4042F" w:rsidP="003D0E33" w:rsidRDefault="00F4042F" w14:paraId="759541DA" w14:textId="402BF1E0">
      <w:pPr>
        <w:jc w:val="both"/>
      </w:pPr>
    </w:p>
    <w:p w:rsidR="009451B0" w:rsidP="003D0E33" w:rsidRDefault="009451B0" w14:paraId="74FC7B37" w14:textId="66978D48">
      <w:pPr>
        <w:jc w:val="both"/>
      </w:pPr>
      <w:r w:rsidRPr="319880E4">
        <w:t>Methotrexate should be taken on the same day every week. The GP should always be consulted to change the directions of the prescription</w:t>
      </w:r>
      <w:r w:rsidR="00435E85">
        <w:t>,</w:t>
      </w:r>
      <w:r w:rsidRPr="319880E4">
        <w:t xml:space="preserve"> such as the day methotrexate is to be administered.</w:t>
      </w:r>
    </w:p>
    <w:p w:rsidRPr="004C341F" w:rsidR="00F4042F" w:rsidP="003D0E33" w:rsidRDefault="00F4042F" w14:paraId="02D3958D" w14:textId="77777777">
      <w:pPr>
        <w:jc w:val="both"/>
      </w:pPr>
    </w:p>
    <w:p w:rsidR="00F4042F" w:rsidP="003D0E33" w:rsidRDefault="009451B0" w14:paraId="72484528" w14:textId="00979D83">
      <w:pPr>
        <w:jc w:val="both"/>
      </w:pPr>
      <w:r>
        <w:t xml:space="preserve">Tablets should be swallowed whole with a glass of water. </w:t>
      </w:r>
      <w:r w:rsidR="3A84CD82">
        <w:t>Carers</w:t>
      </w:r>
      <w:r>
        <w:t xml:space="preserve"> need to ensure that the tablets are not chewed or crushed. The GP must be informed immediately in cases of incorrect administration.</w:t>
      </w:r>
    </w:p>
    <w:p w:rsidRPr="004C341F" w:rsidR="00F4042F" w:rsidP="003D0E33" w:rsidRDefault="00F4042F" w14:paraId="7F727B84" w14:textId="77777777">
      <w:pPr>
        <w:jc w:val="both"/>
      </w:pPr>
    </w:p>
    <w:p w:rsidR="00F4042F" w:rsidP="003D0E33" w:rsidRDefault="009451B0" w14:paraId="1F2CEECB" w14:textId="77777777">
      <w:pPr>
        <w:jc w:val="both"/>
      </w:pPr>
      <w:r w:rsidRPr="319880E4">
        <w:t>Service users prescribed methotrexate are at increased risk of exposure to sunlight and must be adequately protected if they choose to spend time in the sun.</w:t>
      </w:r>
    </w:p>
    <w:p w:rsidR="00F4042F" w:rsidP="003D0E33" w:rsidRDefault="00F4042F" w14:paraId="1D38E520" w14:textId="77777777">
      <w:pPr>
        <w:jc w:val="both"/>
      </w:pPr>
    </w:p>
    <w:p w:rsidR="00F4042F" w:rsidP="003D0E33" w:rsidRDefault="00F4042F" w14:paraId="5880F5EA" w14:textId="77777777">
      <w:pPr>
        <w:jc w:val="both"/>
      </w:pPr>
    </w:p>
    <w:p w:rsidR="00F4042F" w:rsidP="003D0E33" w:rsidRDefault="00F4042F" w14:paraId="627212B4" w14:textId="77777777">
      <w:pPr>
        <w:jc w:val="both"/>
      </w:pPr>
    </w:p>
    <w:p w:rsidR="00F4042F" w:rsidP="003D0E33" w:rsidRDefault="00F4042F" w14:paraId="54A4FBFD" w14:textId="77777777">
      <w:pPr>
        <w:jc w:val="both"/>
      </w:pPr>
    </w:p>
    <w:p w:rsidR="00F4042F" w:rsidP="003D0E33" w:rsidRDefault="00F4042F" w14:paraId="10F3B86E" w14:textId="77777777">
      <w:pPr>
        <w:jc w:val="both"/>
      </w:pPr>
    </w:p>
    <w:p w:rsidR="00F4042F" w:rsidP="003D0E33" w:rsidRDefault="00F4042F" w14:paraId="4F8649A0" w14:textId="77777777">
      <w:pPr>
        <w:jc w:val="both"/>
      </w:pPr>
    </w:p>
    <w:p w:rsidR="00F4042F" w:rsidP="003D0E33" w:rsidRDefault="00F4042F" w14:paraId="7D4C69F7" w14:textId="77777777">
      <w:pPr>
        <w:jc w:val="both"/>
      </w:pPr>
    </w:p>
    <w:p w:rsidR="00F4042F" w:rsidP="003D0E33" w:rsidRDefault="00F4042F" w14:paraId="07C1C810" w14:textId="77777777">
      <w:pPr>
        <w:jc w:val="both"/>
      </w:pPr>
    </w:p>
    <w:p w:rsidR="00F4042F" w:rsidP="003D0E33" w:rsidRDefault="00F4042F" w14:paraId="0B299BCD" w14:textId="77777777">
      <w:pPr>
        <w:jc w:val="both"/>
      </w:pPr>
    </w:p>
    <w:p w:rsidR="00F4042F" w:rsidP="003D0E33" w:rsidRDefault="00F4042F" w14:paraId="0E9EEF2C" w14:textId="77777777">
      <w:pPr>
        <w:jc w:val="both"/>
      </w:pPr>
    </w:p>
    <w:p w:rsidR="00F4042F" w:rsidP="003D0E33" w:rsidRDefault="00F4042F" w14:paraId="72EC4A9A" w14:textId="77777777">
      <w:pPr>
        <w:jc w:val="both"/>
      </w:pPr>
    </w:p>
    <w:p w:rsidR="00F4042F" w:rsidP="003D0E33" w:rsidRDefault="00F4042F" w14:paraId="3511C6B5" w14:textId="77777777">
      <w:pPr>
        <w:jc w:val="both"/>
      </w:pPr>
    </w:p>
    <w:p w:rsidR="00F4042F" w:rsidP="003D0E33" w:rsidRDefault="00F4042F" w14:paraId="69492057" w14:textId="77777777">
      <w:pPr>
        <w:jc w:val="both"/>
      </w:pPr>
    </w:p>
    <w:p w:rsidR="009451B0" w:rsidP="003D0E33" w:rsidRDefault="009451B0" w14:paraId="7B4440D7" w14:textId="0D31B687">
      <w:pPr>
        <w:jc w:val="both"/>
      </w:pPr>
    </w:p>
    <w:p w:rsidR="00F4042F" w:rsidP="003D0E33" w:rsidRDefault="00F4042F" w14:paraId="39025A61" w14:textId="77777777">
      <w:pPr>
        <w:jc w:val="both"/>
      </w:pPr>
    </w:p>
    <w:p w:rsidR="00F4042F" w:rsidP="003D0E33" w:rsidRDefault="00F4042F" w14:paraId="2B4CE2F0" w14:textId="77777777">
      <w:pPr>
        <w:jc w:val="both"/>
      </w:pPr>
    </w:p>
    <w:p w:rsidR="00F4042F" w:rsidP="003D0E33" w:rsidRDefault="00F4042F" w14:paraId="184F9C84" w14:textId="77777777">
      <w:pPr>
        <w:jc w:val="both"/>
      </w:pPr>
    </w:p>
    <w:p w:rsidR="00F4042F" w:rsidP="003D0E33" w:rsidRDefault="00F4042F" w14:paraId="08C279AC" w14:textId="77777777">
      <w:pPr>
        <w:jc w:val="both"/>
      </w:pPr>
    </w:p>
    <w:p w:rsidR="00F4042F" w:rsidP="003D0E33" w:rsidRDefault="00F4042F" w14:paraId="68476F20" w14:textId="77777777">
      <w:pPr>
        <w:jc w:val="both"/>
      </w:pPr>
    </w:p>
    <w:p w:rsidR="00F4042F" w:rsidP="003D0E33" w:rsidRDefault="00F4042F" w14:paraId="7F2B2696" w14:textId="77777777">
      <w:pPr>
        <w:jc w:val="both"/>
      </w:pPr>
    </w:p>
    <w:p w:rsidR="00F4042F" w:rsidP="003D0E33" w:rsidRDefault="00F4042F" w14:paraId="47E4F41F" w14:textId="77777777">
      <w:pPr>
        <w:jc w:val="both"/>
      </w:pPr>
    </w:p>
    <w:p w:rsidR="00F4042F" w:rsidP="003D0E33" w:rsidRDefault="00F4042F" w14:paraId="0DA0EB7A" w14:textId="77777777">
      <w:pPr>
        <w:jc w:val="both"/>
      </w:pPr>
    </w:p>
    <w:p w:rsidR="00F4042F" w:rsidP="003D0E33" w:rsidRDefault="00F4042F" w14:paraId="66AB1D14" w14:textId="77777777">
      <w:pPr>
        <w:jc w:val="both"/>
      </w:pPr>
    </w:p>
    <w:p w:rsidR="00F4042F" w:rsidP="003D0E33" w:rsidRDefault="00F4042F" w14:paraId="6083182F" w14:textId="77777777">
      <w:pPr>
        <w:jc w:val="both"/>
      </w:pPr>
    </w:p>
    <w:p w:rsidR="00F4042F" w:rsidP="003D0E33" w:rsidRDefault="00F4042F" w14:paraId="5CDC0F32" w14:textId="77777777">
      <w:pPr>
        <w:jc w:val="both"/>
      </w:pPr>
    </w:p>
    <w:p w:rsidR="00F4042F" w:rsidP="003D0E33" w:rsidRDefault="00F4042F" w14:paraId="09C2DB5D" w14:textId="77777777">
      <w:pPr>
        <w:jc w:val="both"/>
      </w:pPr>
    </w:p>
    <w:p w:rsidR="00F4042F" w:rsidP="003D0E33" w:rsidRDefault="00F4042F" w14:paraId="52A31183" w14:textId="77777777">
      <w:pPr>
        <w:jc w:val="both"/>
      </w:pPr>
    </w:p>
    <w:p w:rsidR="00F4042F" w:rsidP="003D0E33" w:rsidRDefault="00F4042F" w14:paraId="3EE20D2A" w14:textId="77777777">
      <w:pPr>
        <w:jc w:val="both"/>
      </w:pPr>
    </w:p>
    <w:p w:rsidR="00F4042F" w:rsidP="003D0E33" w:rsidRDefault="00F4042F" w14:paraId="3D00091E" w14:textId="77777777">
      <w:pPr>
        <w:jc w:val="both"/>
      </w:pPr>
    </w:p>
    <w:p w:rsidR="00F4042F" w:rsidP="003D0E33" w:rsidRDefault="00F4042F" w14:paraId="2796A8C3" w14:textId="77777777">
      <w:pPr>
        <w:jc w:val="both"/>
      </w:pPr>
    </w:p>
    <w:p w:rsidR="00F4042F" w:rsidP="003D0E33" w:rsidRDefault="00F4042F" w14:paraId="5C511AB4" w14:textId="77777777">
      <w:pPr>
        <w:jc w:val="both"/>
      </w:pPr>
    </w:p>
    <w:p w:rsidR="00F4042F" w:rsidP="003D0E33" w:rsidRDefault="00F4042F" w14:paraId="2805E8D6" w14:textId="77777777">
      <w:pPr>
        <w:jc w:val="both"/>
      </w:pPr>
    </w:p>
    <w:p w:rsidR="00F4042F" w:rsidP="003D0E33" w:rsidRDefault="00F4042F" w14:paraId="00DB0B03" w14:textId="77777777">
      <w:pPr>
        <w:jc w:val="both"/>
      </w:pPr>
    </w:p>
    <w:p w:rsidR="00F4042F" w:rsidP="003D0E33" w:rsidRDefault="00F4042F" w14:paraId="78B0F3FA" w14:textId="77777777">
      <w:pPr>
        <w:jc w:val="both"/>
      </w:pPr>
    </w:p>
    <w:p w:rsidR="00F4042F" w:rsidP="003D0E33" w:rsidRDefault="00F4042F" w14:paraId="2DE6F7FB" w14:textId="77777777">
      <w:pPr>
        <w:jc w:val="both"/>
      </w:pPr>
    </w:p>
    <w:p w:rsidR="00F4042F" w:rsidP="003D0E33" w:rsidRDefault="00F4042F" w14:paraId="4D5074EF" w14:textId="77777777">
      <w:pPr>
        <w:jc w:val="both"/>
      </w:pPr>
    </w:p>
    <w:p w:rsidRPr="00F4042F" w:rsidR="00F4042F" w:rsidP="003D0E33" w:rsidRDefault="00F4042F" w14:paraId="341BAD1E" w14:textId="77777777">
      <w:pPr>
        <w:jc w:val="both"/>
      </w:pPr>
    </w:p>
    <w:p w:rsidRPr="00F4042F" w:rsidR="009451B0" w:rsidP="003D0E33" w:rsidRDefault="009451B0" w14:paraId="047860C9" w14:textId="77777777">
      <w:pPr>
        <w:pStyle w:val="Heading1"/>
        <w:jc w:val="both"/>
        <w:rPr>
          <w:sz w:val="24"/>
          <w:szCs w:val="24"/>
        </w:rPr>
      </w:pPr>
      <w:bookmarkStart w:name="_Toc118796942" w:id="145"/>
      <w:bookmarkStart w:name="_Toc172298679" w:id="146"/>
      <w:r w:rsidRPr="00F4042F">
        <w:rPr>
          <w:sz w:val="24"/>
          <w:szCs w:val="24"/>
        </w:rPr>
        <w:t>References</w:t>
      </w:r>
      <w:bookmarkEnd w:id="145"/>
      <w:bookmarkEnd w:id="146"/>
    </w:p>
    <w:p w:rsidRPr="00892FF0" w:rsidR="009451B0" w:rsidP="003D0E33" w:rsidRDefault="009451B0" w14:paraId="54D3541A" w14:textId="77777777">
      <w:pPr>
        <w:jc w:val="both"/>
      </w:pPr>
    </w:p>
    <w:p w:rsidRPr="00892FF0" w:rsidR="009451B0" w:rsidP="003D0E33" w:rsidRDefault="009451B0" w14:paraId="4A4E575D" w14:textId="4EA591DC">
      <w:pPr>
        <w:jc w:val="both"/>
      </w:pPr>
      <w:r>
        <w:t xml:space="preserve">CQC: Medicines information for adult social </w:t>
      </w:r>
      <w:r w:rsidR="5FC0C880">
        <w:t>care services</w:t>
      </w:r>
      <w:r>
        <w:t>.</w:t>
      </w:r>
    </w:p>
    <w:p w:rsidR="009451B0" w:rsidP="003D0E33" w:rsidRDefault="009451B0" w14:paraId="3A7A7688" w14:textId="09C0DBA3">
      <w:pPr>
        <w:jc w:val="both"/>
        <w:rPr>
          <w:rStyle w:val="Hyperlink"/>
        </w:rPr>
      </w:pPr>
      <w:hyperlink w:history="1" w:anchor="carehome" r:id="rId20">
        <w:r w:rsidRPr="00C47B3E">
          <w:rPr>
            <w:rStyle w:val="Hyperlink"/>
          </w:rPr>
          <w:t>cqc.org.uk/guidance-providers/adult-social-care/medicines-information-adult-social-care-services#carehome</w:t>
        </w:r>
      </w:hyperlink>
    </w:p>
    <w:p w:rsidRPr="00712509" w:rsidR="009451B0" w:rsidP="003D0E33" w:rsidRDefault="009451B0" w14:paraId="072220E4" w14:textId="77777777">
      <w:pPr>
        <w:jc w:val="both"/>
      </w:pPr>
    </w:p>
    <w:p w:rsidR="009451B0" w:rsidP="003D0E33" w:rsidRDefault="009451B0" w14:paraId="43548A5E" w14:textId="77777777">
      <w:pPr>
        <w:jc w:val="both"/>
      </w:pPr>
    </w:p>
    <w:p w:rsidR="00F4042F" w:rsidP="003D0E33" w:rsidRDefault="00F4042F" w14:paraId="4AEDD410" w14:textId="77777777">
      <w:pPr>
        <w:jc w:val="both"/>
      </w:pPr>
    </w:p>
    <w:p w:rsidR="00F4042F" w:rsidP="003D0E33" w:rsidRDefault="00F4042F" w14:paraId="4BDB71B9" w14:textId="77777777">
      <w:pPr>
        <w:jc w:val="both"/>
      </w:pPr>
    </w:p>
    <w:p w:rsidR="00F4042F" w:rsidP="003D0E33" w:rsidRDefault="00F4042F" w14:paraId="6192C44B" w14:textId="77777777">
      <w:pPr>
        <w:jc w:val="both"/>
      </w:pPr>
    </w:p>
    <w:p w:rsidR="00F4042F" w:rsidP="003D0E33" w:rsidRDefault="00F4042F" w14:paraId="3CAE1430" w14:textId="77777777">
      <w:pPr>
        <w:jc w:val="both"/>
      </w:pPr>
    </w:p>
    <w:p w:rsidR="00F4042F" w:rsidP="003D0E33" w:rsidRDefault="00F4042F" w14:paraId="7CCCF27E" w14:textId="77777777">
      <w:pPr>
        <w:jc w:val="both"/>
      </w:pPr>
    </w:p>
    <w:p w:rsidR="00F4042F" w:rsidP="003D0E33" w:rsidRDefault="00F4042F" w14:paraId="0A314E09" w14:textId="77777777">
      <w:pPr>
        <w:jc w:val="both"/>
      </w:pPr>
    </w:p>
    <w:p w:rsidR="00F4042F" w:rsidP="003D0E33" w:rsidRDefault="00F4042F" w14:paraId="2174473D" w14:textId="77777777">
      <w:pPr>
        <w:jc w:val="both"/>
      </w:pPr>
    </w:p>
    <w:p w:rsidR="00F4042F" w:rsidP="003D0E33" w:rsidRDefault="00F4042F" w14:paraId="470B297F" w14:textId="77777777">
      <w:pPr>
        <w:jc w:val="both"/>
      </w:pPr>
    </w:p>
    <w:p w:rsidR="00F4042F" w:rsidP="003D0E33" w:rsidRDefault="00F4042F" w14:paraId="4E6308EA" w14:textId="77777777">
      <w:pPr>
        <w:jc w:val="both"/>
      </w:pPr>
    </w:p>
    <w:p w:rsidR="00F4042F" w:rsidP="003D0E33" w:rsidRDefault="00F4042F" w14:paraId="374E53C6" w14:textId="77777777">
      <w:pPr>
        <w:jc w:val="both"/>
      </w:pPr>
    </w:p>
    <w:p w:rsidR="00F4042F" w:rsidP="003D0E33" w:rsidRDefault="00F4042F" w14:paraId="761833A0" w14:textId="77777777">
      <w:pPr>
        <w:jc w:val="both"/>
      </w:pPr>
    </w:p>
    <w:p w:rsidR="00F4042F" w:rsidP="003D0E33" w:rsidRDefault="00F4042F" w14:paraId="145492FE" w14:textId="77777777">
      <w:pPr>
        <w:jc w:val="both"/>
      </w:pPr>
    </w:p>
    <w:p w:rsidR="00F4042F" w:rsidP="003D0E33" w:rsidRDefault="00F4042F" w14:paraId="5B4C9E72" w14:textId="77777777">
      <w:pPr>
        <w:jc w:val="both"/>
      </w:pPr>
    </w:p>
    <w:p w:rsidR="00F4042F" w:rsidP="003D0E33" w:rsidRDefault="00F4042F" w14:paraId="0891CC8A" w14:textId="77777777">
      <w:pPr>
        <w:jc w:val="both"/>
      </w:pPr>
    </w:p>
    <w:p w:rsidR="00F4042F" w:rsidP="003D0E33" w:rsidRDefault="00F4042F" w14:paraId="7C04C3BF" w14:textId="77777777">
      <w:pPr>
        <w:jc w:val="both"/>
      </w:pPr>
    </w:p>
    <w:p w:rsidR="00F4042F" w:rsidP="003D0E33" w:rsidRDefault="00F4042F" w14:paraId="07653279" w14:textId="77777777">
      <w:pPr>
        <w:jc w:val="both"/>
      </w:pPr>
    </w:p>
    <w:p w:rsidR="00F4042F" w:rsidP="003D0E33" w:rsidRDefault="00F4042F" w14:paraId="58FFD182" w14:textId="77777777">
      <w:pPr>
        <w:jc w:val="both"/>
      </w:pPr>
    </w:p>
    <w:p w:rsidR="00F4042F" w:rsidP="003D0E33" w:rsidRDefault="00F4042F" w14:paraId="6FA2B733" w14:textId="77777777">
      <w:pPr>
        <w:jc w:val="both"/>
      </w:pPr>
    </w:p>
    <w:p w:rsidR="00F4042F" w:rsidP="003D0E33" w:rsidRDefault="00F4042F" w14:paraId="4FB55F18" w14:textId="77777777">
      <w:pPr>
        <w:jc w:val="both"/>
      </w:pPr>
    </w:p>
    <w:p w:rsidR="00F4042F" w:rsidP="003D0E33" w:rsidRDefault="00F4042F" w14:paraId="41A8BD0F" w14:textId="77777777">
      <w:pPr>
        <w:jc w:val="both"/>
      </w:pPr>
    </w:p>
    <w:p w:rsidR="00F4042F" w:rsidP="003D0E33" w:rsidRDefault="00F4042F" w14:paraId="4E24C706" w14:textId="77777777">
      <w:pPr>
        <w:jc w:val="both"/>
      </w:pPr>
    </w:p>
    <w:p w:rsidR="00F4042F" w:rsidP="003D0E33" w:rsidRDefault="00F4042F" w14:paraId="75F58954" w14:textId="77777777">
      <w:pPr>
        <w:jc w:val="both"/>
      </w:pPr>
    </w:p>
    <w:p w:rsidR="00F4042F" w:rsidP="003D0E33" w:rsidRDefault="00F4042F" w14:paraId="56B1A11D" w14:textId="77777777">
      <w:pPr>
        <w:jc w:val="both"/>
      </w:pPr>
    </w:p>
    <w:p w:rsidR="00F4042F" w:rsidP="003D0E33" w:rsidRDefault="00F4042F" w14:paraId="5200E8B6" w14:textId="77777777">
      <w:pPr>
        <w:jc w:val="both"/>
      </w:pPr>
    </w:p>
    <w:p w:rsidR="00F4042F" w:rsidP="003D0E33" w:rsidRDefault="00F4042F" w14:paraId="131DB686" w14:textId="77777777">
      <w:pPr>
        <w:jc w:val="both"/>
      </w:pPr>
    </w:p>
    <w:p w:rsidR="00F4042F" w:rsidP="003D0E33" w:rsidRDefault="00F4042F" w14:paraId="1162C6ED" w14:textId="77777777">
      <w:pPr>
        <w:jc w:val="both"/>
      </w:pPr>
    </w:p>
    <w:p w:rsidR="00F4042F" w:rsidP="003D0E33" w:rsidRDefault="00F4042F" w14:paraId="74521E9E" w14:textId="77777777">
      <w:pPr>
        <w:jc w:val="both"/>
      </w:pPr>
    </w:p>
    <w:p w:rsidR="00F4042F" w:rsidP="003D0E33" w:rsidRDefault="00F4042F" w14:paraId="3F2913AD" w14:textId="77777777">
      <w:pPr>
        <w:jc w:val="both"/>
      </w:pPr>
    </w:p>
    <w:p w:rsidRPr="00712509" w:rsidR="00F4042F" w:rsidP="003D0E33" w:rsidRDefault="00F4042F" w14:paraId="50BCEC8C" w14:textId="77777777">
      <w:pPr>
        <w:jc w:val="both"/>
      </w:pPr>
    </w:p>
    <w:p w:rsidR="009451B0" w:rsidP="003D0E33" w:rsidRDefault="009451B0" w14:paraId="1D4D1330" w14:textId="77777777">
      <w:pPr>
        <w:jc w:val="both"/>
      </w:pPr>
    </w:p>
    <w:p w:rsidR="00F4042F" w:rsidP="003D0E33" w:rsidRDefault="00F4042F" w14:paraId="33B1FAC3" w14:textId="77777777">
      <w:pPr>
        <w:jc w:val="both"/>
      </w:pPr>
    </w:p>
    <w:p w:rsidR="00F4042F" w:rsidP="003D0E33" w:rsidRDefault="00F4042F" w14:paraId="37349DDF" w14:textId="77777777">
      <w:pPr>
        <w:jc w:val="both"/>
      </w:pPr>
    </w:p>
    <w:p w:rsidR="00F4042F" w:rsidP="003D0E33" w:rsidRDefault="00F4042F" w14:paraId="2AA30902" w14:textId="77777777">
      <w:pPr>
        <w:jc w:val="both"/>
      </w:pPr>
    </w:p>
    <w:p w:rsidR="00F4042F" w:rsidP="003D0E33" w:rsidRDefault="00F4042F" w14:paraId="70937296" w14:textId="77777777">
      <w:pPr>
        <w:jc w:val="both"/>
      </w:pPr>
    </w:p>
    <w:p w:rsidR="00F4042F" w:rsidP="003D0E33" w:rsidRDefault="00F4042F" w14:paraId="081B1228" w14:textId="77777777">
      <w:pPr>
        <w:jc w:val="both"/>
      </w:pPr>
    </w:p>
    <w:p w:rsidR="00F4042F" w:rsidP="003D0E33" w:rsidRDefault="00F4042F" w14:paraId="7E8CCD5F" w14:textId="77777777">
      <w:pPr>
        <w:jc w:val="both"/>
      </w:pPr>
    </w:p>
    <w:p w:rsidR="00F4042F" w:rsidP="003D0E33" w:rsidRDefault="00F4042F" w14:paraId="3EBEC320" w14:textId="77777777">
      <w:pPr>
        <w:jc w:val="both"/>
      </w:pPr>
    </w:p>
    <w:p w:rsidR="00F4042F" w:rsidP="003D0E33" w:rsidRDefault="00F4042F" w14:paraId="2664ABA9" w14:textId="77777777">
      <w:pPr>
        <w:jc w:val="both"/>
      </w:pPr>
    </w:p>
    <w:p w:rsidR="00F4042F" w:rsidP="003D0E33" w:rsidRDefault="00F4042F" w14:paraId="2EC32D48" w14:textId="77777777">
      <w:pPr>
        <w:jc w:val="both"/>
      </w:pPr>
    </w:p>
    <w:p w:rsidR="00F4042F" w:rsidP="003D0E33" w:rsidRDefault="00F4042F" w14:paraId="548735EF" w14:textId="77777777">
      <w:pPr>
        <w:jc w:val="both"/>
      </w:pPr>
    </w:p>
    <w:p w:rsidR="00F4042F" w:rsidP="003D0E33" w:rsidRDefault="00F4042F" w14:paraId="6FE0EFDC" w14:textId="77777777">
      <w:pPr>
        <w:jc w:val="both"/>
      </w:pPr>
    </w:p>
    <w:p w:rsidRPr="00712509" w:rsidR="00F4042F" w:rsidP="003D0E33" w:rsidRDefault="00F4042F" w14:paraId="03C37D7C" w14:textId="77777777">
      <w:pPr>
        <w:jc w:val="both"/>
      </w:pPr>
    </w:p>
    <w:p w:rsidR="009451B0" w:rsidP="003D0E33" w:rsidRDefault="009451B0" w14:paraId="6EAA3F26" w14:textId="4EEF01F4">
      <w:pPr>
        <w:jc w:val="both"/>
      </w:pPr>
    </w:p>
    <w:p w:rsidR="009451B0" w:rsidP="00F86180" w:rsidRDefault="009451B0" w14:paraId="144596BC" w14:textId="432247C8">
      <w:pPr>
        <w:pStyle w:val="Heading1"/>
      </w:pPr>
      <w:bookmarkStart w:name="_Toc172298680" w:id="147"/>
      <w:r>
        <w:t>Appendix 1 – Self</w:t>
      </w:r>
      <w:r w:rsidR="00DE46D9">
        <w:t>-m</w:t>
      </w:r>
      <w:r>
        <w:t xml:space="preserve">edication </w:t>
      </w:r>
      <w:r w:rsidR="00DE46D9">
        <w:t>a</w:t>
      </w:r>
      <w:r>
        <w:t>ssessment</w:t>
      </w:r>
      <w:r w:rsidR="266E187E">
        <w:t xml:space="preserve"> </w:t>
      </w:r>
      <w:bookmarkEnd w:id="147"/>
    </w:p>
    <w:p w:rsidRPr="00F4042F" w:rsidR="00F4042F" w:rsidP="00F4042F" w:rsidRDefault="00F4042F" w14:paraId="230E6936" w14:textId="77777777"/>
    <w:p w:rsidR="266E187E" w:rsidP="1550E1BE" w:rsidRDefault="266E187E" w14:paraId="2401E0D3" w14:textId="369CCBDF">
      <w:pPr>
        <w:rPr>
          <w:b/>
          <w:bCs/>
        </w:rPr>
      </w:pPr>
      <w:r w:rsidRPr="1550E1BE">
        <w:rPr>
          <w:b/>
          <w:bCs/>
        </w:rPr>
        <w:t>T</w:t>
      </w:r>
      <w:r w:rsidR="00DE46D9">
        <w:rPr>
          <w:b/>
          <w:bCs/>
        </w:rPr>
        <w:t xml:space="preserve">his must be reviewed by the </w:t>
      </w:r>
      <w:r w:rsidRPr="1550E1BE">
        <w:rPr>
          <w:b/>
          <w:bCs/>
        </w:rPr>
        <w:t>S</w:t>
      </w:r>
      <w:r w:rsidR="00DE46D9">
        <w:rPr>
          <w:b/>
          <w:bCs/>
        </w:rPr>
        <w:t xml:space="preserve">hared </w:t>
      </w:r>
      <w:r w:rsidRPr="1550E1BE">
        <w:rPr>
          <w:b/>
          <w:bCs/>
        </w:rPr>
        <w:t>L</w:t>
      </w:r>
      <w:r w:rsidR="00DE46D9">
        <w:rPr>
          <w:b/>
          <w:bCs/>
        </w:rPr>
        <w:t xml:space="preserve">ives officer at the </w:t>
      </w:r>
      <w:r w:rsidRPr="1550E1BE" w:rsidR="3E56A50E">
        <w:rPr>
          <w:b/>
          <w:bCs/>
        </w:rPr>
        <w:t>28</w:t>
      </w:r>
      <w:r w:rsidR="00DE46D9">
        <w:rPr>
          <w:b/>
          <w:bCs/>
        </w:rPr>
        <w:t>-day</w:t>
      </w:r>
      <w:r w:rsidRPr="1550E1BE" w:rsidR="3E56A50E">
        <w:rPr>
          <w:b/>
          <w:bCs/>
        </w:rPr>
        <w:t xml:space="preserve"> </w:t>
      </w:r>
      <w:r w:rsidR="00DE46D9">
        <w:rPr>
          <w:b/>
          <w:bCs/>
        </w:rPr>
        <w:t>review for long</w:t>
      </w:r>
      <w:r w:rsidR="00C4686C">
        <w:rPr>
          <w:b/>
          <w:bCs/>
        </w:rPr>
        <w:t>-</w:t>
      </w:r>
      <w:r w:rsidR="00DE46D9">
        <w:rPr>
          <w:b/>
          <w:bCs/>
        </w:rPr>
        <w:t>stay and for programmed respite</w:t>
      </w:r>
      <w:r w:rsidR="00342407">
        <w:rPr>
          <w:b/>
          <w:bCs/>
        </w:rPr>
        <w:t xml:space="preserve"> needs to be assessed by the referrals officers</w:t>
      </w:r>
      <w:r w:rsidRPr="1550E1BE" w:rsidR="3DBC1384">
        <w:rPr>
          <w:b/>
          <w:bCs/>
        </w:rPr>
        <w:t>.</w:t>
      </w:r>
    </w:p>
    <w:p w:rsidR="00F4042F" w:rsidP="1550E1BE" w:rsidRDefault="00F4042F" w14:paraId="4785632B"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053"/>
        <w:gridCol w:w="3326"/>
        <w:gridCol w:w="871"/>
        <w:gridCol w:w="1766"/>
      </w:tblGrid>
      <w:tr w:rsidRPr="004421B3" w:rsidR="009C2158" w:rsidTr="10DD4559" w14:paraId="7F438080" w14:textId="77777777">
        <w:trPr>
          <w:jc w:val="center"/>
        </w:trPr>
        <w:tc>
          <w:tcPr>
            <w:tcW w:w="3114" w:type="dxa"/>
            <w:vAlign w:val="center"/>
          </w:tcPr>
          <w:p w:rsidRPr="00753F0E" w:rsidR="009451B0" w:rsidRDefault="009451B0" w14:paraId="4CB47380" w14:textId="6F5C8765">
            <w:pPr>
              <w:pStyle w:val="NoSpacing"/>
              <w:rPr>
                <w:rFonts w:ascii="Arial" w:hAnsi="Arial" w:cs="Arial"/>
                <w:b/>
                <w:bCs/>
                <w:sz w:val="24"/>
                <w:szCs w:val="24"/>
              </w:rPr>
            </w:pPr>
            <w:r w:rsidRPr="00753F0E">
              <w:rPr>
                <w:rFonts w:ascii="Arial" w:hAnsi="Arial" w:cs="Arial"/>
                <w:b/>
                <w:bCs/>
                <w:sz w:val="24"/>
                <w:szCs w:val="24"/>
              </w:rPr>
              <w:t xml:space="preserve">Person </w:t>
            </w:r>
            <w:r w:rsidR="00C4686C">
              <w:rPr>
                <w:rFonts w:ascii="Arial" w:hAnsi="Arial" w:cs="Arial"/>
                <w:b/>
                <w:bCs/>
                <w:sz w:val="24"/>
                <w:szCs w:val="24"/>
              </w:rPr>
              <w:t>b</w:t>
            </w:r>
            <w:r w:rsidRPr="00753F0E">
              <w:rPr>
                <w:rFonts w:ascii="Arial" w:hAnsi="Arial" w:cs="Arial"/>
                <w:b/>
                <w:bCs/>
                <w:sz w:val="24"/>
                <w:szCs w:val="24"/>
              </w:rPr>
              <w:t xml:space="preserve">eing </w:t>
            </w:r>
            <w:r w:rsidR="00C4686C">
              <w:rPr>
                <w:rFonts w:ascii="Arial" w:hAnsi="Arial" w:cs="Arial"/>
                <w:b/>
                <w:bCs/>
                <w:sz w:val="24"/>
                <w:szCs w:val="24"/>
              </w:rPr>
              <w:t>a</w:t>
            </w:r>
            <w:r w:rsidRPr="00753F0E">
              <w:rPr>
                <w:rFonts w:ascii="Arial" w:hAnsi="Arial" w:cs="Arial"/>
                <w:b/>
                <w:bCs/>
                <w:sz w:val="24"/>
                <w:szCs w:val="24"/>
              </w:rPr>
              <w:t>ssessed:</w:t>
            </w:r>
          </w:p>
        </w:tc>
        <w:tc>
          <w:tcPr>
            <w:tcW w:w="3523" w:type="dxa"/>
            <w:vAlign w:val="center"/>
          </w:tcPr>
          <w:p w:rsidRPr="004421B3" w:rsidR="009451B0" w:rsidRDefault="009451B0" w14:paraId="41BFE119" w14:textId="77777777"/>
        </w:tc>
        <w:tc>
          <w:tcPr>
            <w:tcW w:w="871" w:type="dxa"/>
            <w:tcMar>
              <w:left w:w="115" w:type="dxa"/>
              <w:right w:w="115" w:type="dxa"/>
            </w:tcMar>
          </w:tcPr>
          <w:p w:rsidRPr="00753F0E" w:rsidR="009451B0" w:rsidRDefault="009451B0" w14:paraId="792B4FA0" w14:textId="77777777">
            <w:pPr>
              <w:pStyle w:val="NoSpacing"/>
              <w:rPr>
                <w:rFonts w:ascii="Arial" w:hAnsi="Arial" w:cs="Arial"/>
                <w:b/>
                <w:bCs/>
                <w:sz w:val="24"/>
                <w:szCs w:val="24"/>
              </w:rPr>
            </w:pPr>
            <w:r w:rsidRPr="00753F0E">
              <w:rPr>
                <w:rFonts w:ascii="Arial" w:hAnsi="Arial" w:cs="Arial"/>
                <w:b/>
                <w:bCs/>
                <w:sz w:val="24"/>
                <w:szCs w:val="24"/>
              </w:rPr>
              <w:t>Date:</w:t>
            </w:r>
          </w:p>
        </w:tc>
        <w:tc>
          <w:tcPr>
            <w:tcW w:w="1862" w:type="dxa"/>
          </w:tcPr>
          <w:p w:rsidRPr="004421B3" w:rsidR="009451B0" w:rsidRDefault="009451B0" w14:paraId="0D9A9B46" w14:textId="77777777">
            <w:pPr>
              <w:rPr>
                <w:b/>
                <w:bCs/>
              </w:rPr>
            </w:pPr>
          </w:p>
        </w:tc>
      </w:tr>
      <w:tr w:rsidRPr="004421B3" w:rsidR="009451B0" w:rsidTr="10DD4559" w14:paraId="4AB4F3FE" w14:textId="77777777">
        <w:tblPrEx>
          <w:jc w:val="left"/>
        </w:tblPrEx>
        <w:tc>
          <w:tcPr>
            <w:tcW w:w="9370" w:type="dxa"/>
            <w:gridSpan w:val="4"/>
          </w:tcPr>
          <w:p w:rsidRPr="00DB6CE1" w:rsidR="009451B0" w:rsidRDefault="009451B0" w14:paraId="5BA5B7EB" w14:textId="15385065">
            <w:pPr>
              <w:pStyle w:val="NoSpacing"/>
              <w:rPr>
                <w:rFonts w:ascii="Arial" w:hAnsi="Arial" w:cs="Arial"/>
                <w:b/>
                <w:bCs/>
                <w:sz w:val="24"/>
                <w:szCs w:val="24"/>
              </w:rPr>
            </w:pPr>
            <w:r w:rsidRPr="00DB6CE1">
              <w:rPr>
                <w:rFonts w:ascii="Arial" w:hAnsi="Arial" w:cs="Arial"/>
                <w:b/>
                <w:bCs/>
                <w:sz w:val="24"/>
                <w:szCs w:val="24"/>
              </w:rPr>
              <w:t xml:space="preserve">Medication to be </w:t>
            </w:r>
            <w:r w:rsidR="00C4686C">
              <w:rPr>
                <w:rFonts w:ascii="Arial" w:hAnsi="Arial" w:cs="Arial"/>
                <w:b/>
                <w:bCs/>
                <w:sz w:val="24"/>
                <w:szCs w:val="24"/>
              </w:rPr>
              <w:t>s</w:t>
            </w:r>
            <w:r w:rsidRPr="00DB6CE1">
              <w:rPr>
                <w:rFonts w:ascii="Arial" w:hAnsi="Arial" w:cs="Arial"/>
                <w:b/>
                <w:bCs/>
                <w:sz w:val="24"/>
                <w:szCs w:val="24"/>
              </w:rPr>
              <w:t>elf-</w:t>
            </w:r>
            <w:r w:rsidR="00C4686C">
              <w:rPr>
                <w:rFonts w:ascii="Arial" w:hAnsi="Arial" w:cs="Arial"/>
                <w:b/>
                <w:bCs/>
                <w:sz w:val="24"/>
                <w:szCs w:val="24"/>
              </w:rPr>
              <w:t>a</w:t>
            </w:r>
            <w:r w:rsidRPr="00DB6CE1">
              <w:rPr>
                <w:rFonts w:ascii="Arial" w:hAnsi="Arial" w:cs="Arial"/>
                <w:b/>
                <w:bCs/>
                <w:sz w:val="24"/>
                <w:szCs w:val="24"/>
              </w:rPr>
              <w:t>dministered</w:t>
            </w:r>
          </w:p>
          <w:p w:rsidRPr="004421B3" w:rsidR="009451B0" w:rsidRDefault="009451B0" w14:paraId="7F8D914D" w14:textId="77777777">
            <w:pPr>
              <w:jc w:val="center"/>
              <w:rPr>
                <w:b/>
                <w:bCs/>
              </w:rPr>
            </w:pPr>
          </w:p>
          <w:p w:rsidRPr="004421B3" w:rsidR="009451B0" w:rsidP="009C2158" w:rsidRDefault="009451B0" w14:paraId="750C3C7E" w14:textId="7589CABA">
            <w:pPr>
              <w:rPr>
                <w:b/>
                <w:bCs/>
              </w:rPr>
            </w:pPr>
            <w:r w:rsidRPr="10DD4559">
              <w:rPr>
                <w:b/>
                <w:bCs/>
              </w:rPr>
              <w:t>1.   ………………………………………</w:t>
            </w:r>
            <w:bookmarkStart w:name="_Int_GEkiRNpc" w:id="148"/>
            <w:r w:rsidRPr="10DD4559">
              <w:rPr>
                <w:b/>
                <w:bCs/>
              </w:rPr>
              <w:t xml:space="preserve">.  </w:t>
            </w:r>
            <w:bookmarkEnd w:id="148"/>
            <w:r w:rsidRPr="10DD4559">
              <w:rPr>
                <w:b/>
                <w:bCs/>
              </w:rPr>
              <w:t xml:space="preserve">    2</w:t>
            </w:r>
            <w:r w:rsidRPr="10DD4559" w:rsidR="110E3D82">
              <w:rPr>
                <w:b/>
                <w:bCs/>
              </w:rPr>
              <w:t xml:space="preserve"> </w:t>
            </w:r>
            <w:r w:rsidRPr="10DD4559">
              <w:rPr>
                <w:b/>
                <w:bCs/>
              </w:rPr>
              <w:t>……………………………………..</w:t>
            </w:r>
          </w:p>
          <w:p w:rsidRPr="004421B3" w:rsidR="009451B0" w:rsidP="009C2158" w:rsidRDefault="009451B0" w14:paraId="7179A1FC" w14:textId="77777777">
            <w:pPr>
              <w:rPr>
                <w:b/>
                <w:bCs/>
              </w:rPr>
            </w:pPr>
          </w:p>
          <w:p w:rsidRPr="004421B3" w:rsidR="009451B0" w:rsidP="009C2158" w:rsidRDefault="009451B0" w14:paraId="62483642" w14:textId="2CB73CC2">
            <w:pPr>
              <w:rPr>
                <w:b/>
                <w:bCs/>
              </w:rPr>
            </w:pPr>
            <w:r w:rsidRPr="10DD4559">
              <w:rPr>
                <w:b/>
                <w:bCs/>
              </w:rPr>
              <w:t>3.  ………………………………………</w:t>
            </w:r>
            <w:bookmarkStart w:name="_Int_eSQSICDF" w:id="149"/>
            <w:r w:rsidRPr="10DD4559">
              <w:rPr>
                <w:b/>
                <w:bCs/>
              </w:rPr>
              <w:t>…..</w:t>
            </w:r>
            <w:bookmarkEnd w:id="149"/>
            <w:r w:rsidRPr="10DD4559">
              <w:rPr>
                <w:b/>
                <w:bCs/>
              </w:rPr>
              <w:t xml:space="preserve">  4.……………………………………...</w:t>
            </w:r>
          </w:p>
          <w:p w:rsidRPr="004421B3" w:rsidR="009451B0" w:rsidP="009C2158" w:rsidRDefault="009451B0" w14:paraId="0756699B" w14:textId="77777777">
            <w:pPr>
              <w:rPr>
                <w:b/>
                <w:bCs/>
              </w:rPr>
            </w:pPr>
          </w:p>
          <w:p w:rsidR="009451B0" w:rsidP="009C2158" w:rsidRDefault="009451B0" w14:paraId="191E1ACE" w14:textId="43825BF0">
            <w:pPr>
              <w:rPr>
                <w:b/>
                <w:bCs/>
              </w:rPr>
            </w:pPr>
            <w:r w:rsidRPr="004421B3">
              <w:rPr>
                <w:b/>
                <w:bCs/>
              </w:rPr>
              <w:t>5…………………………………………..     6.……………………………………...</w:t>
            </w:r>
          </w:p>
          <w:p w:rsidRPr="004421B3" w:rsidR="009451B0" w:rsidRDefault="009451B0" w14:paraId="32F70CDB" w14:textId="77777777">
            <w:pPr>
              <w:rPr>
                <w:b/>
                <w:bCs/>
              </w:rPr>
            </w:pPr>
          </w:p>
        </w:tc>
      </w:tr>
    </w:tbl>
    <w:p w:rsidRPr="004421B3" w:rsidR="009451B0" w:rsidP="009451B0" w:rsidRDefault="009451B0" w14:paraId="1B01273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6"/>
      </w:tblGrid>
      <w:tr w:rsidRPr="004421B3" w:rsidR="009451B0" w14:paraId="76BBE4F6" w14:textId="77777777">
        <w:tc>
          <w:tcPr>
            <w:tcW w:w="9530" w:type="dxa"/>
          </w:tcPr>
          <w:p w:rsidR="009451B0" w:rsidRDefault="009451B0" w14:paraId="164A8848" w14:textId="77777777">
            <w:r w:rsidRPr="004421B3">
              <w:t xml:space="preserve">I </w:t>
            </w:r>
            <w:r>
              <w:t xml:space="preserve">(service user) </w:t>
            </w:r>
            <w:r w:rsidRPr="004421B3">
              <w:t>request that I retain</w:t>
            </w:r>
            <w:r>
              <w:t xml:space="preserve"> the </w:t>
            </w:r>
            <w:r w:rsidRPr="004421B3">
              <w:t>medication</w:t>
            </w:r>
            <w:r>
              <w:t xml:space="preserve"> listed above </w:t>
            </w:r>
            <w:r w:rsidRPr="004421B3">
              <w:t>and self-administer</w:t>
            </w:r>
            <w:r>
              <w:t xml:space="preserve"> my medication.</w:t>
            </w:r>
            <w:r w:rsidRPr="004421B3">
              <w:t xml:space="preserve"> I understand</w:t>
            </w:r>
            <w:r>
              <w:t>:</w:t>
            </w:r>
          </w:p>
          <w:p w:rsidR="009C2158" w:rsidRDefault="009C2158" w14:paraId="608E84BC" w14:textId="77777777"/>
          <w:p w:rsidR="009451B0" w:rsidP="009451B0" w:rsidRDefault="009451B0" w14:paraId="445AEC13" w14:textId="2EB1C837">
            <w:pPr>
              <w:numPr>
                <w:ilvl w:val="0"/>
                <w:numId w:val="25"/>
              </w:numPr>
            </w:pPr>
            <w:r>
              <w:t>That</w:t>
            </w:r>
            <w:r w:rsidRPr="004421B3">
              <w:t xml:space="preserve"> the medicines must always</w:t>
            </w:r>
            <w:r>
              <w:t xml:space="preserve"> be</w:t>
            </w:r>
            <w:r w:rsidRPr="004421B3">
              <w:t xml:space="preserve"> kept safe and secure</w:t>
            </w:r>
            <w:r w:rsidR="00C4686C">
              <w:t>.</w:t>
            </w:r>
          </w:p>
          <w:p w:rsidR="009451B0" w:rsidP="009451B0" w:rsidRDefault="009451B0" w14:paraId="6F1F7E66" w14:textId="06004FED">
            <w:pPr>
              <w:numPr>
                <w:ilvl w:val="0"/>
                <w:numId w:val="25"/>
              </w:numPr>
            </w:pPr>
            <w:r>
              <w:t>That I must keep any needles, sharps boxes and syringes safe at all times</w:t>
            </w:r>
            <w:r w:rsidR="00C4686C">
              <w:t>.</w:t>
            </w:r>
          </w:p>
          <w:p w:rsidR="009451B0" w:rsidP="009451B0" w:rsidRDefault="009451B0" w14:paraId="264105AB" w14:textId="2C70E0B3">
            <w:pPr>
              <w:numPr>
                <w:ilvl w:val="0"/>
                <w:numId w:val="25"/>
              </w:numPr>
            </w:pPr>
            <w:r>
              <w:t>T</w:t>
            </w:r>
            <w:r w:rsidRPr="004421B3">
              <w:t xml:space="preserve">hat </w:t>
            </w:r>
            <w:r>
              <w:t xml:space="preserve">my Shared </w:t>
            </w:r>
            <w:r w:rsidR="00C4686C">
              <w:t>L</w:t>
            </w:r>
            <w:r>
              <w:t>ives officer</w:t>
            </w:r>
            <w:r w:rsidRPr="004421B3">
              <w:t xml:space="preserve"> need</w:t>
            </w:r>
            <w:r>
              <w:t>s</w:t>
            </w:r>
            <w:r w:rsidRPr="004421B3">
              <w:t xml:space="preserve"> to</w:t>
            </w:r>
            <w:r>
              <w:t xml:space="preserve"> complete an</w:t>
            </w:r>
            <w:r w:rsidRPr="004421B3">
              <w:t xml:space="preserve"> assess</w:t>
            </w:r>
            <w:r>
              <w:t>ment to ensure</w:t>
            </w:r>
            <w:r w:rsidRPr="006E286F">
              <w:t xml:space="preserve"> I can administer my medication safely</w:t>
            </w:r>
            <w:r w:rsidR="00C4686C">
              <w:t>.</w:t>
            </w:r>
          </w:p>
          <w:p w:rsidRPr="006E286F" w:rsidR="009451B0" w:rsidP="009451B0" w:rsidRDefault="009451B0" w14:paraId="27833947" w14:textId="4481B4E8">
            <w:pPr>
              <w:numPr>
                <w:ilvl w:val="0"/>
                <w:numId w:val="25"/>
              </w:numPr>
            </w:pPr>
            <w:r>
              <w:t>That my Shared Lives carer may monitor me at times if there are concerns</w:t>
            </w:r>
            <w:r w:rsidR="00C4686C">
              <w:t>.</w:t>
            </w:r>
            <w:r w:rsidRPr="006E286F">
              <w:t xml:space="preserve"> </w:t>
            </w:r>
          </w:p>
          <w:p w:rsidR="009451B0" w:rsidP="009451B0" w:rsidRDefault="009451B0" w14:paraId="70392F8F" w14:textId="01685CDB">
            <w:pPr>
              <w:numPr>
                <w:ilvl w:val="0"/>
                <w:numId w:val="25"/>
              </w:numPr>
            </w:pPr>
            <w:r>
              <w:t>T</w:t>
            </w:r>
            <w:r w:rsidRPr="006E286F">
              <w:t xml:space="preserve">hat </w:t>
            </w:r>
            <w:r>
              <w:t>my Shared Lives carer</w:t>
            </w:r>
            <w:r w:rsidRPr="006E286F">
              <w:t xml:space="preserve"> may need to reassess me if the</w:t>
            </w:r>
            <w:r>
              <w:t>re</w:t>
            </w:r>
            <w:r w:rsidRPr="006E286F">
              <w:t xml:space="preserve"> are concern</w:t>
            </w:r>
            <w:r>
              <w:t>s</w:t>
            </w:r>
            <w:r w:rsidR="00C4686C">
              <w:t>.</w:t>
            </w:r>
          </w:p>
          <w:p w:rsidR="009451B0" w:rsidP="009451B0" w:rsidRDefault="009451B0" w14:paraId="5CE267D3" w14:textId="7BB6C33E">
            <w:pPr>
              <w:numPr>
                <w:ilvl w:val="0"/>
                <w:numId w:val="25"/>
              </w:numPr>
            </w:pPr>
            <w:r>
              <w:t>T</w:t>
            </w:r>
            <w:r w:rsidRPr="006E286F">
              <w:t xml:space="preserve">hat </w:t>
            </w:r>
            <w:r>
              <w:t>my Shared Lives carer</w:t>
            </w:r>
            <w:r w:rsidRPr="006E286F">
              <w:t xml:space="preserve"> may check my medication stock levels</w:t>
            </w:r>
            <w:r>
              <w:t xml:space="preserve"> and order my medication</w:t>
            </w:r>
            <w:r w:rsidR="00C4686C">
              <w:t>.</w:t>
            </w:r>
            <w:r>
              <w:t xml:space="preserve"> </w:t>
            </w:r>
          </w:p>
          <w:p w:rsidR="009451B0" w:rsidP="009451B0" w:rsidRDefault="009451B0" w14:paraId="74B5F2A0" w14:textId="24FA7F70">
            <w:pPr>
              <w:numPr>
                <w:ilvl w:val="0"/>
                <w:numId w:val="25"/>
              </w:numPr>
            </w:pPr>
            <w:r>
              <w:t xml:space="preserve">That I may need to ask my Shared Lives carer to give items that are stored in the medication fridge to me and that I may need to ask </w:t>
            </w:r>
            <w:commentRangeStart w:id="150"/>
            <w:r>
              <w:t xml:space="preserve">staff </w:t>
            </w:r>
            <w:commentRangeEnd w:id="150"/>
            <w:r w:rsidR="005666D1">
              <w:rPr>
                <w:rStyle w:val="CommentReference"/>
                <w:rFonts w:ascii="Times New Roman" w:hAnsi="Times New Roman" w:eastAsia="PMingLiU" w:cs="Times New Roman"/>
                <w:kern w:val="0"/>
                <w:lang w:val="en-US"/>
                <w14:ligatures w14:val="none"/>
              </w:rPr>
              <w:commentReference w:id="150"/>
            </w:r>
            <w:r>
              <w:t>to return these items to the medication fridge</w:t>
            </w:r>
            <w:r w:rsidR="005666D1">
              <w:t>.</w:t>
            </w:r>
          </w:p>
          <w:p w:rsidR="009451B0" w:rsidP="009451B0" w:rsidRDefault="009451B0" w14:paraId="0329D053" w14:textId="65F2AF38">
            <w:pPr>
              <w:numPr>
                <w:ilvl w:val="0"/>
                <w:numId w:val="25"/>
              </w:numPr>
            </w:pPr>
            <w:r>
              <w:t>That I must give any medication for destruction to my Shared Lives carer</w:t>
            </w:r>
            <w:r w:rsidR="0038209D">
              <w:t>.</w:t>
            </w:r>
          </w:p>
          <w:p w:rsidRPr="004421B3" w:rsidR="009451B0" w:rsidRDefault="009451B0" w14:paraId="7629BEB7" w14:textId="77777777"/>
          <w:p w:rsidR="009451B0" w:rsidRDefault="009451B0" w14:paraId="3A866606" w14:textId="0168FABD">
            <w:r w:rsidRPr="004421B3">
              <w:t>Signed</w:t>
            </w:r>
            <w:r>
              <w:t xml:space="preserve"> (by the </w:t>
            </w:r>
            <w:r w:rsidR="0038209D">
              <w:t>service user</w:t>
            </w:r>
            <w:r>
              <w:t xml:space="preserve"> or on their behalf if unable to sign and have given verbal consent</w:t>
            </w:r>
            <w:r w:rsidR="0038209D">
              <w:t>)</w:t>
            </w:r>
          </w:p>
          <w:p w:rsidR="009451B0" w:rsidRDefault="009451B0" w14:paraId="5104C22E" w14:textId="77777777"/>
          <w:p w:rsidRPr="004421B3" w:rsidR="009451B0" w:rsidRDefault="009451B0" w14:paraId="3E9A3BEC" w14:textId="77777777">
            <w:r w:rsidRPr="004421B3">
              <w:t xml:space="preserve"> ____________________________________________________________</w:t>
            </w:r>
          </w:p>
          <w:p w:rsidRPr="004421B3" w:rsidR="009451B0" w:rsidRDefault="009451B0" w14:paraId="3DF9A513" w14:textId="77777777">
            <w:pPr>
              <w:spacing w:line="200" w:lineRule="exact"/>
            </w:pPr>
          </w:p>
          <w:p w:rsidRPr="004421B3" w:rsidR="009451B0" w:rsidRDefault="009451B0" w14:paraId="2D3EA9AA" w14:textId="77777777">
            <w:r w:rsidRPr="004421B3">
              <w:t>Name _____________________________________________________________</w:t>
            </w:r>
          </w:p>
          <w:p w:rsidRPr="004421B3" w:rsidR="009451B0" w:rsidRDefault="009451B0" w14:paraId="57FF977A" w14:textId="77777777">
            <w:pPr>
              <w:spacing w:line="200" w:lineRule="exact"/>
            </w:pPr>
          </w:p>
          <w:p w:rsidRPr="004421B3" w:rsidR="009451B0" w:rsidRDefault="009451B0" w14:paraId="0363106C" w14:textId="77777777">
            <w:r w:rsidRPr="004421B3">
              <w:t>Date</w:t>
            </w:r>
            <w:r>
              <w:t xml:space="preserve"> ___</w:t>
            </w:r>
            <w:r w:rsidRPr="004421B3">
              <w:t>___________________________________________________________</w:t>
            </w:r>
          </w:p>
          <w:p w:rsidRPr="004421B3" w:rsidR="009451B0" w:rsidRDefault="009451B0" w14:paraId="0A799E55" w14:textId="77777777"/>
        </w:tc>
      </w:tr>
    </w:tbl>
    <w:p w:rsidR="009451B0" w:rsidP="009451B0" w:rsidRDefault="009451B0" w14:paraId="214BB984" w14:textId="77777777"/>
    <w:p w:rsidR="009C2158" w:rsidP="009451B0" w:rsidRDefault="009C2158" w14:paraId="17F9AB8E" w14:textId="77777777"/>
    <w:p w:rsidR="009C2158" w:rsidP="009451B0" w:rsidRDefault="009C2158" w14:paraId="3F794C42" w14:textId="77777777"/>
    <w:p w:rsidR="009C2158" w:rsidP="009451B0" w:rsidRDefault="009C2158" w14:paraId="682C0BBC" w14:textId="77777777"/>
    <w:p w:rsidR="009C2158" w:rsidP="009451B0" w:rsidRDefault="009C2158" w14:paraId="18A9E6AD" w14:textId="77777777"/>
    <w:p w:rsidRPr="004421B3" w:rsidR="009C2158" w:rsidP="009451B0" w:rsidRDefault="009C2158" w14:paraId="1B56E958"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9"/>
        <w:gridCol w:w="4992"/>
        <w:gridCol w:w="1531"/>
        <w:gridCol w:w="1714"/>
      </w:tblGrid>
      <w:tr w:rsidRPr="003E2CBE" w:rsidR="009451B0" w14:paraId="2B842663" w14:textId="77777777">
        <w:tc>
          <w:tcPr>
            <w:tcW w:w="800" w:type="dxa"/>
          </w:tcPr>
          <w:p w:rsidRPr="003E2CBE" w:rsidR="009451B0" w:rsidRDefault="009451B0" w14:paraId="7118B213" w14:textId="77777777"/>
        </w:tc>
        <w:tc>
          <w:tcPr>
            <w:tcW w:w="5218" w:type="dxa"/>
          </w:tcPr>
          <w:p w:rsidR="009451B0" w:rsidRDefault="009451B0" w14:paraId="5B747AC9" w14:textId="77777777">
            <w:pPr>
              <w:rPr>
                <w:b/>
                <w:bCs/>
              </w:rPr>
            </w:pPr>
            <w:r w:rsidRPr="003E2CBE">
              <w:rPr>
                <w:b/>
                <w:bCs/>
              </w:rPr>
              <w:t xml:space="preserve">Assessment </w:t>
            </w:r>
          </w:p>
          <w:p w:rsidRPr="003E2CBE" w:rsidR="009451B0" w:rsidRDefault="009451B0" w14:paraId="1E9762D7" w14:textId="77777777">
            <w:pPr>
              <w:rPr>
                <w:b/>
                <w:bCs/>
              </w:rPr>
            </w:pPr>
            <w:r>
              <w:rPr>
                <w:b/>
                <w:bCs/>
              </w:rPr>
              <w:t>I (assessor) confirm</w:t>
            </w:r>
          </w:p>
        </w:tc>
        <w:tc>
          <w:tcPr>
            <w:tcW w:w="1544" w:type="dxa"/>
          </w:tcPr>
          <w:p w:rsidRPr="003E2CBE" w:rsidR="009451B0" w:rsidRDefault="009451B0" w14:paraId="30B78236" w14:textId="77777777">
            <w:pPr>
              <w:rPr>
                <w:b/>
                <w:bCs/>
              </w:rPr>
            </w:pPr>
            <w:r w:rsidRPr="003E2CBE">
              <w:rPr>
                <w:b/>
                <w:bCs/>
              </w:rPr>
              <w:t>Assessed</w:t>
            </w:r>
          </w:p>
          <w:p w:rsidRPr="003E2CBE" w:rsidR="009451B0" w:rsidRDefault="009451B0" w14:paraId="0B0B1CA0" w14:textId="77777777">
            <w:pPr>
              <w:rPr>
                <w:b/>
                <w:bCs/>
              </w:rPr>
            </w:pPr>
            <w:r w:rsidRPr="003E2CBE">
              <w:rPr>
                <w:b/>
                <w:bCs/>
              </w:rPr>
              <w:t xml:space="preserve">Yes/ No/ NA </w:t>
            </w:r>
          </w:p>
        </w:tc>
        <w:tc>
          <w:tcPr>
            <w:tcW w:w="1742" w:type="dxa"/>
          </w:tcPr>
          <w:p w:rsidRPr="003E2CBE" w:rsidR="009451B0" w:rsidRDefault="009451B0" w14:paraId="4455D2C8" w14:textId="3367D19E">
            <w:pPr>
              <w:rPr>
                <w:b/>
                <w:bCs/>
              </w:rPr>
            </w:pPr>
            <w:r>
              <w:rPr>
                <w:b/>
                <w:bCs/>
              </w:rPr>
              <w:t xml:space="preserve">SLO </w:t>
            </w:r>
            <w:r w:rsidR="00C05918">
              <w:rPr>
                <w:b/>
                <w:bCs/>
              </w:rPr>
              <w:t>s</w:t>
            </w:r>
            <w:r w:rsidRPr="003E2CBE">
              <w:rPr>
                <w:b/>
                <w:bCs/>
              </w:rPr>
              <w:t xml:space="preserve">ignature </w:t>
            </w:r>
          </w:p>
        </w:tc>
      </w:tr>
      <w:tr w:rsidRPr="003E2CBE" w:rsidR="009451B0" w14:paraId="1DA41A3B" w14:textId="77777777">
        <w:tc>
          <w:tcPr>
            <w:tcW w:w="800" w:type="dxa"/>
          </w:tcPr>
          <w:p w:rsidRPr="003E2CBE" w:rsidR="009451B0" w:rsidRDefault="009451B0" w14:paraId="07C174BE" w14:textId="77777777">
            <w:r w:rsidRPr="003E2CBE">
              <w:t>1</w:t>
            </w:r>
          </w:p>
        </w:tc>
        <w:tc>
          <w:tcPr>
            <w:tcW w:w="5218" w:type="dxa"/>
          </w:tcPr>
          <w:p w:rsidRPr="003E2CBE" w:rsidR="009451B0" w:rsidRDefault="009451B0" w14:paraId="23A84929" w14:textId="77777777">
            <w:r>
              <w:t>That t</w:t>
            </w:r>
            <w:r w:rsidRPr="003E2CBE">
              <w:t>he person understands the purpose of the medication and the risks if they do not take it.</w:t>
            </w:r>
          </w:p>
        </w:tc>
        <w:tc>
          <w:tcPr>
            <w:tcW w:w="1544" w:type="dxa"/>
          </w:tcPr>
          <w:p w:rsidRPr="003E2CBE" w:rsidR="009451B0" w:rsidRDefault="009451B0" w14:paraId="0A0B5CD9" w14:textId="77777777"/>
        </w:tc>
        <w:tc>
          <w:tcPr>
            <w:tcW w:w="1742" w:type="dxa"/>
          </w:tcPr>
          <w:p w:rsidRPr="003E2CBE" w:rsidR="009451B0" w:rsidRDefault="009451B0" w14:paraId="70F5B816" w14:textId="77777777"/>
        </w:tc>
      </w:tr>
      <w:tr w:rsidRPr="003E2CBE" w:rsidR="009451B0" w14:paraId="1505FB6C" w14:textId="77777777">
        <w:tc>
          <w:tcPr>
            <w:tcW w:w="800" w:type="dxa"/>
          </w:tcPr>
          <w:p w:rsidRPr="003E2CBE" w:rsidR="009451B0" w:rsidRDefault="009451B0" w14:paraId="3B8F1530" w14:textId="77777777">
            <w:r w:rsidRPr="003E2CBE">
              <w:t>2</w:t>
            </w:r>
          </w:p>
        </w:tc>
        <w:tc>
          <w:tcPr>
            <w:tcW w:w="5218" w:type="dxa"/>
          </w:tcPr>
          <w:p w:rsidRPr="003E2CBE" w:rsidR="009451B0" w:rsidRDefault="009451B0" w14:paraId="7B2C9E69" w14:textId="77777777">
            <w:r>
              <w:t>That t</w:t>
            </w:r>
            <w:r w:rsidRPr="003E2CBE">
              <w:t>he person understands what time of day to take their medication and the importance of this.</w:t>
            </w:r>
          </w:p>
        </w:tc>
        <w:tc>
          <w:tcPr>
            <w:tcW w:w="1544" w:type="dxa"/>
          </w:tcPr>
          <w:p w:rsidRPr="003E2CBE" w:rsidR="009451B0" w:rsidRDefault="009451B0" w14:paraId="79C62963" w14:textId="77777777"/>
        </w:tc>
        <w:tc>
          <w:tcPr>
            <w:tcW w:w="1742" w:type="dxa"/>
          </w:tcPr>
          <w:p w:rsidRPr="003E2CBE" w:rsidR="009451B0" w:rsidRDefault="009451B0" w14:paraId="422EB5EC" w14:textId="77777777"/>
        </w:tc>
      </w:tr>
      <w:tr w:rsidRPr="003E2CBE" w:rsidR="009451B0" w14:paraId="3C8CB748" w14:textId="77777777">
        <w:tc>
          <w:tcPr>
            <w:tcW w:w="800" w:type="dxa"/>
          </w:tcPr>
          <w:p w:rsidRPr="003E2CBE" w:rsidR="009451B0" w:rsidRDefault="009451B0" w14:paraId="218B2C29" w14:textId="77777777">
            <w:r w:rsidRPr="003E2CBE">
              <w:t>3</w:t>
            </w:r>
          </w:p>
        </w:tc>
        <w:tc>
          <w:tcPr>
            <w:tcW w:w="5218" w:type="dxa"/>
          </w:tcPr>
          <w:p w:rsidRPr="003E2CBE" w:rsidR="009451B0" w:rsidRDefault="009451B0" w14:paraId="7329F722" w14:textId="77777777">
            <w:r>
              <w:t>That t</w:t>
            </w:r>
            <w:r w:rsidRPr="003E2CBE">
              <w:t>he person can read and understand the instructions relating to the medication</w:t>
            </w:r>
            <w:r>
              <w:t>.</w:t>
            </w:r>
          </w:p>
        </w:tc>
        <w:tc>
          <w:tcPr>
            <w:tcW w:w="1544" w:type="dxa"/>
          </w:tcPr>
          <w:p w:rsidRPr="003E2CBE" w:rsidR="009451B0" w:rsidRDefault="009451B0" w14:paraId="2BFAD62E" w14:textId="77777777"/>
        </w:tc>
        <w:tc>
          <w:tcPr>
            <w:tcW w:w="1742" w:type="dxa"/>
          </w:tcPr>
          <w:p w:rsidRPr="003E2CBE" w:rsidR="009451B0" w:rsidRDefault="009451B0" w14:paraId="50F75BE1" w14:textId="77777777"/>
        </w:tc>
      </w:tr>
      <w:tr w:rsidRPr="003E2CBE" w:rsidR="009451B0" w14:paraId="1B1A7EAD" w14:textId="77777777">
        <w:tc>
          <w:tcPr>
            <w:tcW w:w="800" w:type="dxa"/>
          </w:tcPr>
          <w:p w:rsidRPr="003E2CBE" w:rsidR="009451B0" w:rsidRDefault="009451B0" w14:paraId="7D601840" w14:textId="77777777">
            <w:r w:rsidRPr="003E2CBE">
              <w:t>4</w:t>
            </w:r>
          </w:p>
        </w:tc>
        <w:tc>
          <w:tcPr>
            <w:tcW w:w="5218" w:type="dxa"/>
          </w:tcPr>
          <w:p w:rsidRPr="003E2CBE" w:rsidR="009451B0" w:rsidRDefault="009451B0" w14:paraId="6A8F39F2" w14:textId="77777777">
            <w:r>
              <w:t xml:space="preserve">That </w:t>
            </w:r>
            <w:r w:rsidRPr="003E2CBE">
              <w:t xml:space="preserve">the person understands that the medication must not be given to other people and the risks involved if they do. </w:t>
            </w:r>
          </w:p>
        </w:tc>
        <w:tc>
          <w:tcPr>
            <w:tcW w:w="1544" w:type="dxa"/>
          </w:tcPr>
          <w:p w:rsidRPr="003E2CBE" w:rsidR="009451B0" w:rsidRDefault="009451B0" w14:paraId="13AEEBEF" w14:textId="77777777"/>
        </w:tc>
        <w:tc>
          <w:tcPr>
            <w:tcW w:w="1742" w:type="dxa"/>
          </w:tcPr>
          <w:p w:rsidRPr="003E2CBE" w:rsidR="009451B0" w:rsidRDefault="009451B0" w14:paraId="389DDC55" w14:textId="77777777"/>
        </w:tc>
      </w:tr>
      <w:tr w:rsidRPr="003E2CBE" w:rsidR="009451B0" w14:paraId="3863FC67" w14:textId="77777777">
        <w:tc>
          <w:tcPr>
            <w:tcW w:w="800" w:type="dxa"/>
          </w:tcPr>
          <w:p w:rsidRPr="003E2CBE" w:rsidR="009451B0" w:rsidRDefault="009451B0" w14:paraId="627A657F" w14:textId="77777777">
            <w:r w:rsidRPr="003E2CBE">
              <w:t>5</w:t>
            </w:r>
          </w:p>
        </w:tc>
        <w:tc>
          <w:tcPr>
            <w:tcW w:w="5218" w:type="dxa"/>
          </w:tcPr>
          <w:p w:rsidRPr="003E2CBE" w:rsidR="009451B0" w:rsidRDefault="009451B0" w14:paraId="0C94B140" w14:textId="30E173A4">
            <w:r>
              <w:t xml:space="preserve">That </w:t>
            </w:r>
            <w:r w:rsidRPr="003E2CBE">
              <w:t xml:space="preserve">the person understands why the medication </w:t>
            </w:r>
            <w:r>
              <w:t xml:space="preserve">and other items such as needles </w:t>
            </w:r>
            <w:r w:rsidRPr="003E2CBE">
              <w:t>need to be locked away when not in use and can keep the key</w:t>
            </w:r>
            <w:r w:rsidR="00992A20">
              <w:t>(</w:t>
            </w:r>
            <w:r w:rsidRPr="003E2CBE">
              <w:t>s</w:t>
            </w:r>
            <w:r w:rsidR="00992A20">
              <w:t>)</w:t>
            </w:r>
            <w:r w:rsidRPr="003E2CBE">
              <w:t xml:space="preserve"> saf</w:t>
            </w:r>
            <w:r>
              <w:t>e</w:t>
            </w:r>
            <w:r w:rsidRPr="003E2CBE">
              <w:t>.</w:t>
            </w:r>
          </w:p>
        </w:tc>
        <w:tc>
          <w:tcPr>
            <w:tcW w:w="1544" w:type="dxa"/>
          </w:tcPr>
          <w:p w:rsidRPr="003E2CBE" w:rsidR="009451B0" w:rsidRDefault="009451B0" w14:paraId="3F609E3F" w14:textId="77777777"/>
        </w:tc>
        <w:tc>
          <w:tcPr>
            <w:tcW w:w="1742" w:type="dxa"/>
          </w:tcPr>
          <w:p w:rsidRPr="003E2CBE" w:rsidR="009451B0" w:rsidRDefault="009451B0" w14:paraId="78A3A0FD" w14:textId="77777777"/>
        </w:tc>
      </w:tr>
      <w:tr w:rsidRPr="003E2CBE" w:rsidR="009451B0" w14:paraId="618F9DE7" w14:textId="77777777">
        <w:tc>
          <w:tcPr>
            <w:tcW w:w="800" w:type="dxa"/>
          </w:tcPr>
          <w:p w:rsidRPr="003E2CBE" w:rsidR="009451B0" w:rsidRDefault="009451B0" w14:paraId="6ED6C3DF" w14:textId="77777777">
            <w:r w:rsidRPr="003E2CBE">
              <w:t>6</w:t>
            </w:r>
          </w:p>
        </w:tc>
        <w:tc>
          <w:tcPr>
            <w:tcW w:w="5218" w:type="dxa"/>
          </w:tcPr>
          <w:p w:rsidRPr="003E2CBE" w:rsidR="009451B0" w:rsidRDefault="009451B0" w14:paraId="402534A7" w14:textId="77777777">
            <w:r>
              <w:t xml:space="preserve">That </w:t>
            </w:r>
            <w:r w:rsidRPr="003E2CBE">
              <w:t>the person understands how to dispose of their medications safely</w:t>
            </w:r>
            <w:r>
              <w:t>.</w:t>
            </w:r>
          </w:p>
        </w:tc>
        <w:tc>
          <w:tcPr>
            <w:tcW w:w="1544" w:type="dxa"/>
          </w:tcPr>
          <w:p w:rsidRPr="003E2CBE" w:rsidR="009451B0" w:rsidRDefault="009451B0" w14:paraId="6E61C135" w14:textId="77777777"/>
        </w:tc>
        <w:tc>
          <w:tcPr>
            <w:tcW w:w="1742" w:type="dxa"/>
          </w:tcPr>
          <w:p w:rsidRPr="003E2CBE" w:rsidR="009451B0" w:rsidRDefault="009451B0" w14:paraId="373E0697" w14:textId="77777777"/>
        </w:tc>
      </w:tr>
      <w:tr w:rsidRPr="003E2CBE" w:rsidR="009451B0" w14:paraId="50B43744" w14:textId="77777777">
        <w:tc>
          <w:tcPr>
            <w:tcW w:w="800" w:type="dxa"/>
          </w:tcPr>
          <w:p w:rsidRPr="003E2CBE" w:rsidR="009451B0" w:rsidRDefault="009451B0" w14:paraId="5DA998F5" w14:textId="77777777">
            <w:r w:rsidRPr="003E2CBE">
              <w:t>7</w:t>
            </w:r>
          </w:p>
        </w:tc>
        <w:tc>
          <w:tcPr>
            <w:tcW w:w="5218" w:type="dxa"/>
          </w:tcPr>
          <w:p w:rsidRPr="003E2CBE" w:rsidR="009451B0" w:rsidRDefault="009451B0" w14:paraId="4E5DDA60" w14:textId="1C81256D">
            <w:r>
              <w:t>That</w:t>
            </w:r>
            <w:r w:rsidRPr="003E2CBE">
              <w:t xml:space="preserve"> the person can measure liquids safely and clean measurement device</w:t>
            </w:r>
            <w:r>
              <w:t>s appropriately,</w:t>
            </w:r>
            <w:r w:rsidRPr="003E2CBE">
              <w:t xml:space="preserve"> </w:t>
            </w:r>
            <w:r>
              <w:t>e.g.</w:t>
            </w:r>
            <w:r w:rsidRPr="003E2CBE">
              <w:t xml:space="preserve"> </w:t>
            </w:r>
            <w:r>
              <w:t xml:space="preserve">medication spoon, medication pot, oral </w:t>
            </w:r>
            <w:r w:rsidRPr="003E2CBE">
              <w:t>syringe</w:t>
            </w:r>
            <w:r>
              <w:t>.</w:t>
            </w:r>
          </w:p>
        </w:tc>
        <w:tc>
          <w:tcPr>
            <w:tcW w:w="1544" w:type="dxa"/>
          </w:tcPr>
          <w:p w:rsidRPr="003E2CBE" w:rsidR="009451B0" w:rsidRDefault="009451B0" w14:paraId="018F79E2" w14:textId="77777777"/>
        </w:tc>
        <w:tc>
          <w:tcPr>
            <w:tcW w:w="1742" w:type="dxa"/>
          </w:tcPr>
          <w:p w:rsidRPr="003E2CBE" w:rsidR="009451B0" w:rsidRDefault="009451B0" w14:paraId="784380E1" w14:textId="77777777"/>
        </w:tc>
      </w:tr>
      <w:tr w:rsidRPr="003E2CBE" w:rsidR="009451B0" w14:paraId="153FEFCA" w14:textId="77777777">
        <w:tc>
          <w:tcPr>
            <w:tcW w:w="800" w:type="dxa"/>
          </w:tcPr>
          <w:p w:rsidRPr="003E2CBE" w:rsidR="009451B0" w:rsidRDefault="009451B0" w14:paraId="2CB916ED" w14:textId="77777777">
            <w:r w:rsidRPr="003E2CBE">
              <w:t>8</w:t>
            </w:r>
          </w:p>
        </w:tc>
        <w:tc>
          <w:tcPr>
            <w:tcW w:w="5218" w:type="dxa"/>
          </w:tcPr>
          <w:p w:rsidRPr="003E2CBE" w:rsidR="009451B0" w:rsidRDefault="009451B0" w14:paraId="53B1592A" w14:textId="77777777">
            <w:r w:rsidRPr="003E2CBE">
              <w:t>T</w:t>
            </w:r>
            <w:r>
              <w:t>hat t</w:t>
            </w:r>
            <w:r w:rsidRPr="003E2CBE">
              <w:t xml:space="preserve">he person </w:t>
            </w:r>
            <w:r>
              <w:t xml:space="preserve">can use </w:t>
            </w:r>
            <w:r w:rsidRPr="003E2CBE">
              <w:t xml:space="preserve">their inhaler </w:t>
            </w:r>
            <w:r>
              <w:t>safely with/without spacer (delete as appropriate).</w:t>
            </w:r>
          </w:p>
        </w:tc>
        <w:tc>
          <w:tcPr>
            <w:tcW w:w="1544" w:type="dxa"/>
          </w:tcPr>
          <w:p w:rsidRPr="003E2CBE" w:rsidR="009451B0" w:rsidRDefault="009451B0" w14:paraId="55B67CA5" w14:textId="77777777"/>
        </w:tc>
        <w:tc>
          <w:tcPr>
            <w:tcW w:w="1742" w:type="dxa"/>
          </w:tcPr>
          <w:p w:rsidRPr="003E2CBE" w:rsidR="009451B0" w:rsidRDefault="009451B0" w14:paraId="54D89E5B" w14:textId="77777777"/>
        </w:tc>
      </w:tr>
      <w:tr w:rsidRPr="003E2CBE" w:rsidR="009451B0" w14:paraId="372ADFD8" w14:textId="77777777">
        <w:tc>
          <w:tcPr>
            <w:tcW w:w="800" w:type="dxa"/>
          </w:tcPr>
          <w:p w:rsidRPr="003E2CBE" w:rsidR="009451B0" w:rsidRDefault="009451B0" w14:paraId="50DECCFB" w14:textId="77777777">
            <w:r w:rsidRPr="003E2CBE">
              <w:t>9</w:t>
            </w:r>
          </w:p>
        </w:tc>
        <w:tc>
          <w:tcPr>
            <w:tcW w:w="5218" w:type="dxa"/>
          </w:tcPr>
          <w:p w:rsidRPr="003E2CBE" w:rsidR="009451B0" w:rsidRDefault="009451B0" w14:paraId="0E6AA6A8" w14:textId="77777777">
            <w:r w:rsidRPr="003E2CBE">
              <w:t>T</w:t>
            </w:r>
            <w:r>
              <w:t>hat t</w:t>
            </w:r>
            <w:r w:rsidRPr="003E2CBE">
              <w:t xml:space="preserve">he person </w:t>
            </w:r>
            <w:r>
              <w:t xml:space="preserve">can apply </w:t>
            </w:r>
            <w:r w:rsidRPr="003E2CBE">
              <w:t xml:space="preserve">their medicated cream </w:t>
            </w:r>
            <w:r>
              <w:t>and/or prescribed emollient (delete as appropriate) correctly.</w:t>
            </w:r>
          </w:p>
        </w:tc>
        <w:tc>
          <w:tcPr>
            <w:tcW w:w="1544" w:type="dxa"/>
          </w:tcPr>
          <w:p w:rsidRPr="003E2CBE" w:rsidR="009451B0" w:rsidRDefault="009451B0" w14:paraId="2C883CF8" w14:textId="77777777"/>
        </w:tc>
        <w:tc>
          <w:tcPr>
            <w:tcW w:w="1742" w:type="dxa"/>
          </w:tcPr>
          <w:p w:rsidRPr="003E2CBE" w:rsidR="009451B0" w:rsidRDefault="009451B0" w14:paraId="0197C9F1" w14:textId="77777777"/>
        </w:tc>
      </w:tr>
      <w:tr w:rsidRPr="003E2CBE" w:rsidR="009451B0" w14:paraId="2D55858A" w14:textId="77777777">
        <w:tc>
          <w:tcPr>
            <w:tcW w:w="800" w:type="dxa"/>
          </w:tcPr>
          <w:p w:rsidRPr="003E2CBE" w:rsidR="009451B0" w:rsidRDefault="009451B0" w14:paraId="02DA2B47" w14:textId="77777777">
            <w:r w:rsidRPr="003E2CBE">
              <w:t>10</w:t>
            </w:r>
          </w:p>
        </w:tc>
        <w:tc>
          <w:tcPr>
            <w:tcW w:w="5218" w:type="dxa"/>
          </w:tcPr>
          <w:p w:rsidRPr="003E2CBE" w:rsidR="009451B0" w:rsidRDefault="009451B0" w14:paraId="06BAFE84" w14:textId="77777777">
            <w:r w:rsidRPr="003E2CBE">
              <w:t>T</w:t>
            </w:r>
            <w:r>
              <w:t>hat t</w:t>
            </w:r>
            <w:r w:rsidRPr="003E2CBE">
              <w:t xml:space="preserve">he person </w:t>
            </w:r>
            <w:r>
              <w:t>can apply their eye drops correctly</w:t>
            </w:r>
            <w:r w:rsidRPr="003E2CBE">
              <w:t xml:space="preserve">. </w:t>
            </w:r>
          </w:p>
        </w:tc>
        <w:tc>
          <w:tcPr>
            <w:tcW w:w="1544" w:type="dxa"/>
          </w:tcPr>
          <w:p w:rsidRPr="003E2CBE" w:rsidR="009451B0" w:rsidRDefault="009451B0" w14:paraId="4EC2B884" w14:textId="77777777"/>
        </w:tc>
        <w:tc>
          <w:tcPr>
            <w:tcW w:w="1742" w:type="dxa"/>
          </w:tcPr>
          <w:p w:rsidRPr="003E2CBE" w:rsidR="009451B0" w:rsidRDefault="009451B0" w14:paraId="1F2D7105" w14:textId="77777777"/>
        </w:tc>
      </w:tr>
      <w:tr w:rsidRPr="003E2CBE" w:rsidR="009451B0" w14:paraId="29AB19E4" w14:textId="77777777">
        <w:tc>
          <w:tcPr>
            <w:tcW w:w="800" w:type="dxa"/>
          </w:tcPr>
          <w:p w:rsidRPr="003E2CBE" w:rsidR="009451B0" w:rsidRDefault="009451B0" w14:paraId="44F0C5DD" w14:textId="77777777">
            <w:r w:rsidRPr="003E2CBE">
              <w:t>11</w:t>
            </w:r>
          </w:p>
        </w:tc>
        <w:tc>
          <w:tcPr>
            <w:tcW w:w="5218" w:type="dxa"/>
          </w:tcPr>
          <w:p w:rsidRPr="003E2CBE" w:rsidR="009451B0" w:rsidRDefault="009451B0" w14:paraId="63E39B1B" w14:textId="77777777">
            <w:r w:rsidRPr="003E2CBE">
              <w:t>T</w:t>
            </w:r>
            <w:r>
              <w:t>hat t</w:t>
            </w:r>
            <w:r w:rsidRPr="003E2CBE">
              <w:t xml:space="preserve">he person </w:t>
            </w:r>
            <w:r>
              <w:t xml:space="preserve">can correctly apply, remove and dispose of </w:t>
            </w:r>
            <w:r w:rsidRPr="003E2CBE">
              <w:t>their medicated patch</w:t>
            </w:r>
            <w:r>
              <w:t>, including rotating the application site appropriately</w:t>
            </w:r>
            <w:r w:rsidRPr="003E2CBE">
              <w:t xml:space="preserve">. </w:t>
            </w:r>
          </w:p>
        </w:tc>
        <w:tc>
          <w:tcPr>
            <w:tcW w:w="1544" w:type="dxa"/>
          </w:tcPr>
          <w:p w:rsidRPr="003E2CBE" w:rsidR="009451B0" w:rsidRDefault="009451B0" w14:paraId="2DC24343" w14:textId="77777777"/>
        </w:tc>
        <w:tc>
          <w:tcPr>
            <w:tcW w:w="1742" w:type="dxa"/>
          </w:tcPr>
          <w:p w:rsidRPr="003E2CBE" w:rsidR="009451B0" w:rsidRDefault="009451B0" w14:paraId="109B1CC3" w14:textId="77777777"/>
        </w:tc>
      </w:tr>
      <w:tr w:rsidRPr="003E2CBE" w:rsidR="009451B0" w14:paraId="1F0E7108" w14:textId="77777777">
        <w:tc>
          <w:tcPr>
            <w:tcW w:w="800" w:type="dxa"/>
          </w:tcPr>
          <w:p w:rsidRPr="003E2CBE" w:rsidR="009451B0" w:rsidRDefault="009451B0" w14:paraId="240D0A62" w14:textId="77777777">
            <w:r w:rsidRPr="003E2CBE">
              <w:t>12</w:t>
            </w:r>
          </w:p>
        </w:tc>
        <w:tc>
          <w:tcPr>
            <w:tcW w:w="5218" w:type="dxa"/>
          </w:tcPr>
          <w:p w:rsidRPr="003E2CBE" w:rsidR="009451B0" w:rsidRDefault="009451B0" w14:paraId="2354212D" w14:textId="77777777">
            <w:r w:rsidRPr="003E2CBE">
              <w:t>T</w:t>
            </w:r>
            <w:r>
              <w:t>hat the</w:t>
            </w:r>
            <w:r w:rsidRPr="003E2CBE">
              <w:t xml:space="preserve"> person </w:t>
            </w:r>
            <w:r>
              <w:t xml:space="preserve">can safely </w:t>
            </w:r>
            <w:r w:rsidRPr="003E2CBE">
              <w:t>use their blood glucose monitoring machine</w:t>
            </w:r>
            <w:r>
              <w:t xml:space="preserve"> and can dispose of infectious waste and sharps appropriately and safely.</w:t>
            </w:r>
          </w:p>
        </w:tc>
        <w:tc>
          <w:tcPr>
            <w:tcW w:w="1544" w:type="dxa"/>
          </w:tcPr>
          <w:p w:rsidRPr="003E2CBE" w:rsidR="009451B0" w:rsidRDefault="009451B0" w14:paraId="6D899170" w14:textId="77777777"/>
        </w:tc>
        <w:tc>
          <w:tcPr>
            <w:tcW w:w="1742" w:type="dxa"/>
          </w:tcPr>
          <w:p w:rsidRPr="003E2CBE" w:rsidR="009451B0" w:rsidRDefault="009451B0" w14:paraId="519D6A93" w14:textId="77777777"/>
        </w:tc>
      </w:tr>
      <w:tr w:rsidRPr="003E2CBE" w:rsidR="009451B0" w14:paraId="6A337430" w14:textId="77777777">
        <w:tc>
          <w:tcPr>
            <w:tcW w:w="800" w:type="dxa"/>
          </w:tcPr>
          <w:p w:rsidRPr="003E2CBE" w:rsidR="009451B0" w:rsidRDefault="009451B0" w14:paraId="0812FB67" w14:textId="77777777">
            <w:r w:rsidRPr="003E2CBE">
              <w:t>13</w:t>
            </w:r>
          </w:p>
        </w:tc>
        <w:tc>
          <w:tcPr>
            <w:tcW w:w="5218" w:type="dxa"/>
          </w:tcPr>
          <w:p w:rsidRPr="003E2CBE" w:rsidR="009451B0" w:rsidRDefault="009451B0" w14:paraId="5B435A6F" w14:textId="77777777">
            <w:r w:rsidRPr="003E2CBE">
              <w:t>T</w:t>
            </w:r>
            <w:r>
              <w:t>hat t</w:t>
            </w:r>
            <w:r w:rsidRPr="003E2CBE">
              <w:t xml:space="preserve">he person </w:t>
            </w:r>
            <w:r>
              <w:t xml:space="preserve">can </w:t>
            </w:r>
            <w:r w:rsidRPr="003E2CBE">
              <w:t>correct</w:t>
            </w:r>
            <w:r>
              <w:t xml:space="preserve">ly store, prepare and use </w:t>
            </w:r>
            <w:r w:rsidRPr="003E2CBE">
              <w:t>the</w:t>
            </w:r>
            <w:r>
              <w:t>ir</w:t>
            </w:r>
            <w:r w:rsidRPr="003E2CBE">
              <w:t xml:space="preserve"> insulin pen, inject insulin</w:t>
            </w:r>
            <w:r>
              <w:t xml:space="preserve"> correctly</w:t>
            </w:r>
            <w:r w:rsidRPr="003E2CBE">
              <w:t xml:space="preserve"> and </w:t>
            </w:r>
            <w:r>
              <w:t xml:space="preserve">appropriately and </w:t>
            </w:r>
            <w:r w:rsidRPr="003E2CBE">
              <w:t>safe</w:t>
            </w:r>
            <w:r>
              <w:t>ly</w:t>
            </w:r>
            <w:r w:rsidRPr="003E2CBE">
              <w:t xml:space="preserve"> dispos</w:t>
            </w:r>
            <w:r>
              <w:t>e</w:t>
            </w:r>
            <w:r w:rsidRPr="003E2CBE">
              <w:t xml:space="preserve"> of sharps.</w:t>
            </w:r>
          </w:p>
        </w:tc>
        <w:tc>
          <w:tcPr>
            <w:tcW w:w="1544" w:type="dxa"/>
          </w:tcPr>
          <w:p w:rsidRPr="003E2CBE" w:rsidR="009451B0" w:rsidRDefault="009451B0" w14:paraId="41F1411F" w14:textId="77777777"/>
        </w:tc>
        <w:tc>
          <w:tcPr>
            <w:tcW w:w="1742" w:type="dxa"/>
          </w:tcPr>
          <w:p w:rsidRPr="003E2CBE" w:rsidR="009451B0" w:rsidRDefault="009451B0" w14:paraId="5F5C1235" w14:textId="77777777"/>
        </w:tc>
      </w:tr>
    </w:tbl>
    <w:p w:rsidRPr="004421B3" w:rsidR="009451B0" w:rsidP="009451B0" w:rsidRDefault="009451B0" w14:paraId="52FD35B8" w14:textId="77777777"/>
    <w:tbl>
      <w:tblPr>
        <w:tblW w:w="9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178"/>
        <w:gridCol w:w="5173"/>
      </w:tblGrid>
      <w:tr w:rsidRPr="004421B3" w:rsidR="009451B0" w14:paraId="2936916D" w14:textId="77777777">
        <w:tc>
          <w:tcPr>
            <w:tcW w:w="4178" w:type="dxa"/>
          </w:tcPr>
          <w:p w:rsidRPr="004421B3" w:rsidR="009451B0" w:rsidRDefault="009451B0" w14:paraId="5702BD57" w14:textId="77777777">
            <w:r>
              <w:t>It has been agreed that medication will be stored in:</w:t>
            </w:r>
          </w:p>
        </w:tc>
        <w:tc>
          <w:tcPr>
            <w:tcW w:w="5173" w:type="dxa"/>
          </w:tcPr>
          <w:p w:rsidRPr="004421B3" w:rsidR="009451B0" w:rsidRDefault="009451B0" w14:paraId="1F26A938" w14:textId="77777777"/>
        </w:tc>
      </w:tr>
      <w:tr w:rsidRPr="004421B3" w:rsidR="009451B0" w14:paraId="79D1E376" w14:textId="77777777">
        <w:tc>
          <w:tcPr>
            <w:tcW w:w="4178" w:type="dxa"/>
          </w:tcPr>
          <w:p w:rsidRPr="004421B3" w:rsidR="009451B0" w:rsidRDefault="009451B0" w14:paraId="2D75D266" w14:textId="77777777">
            <w:r>
              <w:t>It has been agreed that the medication will be ordered by:</w:t>
            </w:r>
          </w:p>
        </w:tc>
        <w:tc>
          <w:tcPr>
            <w:tcW w:w="5173" w:type="dxa"/>
          </w:tcPr>
          <w:p w:rsidRPr="004421B3" w:rsidR="009451B0" w:rsidRDefault="009451B0" w14:paraId="1C1557B1" w14:textId="77777777"/>
        </w:tc>
      </w:tr>
      <w:tr w:rsidRPr="004421B3" w:rsidR="009451B0" w14:paraId="5FFA02F8" w14:textId="77777777">
        <w:tc>
          <w:tcPr>
            <w:tcW w:w="4178" w:type="dxa"/>
          </w:tcPr>
          <w:p w:rsidR="009451B0" w:rsidRDefault="009451B0" w14:paraId="04100E9F" w14:textId="1B499E51">
            <w:r>
              <w:t>Is any a</w:t>
            </w:r>
            <w:r w:rsidRPr="00CC12BA">
              <w:t>ddition support</w:t>
            </w:r>
            <w:r>
              <w:t xml:space="preserve"> </w:t>
            </w:r>
            <w:r w:rsidRPr="00CC12BA">
              <w:t xml:space="preserve">such as alarm, large print text, reminder chart </w:t>
            </w:r>
            <w:r>
              <w:t>needed?</w:t>
            </w:r>
          </w:p>
        </w:tc>
        <w:tc>
          <w:tcPr>
            <w:tcW w:w="5173" w:type="dxa"/>
          </w:tcPr>
          <w:p w:rsidRPr="004421B3" w:rsidR="009451B0" w:rsidRDefault="009451B0" w14:paraId="770D9AD6" w14:textId="77777777"/>
        </w:tc>
      </w:tr>
      <w:tr w:rsidRPr="004421B3" w:rsidR="009451B0" w14:paraId="53472079" w14:textId="77777777">
        <w:tc>
          <w:tcPr>
            <w:tcW w:w="4178" w:type="dxa"/>
          </w:tcPr>
          <w:p w:rsidR="009451B0" w:rsidRDefault="009451B0" w14:paraId="1550CE6C" w14:textId="77777777">
            <w:r>
              <w:t>Is an additional risk assessment needed for high-risk medication such as warfarin or anti-cancer drugs?</w:t>
            </w:r>
          </w:p>
        </w:tc>
        <w:tc>
          <w:tcPr>
            <w:tcW w:w="5173" w:type="dxa"/>
          </w:tcPr>
          <w:p w:rsidRPr="004421B3" w:rsidR="009451B0" w:rsidRDefault="009451B0" w14:paraId="580BAF0B" w14:textId="77777777"/>
        </w:tc>
      </w:tr>
      <w:tr w:rsidRPr="004421B3" w:rsidR="009451B0" w14:paraId="63EACEAE" w14:textId="77777777">
        <w:tc>
          <w:tcPr>
            <w:tcW w:w="4178" w:type="dxa"/>
          </w:tcPr>
          <w:p w:rsidR="009451B0" w:rsidRDefault="009451B0" w14:paraId="6AB595E0" w14:textId="77777777">
            <w:r>
              <w:t>Are a</w:t>
            </w:r>
            <w:r w:rsidRPr="00CC12BA">
              <w:t>ny additional aids required such as Nomad</w:t>
            </w:r>
            <w:r>
              <w:t xml:space="preserve"> or dosette boxes</w:t>
            </w:r>
            <w:r w:rsidRPr="00CC12BA">
              <w:t>, eye drop dispenser aid, inhaler aid, non-</w:t>
            </w:r>
            <w:commentRangeStart w:id="151"/>
            <w:r w:rsidRPr="00CC12BA">
              <w:t xml:space="preserve">child prove </w:t>
            </w:r>
            <w:commentRangeEnd w:id="151"/>
            <w:r w:rsidR="00A354E6">
              <w:rPr>
                <w:rStyle w:val="CommentReference"/>
                <w:rFonts w:ascii="Times New Roman" w:hAnsi="Times New Roman" w:eastAsia="PMingLiU" w:cs="Times New Roman"/>
                <w:kern w:val="0"/>
                <w:lang w:val="en-US"/>
                <w14:ligatures w14:val="none"/>
              </w:rPr>
              <w:commentReference w:id="151"/>
            </w:r>
            <w:r w:rsidRPr="00CC12BA">
              <w:t>easy open medication bottles</w:t>
            </w:r>
            <w:r>
              <w:t>?</w:t>
            </w:r>
          </w:p>
        </w:tc>
        <w:tc>
          <w:tcPr>
            <w:tcW w:w="5173" w:type="dxa"/>
          </w:tcPr>
          <w:p w:rsidRPr="004421B3" w:rsidR="009451B0" w:rsidRDefault="009451B0" w14:paraId="53439CFF" w14:textId="77777777"/>
        </w:tc>
      </w:tr>
    </w:tbl>
    <w:p w:rsidR="009451B0" w:rsidP="009451B0" w:rsidRDefault="009451B0" w14:paraId="4207E691" w14:textId="77777777"/>
    <w:tbl>
      <w:tblPr>
        <w:tblW w:w="9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1"/>
      </w:tblGrid>
      <w:tr w:rsidRPr="004421B3" w:rsidR="009451B0" w14:paraId="2BB9B2F8" w14:textId="77777777">
        <w:tc>
          <w:tcPr>
            <w:tcW w:w="9351" w:type="dxa"/>
          </w:tcPr>
          <w:p w:rsidR="009451B0" w:rsidRDefault="009451B0" w14:paraId="44251E18" w14:textId="77777777">
            <w:pPr>
              <w:rPr>
                <w:b/>
                <w:bCs/>
              </w:rPr>
            </w:pPr>
            <w:r w:rsidRPr="00CC12BA">
              <w:rPr>
                <w:b/>
                <w:bCs/>
              </w:rPr>
              <w:t xml:space="preserve">Outcome of assessment </w:t>
            </w:r>
            <w:r>
              <w:rPr>
                <w:b/>
                <w:bCs/>
              </w:rPr>
              <w:t xml:space="preserve"> </w:t>
            </w:r>
          </w:p>
          <w:p w:rsidRPr="004421B3" w:rsidR="009451B0" w:rsidRDefault="009451B0" w14:paraId="5F005B41" w14:textId="77777777"/>
        </w:tc>
      </w:tr>
      <w:tr w:rsidRPr="003E2CBE" w:rsidR="009451B0" w14:paraId="0005E3C7" w14:textId="77777777">
        <w:tblPrEx>
          <w:tblLook w:val="04A0" w:firstRow="1" w:lastRow="0" w:firstColumn="1" w:lastColumn="0" w:noHBand="0" w:noVBand="1"/>
        </w:tblPrEx>
        <w:tc>
          <w:tcPr>
            <w:tcW w:w="9351" w:type="dxa"/>
          </w:tcPr>
          <w:p w:rsidRPr="003E2CBE" w:rsidR="009451B0" w:rsidRDefault="009451B0" w14:paraId="0E138C38" w14:textId="77777777">
            <w:pPr>
              <w:rPr>
                <w:b/>
                <w:bCs/>
              </w:rPr>
            </w:pPr>
          </w:p>
          <w:p w:rsidRPr="003E2CBE" w:rsidR="009451B0" w:rsidRDefault="009451B0" w14:paraId="1EF6F5B2" w14:textId="77777777">
            <w:pPr>
              <w:rPr>
                <w:b/>
                <w:bCs/>
              </w:rPr>
            </w:pPr>
          </w:p>
          <w:p w:rsidRPr="003E2CBE" w:rsidR="009451B0" w:rsidRDefault="009451B0" w14:paraId="033C6DBB" w14:textId="77777777">
            <w:pPr>
              <w:rPr>
                <w:b/>
                <w:bCs/>
              </w:rPr>
            </w:pPr>
          </w:p>
          <w:p w:rsidRPr="003E2CBE" w:rsidR="009451B0" w:rsidRDefault="009451B0" w14:paraId="404A5E06" w14:textId="77777777">
            <w:pPr>
              <w:rPr>
                <w:b/>
                <w:bCs/>
              </w:rPr>
            </w:pPr>
          </w:p>
        </w:tc>
      </w:tr>
    </w:tbl>
    <w:p w:rsidR="009451B0" w:rsidP="009451B0" w:rsidRDefault="009451B0" w14:paraId="7CFFFA5E" w14:textId="77777777">
      <w:pPr>
        <w:rPr>
          <w:b/>
          <w:bCs/>
        </w:rPr>
      </w:pPr>
    </w:p>
    <w:p w:rsidRPr="004421B3" w:rsidR="009451B0" w:rsidP="009451B0" w:rsidRDefault="009451B0" w14:paraId="0334E762" w14:textId="77777777">
      <w:pPr>
        <w:rPr>
          <w:b/>
          <w:bCs/>
        </w:rPr>
      </w:pPr>
      <w:r w:rsidRPr="004421B3">
        <w:rPr>
          <w:b/>
          <w:bCs/>
        </w:rPr>
        <w:t>……………………………………………..                ……………………………………………</w:t>
      </w:r>
    </w:p>
    <w:p w:rsidR="009451B0" w:rsidP="009451B0" w:rsidRDefault="009451B0" w14:paraId="1F9D45FD" w14:textId="724B3734">
      <w:pPr>
        <w:rPr>
          <w:b/>
          <w:bCs/>
        </w:rPr>
      </w:pPr>
      <w:r w:rsidRPr="004421B3">
        <w:rPr>
          <w:b/>
          <w:bCs/>
        </w:rPr>
        <w:t xml:space="preserve">(Assessed </w:t>
      </w:r>
      <w:r w:rsidR="00A354E6">
        <w:rPr>
          <w:b/>
          <w:bCs/>
        </w:rPr>
        <w:t>b</w:t>
      </w:r>
      <w:r w:rsidRPr="004421B3">
        <w:rPr>
          <w:b/>
          <w:bCs/>
        </w:rPr>
        <w:t xml:space="preserve">y </w:t>
      </w:r>
      <w:r>
        <w:rPr>
          <w:b/>
          <w:bCs/>
        </w:rPr>
        <w:t>SLO</w:t>
      </w:r>
      <w:r w:rsidRPr="004421B3">
        <w:rPr>
          <w:b/>
          <w:bCs/>
        </w:rPr>
        <w:t>)                                  (Date)</w:t>
      </w:r>
    </w:p>
    <w:p w:rsidR="009451B0" w:rsidP="009451B0" w:rsidRDefault="009451B0" w14:paraId="6F92B4E8" w14:textId="77777777">
      <w:pPr>
        <w:rPr>
          <w:b/>
          <w:bCs/>
        </w:rPr>
      </w:pPr>
    </w:p>
    <w:p w:rsidR="009451B0" w:rsidP="009451B0" w:rsidRDefault="009451B0" w14:paraId="6A330963" w14:textId="77777777">
      <w:pPr>
        <w:rPr>
          <w:b/>
          <w:bCs/>
        </w:rPr>
      </w:pPr>
      <w:r>
        <w:rPr>
          <w:b/>
          <w:bCs/>
        </w:rPr>
        <w:t>……………………………………………..</w:t>
      </w:r>
      <w:r>
        <w:rPr>
          <w:b/>
          <w:bCs/>
        </w:rPr>
        <w:tab/>
      </w:r>
      <w:r>
        <w:rPr>
          <w:b/>
          <w:bCs/>
        </w:rPr>
        <w:tab/>
      </w:r>
      <w:r>
        <w:rPr>
          <w:b/>
          <w:bCs/>
        </w:rPr>
        <w:t>………………………………………….</w:t>
      </w:r>
    </w:p>
    <w:p w:rsidR="009451B0" w:rsidP="009451B0" w:rsidRDefault="009451B0" w14:paraId="42FC0464" w14:textId="77777777">
      <w:pPr>
        <w:rPr>
          <w:b/>
          <w:bCs/>
        </w:rPr>
      </w:pPr>
      <w:r>
        <w:rPr>
          <w:b/>
          <w:bCs/>
        </w:rPr>
        <w:t>(Carer agreement)</w:t>
      </w:r>
      <w:r>
        <w:rPr>
          <w:b/>
          <w:bCs/>
        </w:rPr>
        <w:tab/>
      </w:r>
      <w:r>
        <w:rPr>
          <w:b/>
          <w:bCs/>
        </w:rPr>
        <w:tab/>
      </w:r>
      <w:r>
        <w:rPr>
          <w:b/>
          <w:bCs/>
        </w:rPr>
        <w:tab/>
      </w:r>
      <w:r>
        <w:rPr>
          <w:b/>
          <w:bCs/>
        </w:rPr>
        <w:tab/>
      </w:r>
      <w:r>
        <w:rPr>
          <w:b/>
          <w:bCs/>
        </w:rPr>
        <w:t>(Date)</w:t>
      </w:r>
    </w:p>
    <w:p w:rsidR="009451B0" w:rsidP="009451B0" w:rsidRDefault="009451B0" w14:paraId="5941399B" w14:textId="77777777">
      <w:pPr>
        <w:rPr>
          <w:b/>
          <w:bCs/>
        </w:rPr>
      </w:pPr>
    </w:p>
    <w:p w:rsidR="009451B0" w:rsidP="009451B0" w:rsidRDefault="009451B0" w14:paraId="364BE1E0" w14:textId="77777777">
      <w:pPr>
        <w:rPr>
          <w:b/>
          <w:bCs/>
        </w:rPr>
      </w:pPr>
      <w:r>
        <w:rPr>
          <w:b/>
          <w:bCs/>
        </w:rPr>
        <w:t>…………………………………………….</w:t>
      </w:r>
      <w:r>
        <w:rPr>
          <w:b/>
          <w:bCs/>
        </w:rPr>
        <w:tab/>
      </w:r>
      <w:r>
        <w:rPr>
          <w:b/>
          <w:bCs/>
        </w:rPr>
        <w:tab/>
      </w:r>
      <w:r>
        <w:rPr>
          <w:b/>
          <w:bCs/>
        </w:rPr>
        <w:t>………………………………………….</w:t>
      </w:r>
    </w:p>
    <w:p w:rsidRPr="004421B3" w:rsidR="009451B0" w:rsidP="009451B0" w:rsidRDefault="009451B0" w14:paraId="18251DCD" w14:textId="554F79B4">
      <w:pPr>
        <w:rPr>
          <w:b/>
          <w:bCs/>
        </w:rPr>
      </w:pPr>
      <w:r>
        <w:rPr>
          <w:b/>
          <w:bCs/>
        </w:rPr>
        <w:t xml:space="preserve">(Authorised by </w:t>
      </w:r>
      <w:r w:rsidR="00A354E6">
        <w:rPr>
          <w:b/>
          <w:bCs/>
        </w:rPr>
        <w:t>r</w:t>
      </w:r>
      <w:r>
        <w:rPr>
          <w:b/>
          <w:bCs/>
        </w:rPr>
        <w:t xml:space="preserve">egistered </w:t>
      </w:r>
      <w:r w:rsidR="00A354E6">
        <w:rPr>
          <w:b/>
          <w:bCs/>
        </w:rPr>
        <w:t>m</w:t>
      </w:r>
      <w:r>
        <w:rPr>
          <w:b/>
          <w:bCs/>
        </w:rPr>
        <w:t>anager)</w:t>
      </w:r>
      <w:r>
        <w:rPr>
          <w:b/>
          <w:bCs/>
        </w:rPr>
        <w:tab/>
      </w:r>
      <w:r>
        <w:rPr>
          <w:b/>
          <w:bCs/>
        </w:rPr>
        <w:t>(Date)</w:t>
      </w:r>
    </w:p>
    <w:p w:rsidR="009451B0" w:rsidP="009451B0" w:rsidRDefault="009451B0" w14:paraId="62F509A0" w14:textId="77777777">
      <w:pPr>
        <w:rPr>
          <w:b/>
          <w:bCs/>
        </w:rPr>
      </w:pPr>
    </w:p>
    <w:p w:rsidRPr="00DB6CE1" w:rsidR="009451B0" w:rsidP="009451B0" w:rsidRDefault="009451B0" w14:paraId="6D7F3C41" w14:textId="06F48B9C">
      <w:pPr>
        <w:rPr>
          <w:b/>
          <w:bCs/>
        </w:rPr>
      </w:pPr>
      <w:r w:rsidRPr="00274DB5">
        <w:rPr>
          <w:b/>
          <w:bCs/>
        </w:rPr>
        <w:t>Advi</w:t>
      </w:r>
      <w:r w:rsidR="0022238E">
        <w:rPr>
          <w:b/>
          <w:bCs/>
        </w:rPr>
        <w:t>c</w:t>
      </w:r>
      <w:r w:rsidRPr="00274DB5">
        <w:rPr>
          <w:b/>
          <w:bCs/>
        </w:rPr>
        <w:t>e from health professionals must be s</w:t>
      </w:r>
      <w:r>
        <w:rPr>
          <w:b/>
          <w:bCs/>
        </w:rPr>
        <w:t>ought</w:t>
      </w:r>
      <w:r w:rsidRPr="00274DB5">
        <w:rPr>
          <w:b/>
          <w:bCs/>
        </w:rPr>
        <w:t xml:space="preserve"> if there are any concerns relating to the administration of medication.</w:t>
      </w:r>
    </w:p>
    <w:p w:rsidR="006503CA" w:rsidP="00704246" w:rsidRDefault="006503CA" w14:paraId="43E30632" w14:textId="77777777">
      <w:pPr>
        <w:spacing w:after="160" w:line="259" w:lineRule="auto"/>
        <w:rPr>
          <w:b/>
          <w:bCs/>
          <w:sz w:val="72"/>
          <w:szCs w:val="72"/>
        </w:rPr>
      </w:pPr>
    </w:p>
    <w:p w:rsidR="009C2158" w:rsidP="00704246" w:rsidRDefault="009C2158" w14:paraId="433A11EE" w14:textId="77777777">
      <w:pPr>
        <w:spacing w:after="160" w:line="259" w:lineRule="auto"/>
        <w:rPr>
          <w:b/>
          <w:bCs/>
          <w:sz w:val="72"/>
          <w:szCs w:val="72"/>
        </w:rPr>
      </w:pPr>
    </w:p>
    <w:p w:rsidR="009C2158" w:rsidP="00704246" w:rsidRDefault="009C2158" w14:paraId="077A115F" w14:textId="77777777">
      <w:pPr>
        <w:spacing w:after="160" w:line="259" w:lineRule="auto"/>
        <w:rPr>
          <w:b/>
          <w:bCs/>
          <w:sz w:val="72"/>
          <w:szCs w:val="72"/>
        </w:rPr>
      </w:pPr>
    </w:p>
    <w:p w:rsidR="009C2158" w:rsidP="00704246" w:rsidRDefault="009C2158" w14:paraId="1DDA3E9B" w14:textId="77777777">
      <w:pPr>
        <w:spacing w:after="160" w:line="259" w:lineRule="auto"/>
        <w:rPr>
          <w:b/>
          <w:bCs/>
          <w:sz w:val="72"/>
          <w:szCs w:val="72"/>
        </w:rPr>
      </w:pPr>
    </w:p>
    <w:p w:rsidR="009C2158" w:rsidP="00704246" w:rsidRDefault="009C2158" w14:paraId="1F27B074" w14:textId="77777777">
      <w:pPr>
        <w:spacing w:after="160" w:line="259" w:lineRule="auto"/>
        <w:rPr>
          <w:b/>
          <w:bCs/>
          <w:sz w:val="72"/>
          <w:szCs w:val="72"/>
        </w:rPr>
      </w:pPr>
    </w:p>
    <w:p w:rsidR="009C2158" w:rsidP="00704246" w:rsidRDefault="009C2158" w14:paraId="7F2111E1" w14:textId="77777777">
      <w:pPr>
        <w:spacing w:after="160" w:line="259" w:lineRule="auto"/>
        <w:rPr>
          <w:b/>
          <w:bCs/>
          <w:sz w:val="72"/>
          <w:szCs w:val="72"/>
        </w:rPr>
      </w:pPr>
    </w:p>
    <w:p w:rsidR="009C2158" w:rsidP="00704246" w:rsidRDefault="009C2158" w14:paraId="50EB64EC" w14:textId="77777777">
      <w:pPr>
        <w:spacing w:after="160" w:line="259" w:lineRule="auto"/>
        <w:rPr>
          <w:b/>
          <w:bCs/>
          <w:sz w:val="72"/>
          <w:szCs w:val="72"/>
        </w:rPr>
      </w:pPr>
    </w:p>
    <w:p w:rsidR="009C2158" w:rsidP="00704246" w:rsidRDefault="009C2158" w14:paraId="1208F17B" w14:textId="77777777">
      <w:pPr>
        <w:spacing w:after="160" w:line="259" w:lineRule="auto"/>
        <w:rPr>
          <w:b/>
          <w:bCs/>
          <w:sz w:val="72"/>
          <w:szCs w:val="72"/>
        </w:rPr>
      </w:pPr>
    </w:p>
    <w:p w:rsidR="009C2158" w:rsidP="00704246" w:rsidRDefault="009C2158" w14:paraId="2951A7AF" w14:textId="77777777">
      <w:pPr>
        <w:spacing w:after="160" w:line="259" w:lineRule="auto"/>
        <w:rPr>
          <w:b/>
          <w:bCs/>
          <w:sz w:val="72"/>
          <w:szCs w:val="72"/>
        </w:rPr>
      </w:pPr>
    </w:p>
    <w:p w:rsidR="009C2158" w:rsidP="00704246" w:rsidRDefault="009C2158" w14:paraId="16A1C487" w14:textId="77777777">
      <w:pPr>
        <w:spacing w:after="160" w:line="259" w:lineRule="auto"/>
        <w:rPr>
          <w:b/>
          <w:bCs/>
          <w:sz w:val="72"/>
          <w:szCs w:val="72"/>
        </w:rPr>
      </w:pPr>
    </w:p>
    <w:p w:rsidR="009C2158" w:rsidP="00704246" w:rsidRDefault="009C2158" w14:paraId="4B7AB373" w14:textId="77777777">
      <w:pPr>
        <w:spacing w:after="160" w:line="259" w:lineRule="auto"/>
        <w:rPr>
          <w:b/>
          <w:bCs/>
          <w:sz w:val="72"/>
          <w:szCs w:val="72"/>
        </w:rPr>
      </w:pPr>
    </w:p>
    <w:p w:rsidR="009C2158" w:rsidP="00704246" w:rsidRDefault="009C2158" w14:paraId="4D7E7841" w14:textId="77777777">
      <w:pPr>
        <w:spacing w:after="160" w:line="259" w:lineRule="auto"/>
        <w:rPr>
          <w:b/>
          <w:bCs/>
          <w:sz w:val="72"/>
          <w:szCs w:val="72"/>
        </w:rPr>
      </w:pPr>
    </w:p>
    <w:p w:rsidR="009C2158" w:rsidP="00704246" w:rsidRDefault="009C2158" w14:paraId="0A1A5868" w14:textId="77777777">
      <w:pPr>
        <w:spacing w:after="160" w:line="259" w:lineRule="auto"/>
        <w:rPr>
          <w:b/>
          <w:bCs/>
          <w:sz w:val="72"/>
          <w:szCs w:val="72"/>
        </w:rPr>
      </w:pPr>
    </w:p>
    <w:p w:rsidR="009C2158" w:rsidP="00704246" w:rsidRDefault="009C2158" w14:paraId="4711BFA9" w14:textId="77777777">
      <w:pPr>
        <w:spacing w:after="160" w:line="259" w:lineRule="auto"/>
        <w:rPr>
          <w:b/>
          <w:bCs/>
          <w:sz w:val="72"/>
          <w:szCs w:val="72"/>
        </w:rPr>
      </w:pPr>
    </w:p>
    <w:tbl>
      <w:tblPr>
        <w:tblW w:w="9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306"/>
        <w:gridCol w:w="378"/>
        <w:gridCol w:w="4664"/>
        <w:gridCol w:w="1658"/>
      </w:tblGrid>
      <w:tr w:rsidRPr="00AB690A" w:rsidR="007403FD" w:rsidTr="008363FC" w14:paraId="6212B586" w14:textId="77777777">
        <w:trPr>
          <w:trHeight w:val="300"/>
        </w:trPr>
        <w:tc>
          <w:tcPr>
            <w:tcW w:w="2306" w:type="dxa"/>
            <w:hideMark/>
          </w:tcPr>
          <w:p w:rsidRPr="00AB690A" w:rsidR="007403FD" w:rsidP="008363FC" w:rsidRDefault="007403FD" w14:paraId="5CAB1A93" w14:textId="77777777">
            <w:pPr>
              <w:pStyle w:val="Pull-outquote"/>
            </w:pPr>
            <w:r w:rsidRPr="00AB690A">
              <w:t>Date: </w:t>
            </w:r>
          </w:p>
        </w:tc>
        <w:tc>
          <w:tcPr>
            <w:tcW w:w="378" w:type="dxa"/>
            <w:shd w:val="clear" w:color="auto" w:fill="FFFFFF"/>
            <w:hideMark/>
          </w:tcPr>
          <w:p w:rsidRPr="00AB690A" w:rsidR="007403FD" w:rsidP="008363FC" w:rsidRDefault="007403FD" w14:paraId="2B2756B1" w14:textId="77777777">
            <w:pPr>
              <w:pStyle w:val="Pull-outquote"/>
            </w:pPr>
            <w:r w:rsidRPr="00AB690A">
              <w:t> </w:t>
            </w:r>
          </w:p>
        </w:tc>
        <w:tc>
          <w:tcPr>
            <w:tcW w:w="6322" w:type="dxa"/>
            <w:gridSpan w:val="2"/>
            <w:hideMark/>
          </w:tcPr>
          <w:p w:rsidRPr="00AB690A" w:rsidR="007403FD" w:rsidP="008363FC" w:rsidRDefault="007403FD" w14:paraId="1F357D40" w14:textId="25F99868">
            <w:pPr>
              <w:pStyle w:val="Pull-outquote"/>
              <w:rPr>
                <w:b w:val="0"/>
              </w:rPr>
            </w:pPr>
            <w:r>
              <w:rPr>
                <w:b w:val="0"/>
              </w:rPr>
              <w:t>Medication Management</w:t>
            </w:r>
          </w:p>
        </w:tc>
      </w:tr>
      <w:tr w:rsidRPr="00AB690A" w:rsidR="007403FD" w:rsidTr="008363FC" w14:paraId="1B3D2769" w14:textId="77777777">
        <w:trPr>
          <w:trHeight w:val="300"/>
        </w:trPr>
        <w:tc>
          <w:tcPr>
            <w:tcW w:w="2306" w:type="dxa"/>
            <w:hideMark/>
          </w:tcPr>
          <w:p w:rsidRPr="00AB690A" w:rsidR="007403FD" w:rsidP="008363FC" w:rsidRDefault="007403FD" w14:paraId="02CAB524" w14:textId="64FCD471">
            <w:pPr>
              <w:pStyle w:val="Pull-outquote"/>
            </w:pPr>
            <w:r w:rsidRPr="00AB690A">
              <w:t xml:space="preserve">Effective </w:t>
            </w:r>
            <w:r w:rsidR="00A354E6">
              <w:t>d</w:t>
            </w:r>
            <w:r w:rsidRPr="00AB690A">
              <w:t>ate: </w:t>
            </w:r>
          </w:p>
        </w:tc>
        <w:tc>
          <w:tcPr>
            <w:tcW w:w="378" w:type="dxa"/>
            <w:shd w:val="clear" w:color="auto" w:fill="FFFFFF"/>
            <w:hideMark/>
          </w:tcPr>
          <w:p w:rsidRPr="00AB690A" w:rsidR="007403FD" w:rsidP="008363FC" w:rsidRDefault="007403FD" w14:paraId="3593E94A" w14:textId="77777777">
            <w:pPr>
              <w:pStyle w:val="Pull-outquote"/>
            </w:pPr>
            <w:r w:rsidRPr="00AB690A">
              <w:t> </w:t>
            </w:r>
          </w:p>
        </w:tc>
        <w:tc>
          <w:tcPr>
            <w:tcW w:w="6322" w:type="dxa"/>
            <w:gridSpan w:val="2"/>
          </w:tcPr>
          <w:p w:rsidRPr="00AB690A" w:rsidR="007403FD" w:rsidP="008363FC" w:rsidRDefault="007403FD" w14:paraId="0669931B" w14:textId="77777777">
            <w:pPr>
              <w:pStyle w:val="Pull-outquote"/>
              <w:rPr>
                <w:b w:val="0"/>
              </w:rPr>
            </w:pPr>
            <w:r w:rsidRPr="00DD7483">
              <w:rPr>
                <w:b w:val="0"/>
              </w:rPr>
              <w:t>02/07/2025</w:t>
            </w:r>
          </w:p>
        </w:tc>
      </w:tr>
      <w:tr w:rsidRPr="00AB690A" w:rsidR="007403FD" w:rsidTr="008363FC" w14:paraId="20B48DD5" w14:textId="77777777">
        <w:trPr>
          <w:trHeight w:val="300"/>
        </w:trPr>
        <w:tc>
          <w:tcPr>
            <w:tcW w:w="2306" w:type="dxa"/>
            <w:hideMark/>
          </w:tcPr>
          <w:p w:rsidRPr="00AB690A" w:rsidR="007403FD" w:rsidP="008363FC" w:rsidRDefault="007403FD" w14:paraId="141DAE41" w14:textId="526EDC06">
            <w:pPr>
              <w:pStyle w:val="Pull-outquote"/>
            </w:pPr>
            <w:r w:rsidRPr="00AB690A">
              <w:t xml:space="preserve">Review </w:t>
            </w:r>
            <w:r w:rsidR="00A354E6">
              <w:t>d</w:t>
            </w:r>
            <w:r w:rsidRPr="00AB690A">
              <w:t>ate: </w:t>
            </w:r>
          </w:p>
        </w:tc>
        <w:tc>
          <w:tcPr>
            <w:tcW w:w="378" w:type="dxa"/>
            <w:shd w:val="clear" w:color="auto" w:fill="FFFFFF"/>
            <w:hideMark/>
          </w:tcPr>
          <w:p w:rsidRPr="00AB690A" w:rsidR="007403FD" w:rsidP="008363FC" w:rsidRDefault="007403FD" w14:paraId="51B2B58D" w14:textId="77777777">
            <w:pPr>
              <w:pStyle w:val="Pull-outquote"/>
            </w:pPr>
            <w:r w:rsidRPr="00AB690A">
              <w:t> </w:t>
            </w:r>
          </w:p>
        </w:tc>
        <w:tc>
          <w:tcPr>
            <w:tcW w:w="6322" w:type="dxa"/>
            <w:gridSpan w:val="2"/>
            <w:hideMark/>
          </w:tcPr>
          <w:p w:rsidRPr="00AB690A" w:rsidR="007403FD" w:rsidP="008363FC" w:rsidRDefault="009C2158" w14:paraId="4FEBB611" w14:textId="1BB973E0">
            <w:pPr>
              <w:pStyle w:val="Pull-outquote"/>
              <w:rPr>
                <w:b w:val="0"/>
              </w:rPr>
            </w:pPr>
            <w:r>
              <w:rPr>
                <w:b w:val="0"/>
              </w:rPr>
              <w:t>28/02/2026</w:t>
            </w:r>
          </w:p>
        </w:tc>
      </w:tr>
      <w:tr w:rsidRPr="00AB690A" w:rsidR="007403FD" w:rsidTr="008363FC" w14:paraId="3B9FE74D" w14:textId="77777777">
        <w:trPr>
          <w:trHeight w:val="300"/>
        </w:trPr>
        <w:tc>
          <w:tcPr>
            <w:tcW w:w="2306" w:type="dxa"/>
            <w:hideMark/>
          </w:tcPr>
          <w:p w:rsidRPr="00AB690A" w:rsidR="007403FD" w:rsidP="008363FC" w:rsidRDefault="007403FD" w14:paraId="49B1EE2F" w14:textId="77777777">
            <w:pPr>
              <w:pStyle w:val="Pull-outquote"/>
            </w:pPr>
            <w:r w:rsidRPr="00AB690A">
              <w:t>Author: </w:t>
            </w:r>
          </w:p>
        </w:tc>
        <w:tc>
          <w:tcPr>
            <w:tcW w:w="378" w:type="dxa"/>
            <w:shd w:val="clear" w:color="auto" w:fill="FFFFFF"/>
            <w:hideMark/>
          </w:tcPr>
          <w:p w:rsidRPr="00AB690A" w:rsidR="007403FD" w:rsidP="008363FC" w:rsidRDefault="007403FD" w14:paraId="4A0B57B1" w14:textId="77777777">
            <w:pPr>
              <w:pStyle w:val="Pull-outquote"/>
            </w:pPr>
            <w:r w:rsidRPr="00AB690A">
              <w:t> </w:t>
            </w:r>
          </w:p>
        </w:tc>
        <w:tc>
          <w:tcPr>
            <w:tcW w:w="6322" w:type="dxa"/>
            <w:gridSpan w:val="2"/>
            <w:hideMark/>
          </w:tcPr>
          <w:p w:rsidRPr="00AB690A" w:rsidR="007403FD" w:rsidP="008363FC" w:rsidRDefault="007403FD" w14:paraId="302FFA3E" w14:textId="77777777">
            <w:pPr>
              <w:pStyle w:val="Pull-outquote"/>
              <w:rPr>
                <w:b w:val="0"/>
              </w:rPr>
            </w:pPr>
            <w:r w:rsidRPr="00DD7483">
              <w:rPr>
                <w:b w:val="0"/>
                <w:bCs w:val="0"/>
              </w:rPr>
              <w:t>Helen Bradshaw/ Carers group</w:t>
            </w:r>
          </w:p>
        </w:tc>
      </w:tr>
      <w:tr w:rsidRPr="00AB690A" w:rsidR="007403FD" w:rsidTr="008363FC" w14:paraId="27E2CDEC" w14:textId="77777777">
        <w:trPr>
          <w:trHeight w:val="300"/>
        </w:trPr>
        <w:tc>
          <w:tcPr>
            <w:tcW w:w="2306" w:type="dxa"/>
            <w:hideMark/>
          </w:tcPr>
          <w:p w:rsidRPr="00AB690A" w:rsidR="007403FD" w:rsidP="008363FC" w:rsidRDefault="007403FD" w14:paraId="00795975" w14:textId="01FBBE61">
            <w:pPr>
              <w:pStyle w:val="Pull-outquote"/>
            </w:pPr>
            <w:r w:rsidRPr="00AB690A">
              <w:t xml:space="preserve">Authority to </w:t>
            </w:r>
            <w:r w:rsidR="00A354E6">
              <w:t>v</w:t>
            </w:r>
            <w:r w:rsidRPr="00AB690A">
              <w:t>ary: </w:t>
            </w:r>
          </w:p>
        </w:tc>
        <w:tc>
          <w:tcPr>
            <w:tcW w:w="378" w:type="dxa"/>
            <w:shd w:val="clear" w:color="auto" w:fill="FFFFFF"/>
            <w:hideMark/>
          </w:tcPr>
          <w:p w:rsidRPr="00AB690A" w:rsidR="007403FD" w:rsidP="008363FC" w:rsidRDefault="007403FD" w14:paraId="4A6980DF" w14:textId="77777777">
            <w:pPr>
              <w:pStyle w:val="Pull-outquote"/>
            </w:pPr>
            <w:r w:rsidRPr="00AB690A">
              <w:t> </w:t>
            </w:r>
          </w:p>
        </w:tc>
        <w:tc>
          <w:tcPr>
            <w:tcW w:w="6322" w:type="dxa"/>
            <w:gridSpan w:val="2"/>
            <w:hideMark/>
          </w:tcPr>
          <w:p w:rsidRPr="00AB690A" w:rsidR="007403FD" w:rsidP="008363FC" w:rsidRDefault="007403FD" w14:paraId="4C81BAA9" w14:textId="77777777">
            <w:pPr>
              <w:pStyle w:val="Pull-outquote"/>
              <w:rPr>
                <w:b w:val="0"/>
              </w:rPr>
            </w:pPr>
            <w:r w:rsidRPr="00AB690A">
              <w:rPr>
                <w:b w:val="0"/>
              </w:rPr>
              <w:t>HCC Care SMT </w:t>
            </w:r>
          </w:p>
        </w:tc>
      </w:tr>
      <w:tr w:rsidRPr="00AB690A" w:rsidR="007403FD" w:rsidTr="008363FC" w14:paraId="24087702" w14:textId="77777777">
        <w:trPr>
          <w:trHeight w:val="300"/>
        </w:trPr>
        <w:tc>
          <w:tcPr>
            <w:tcW w:w="2306" w:type="dxa"/>
            <w:hideMark/>
          </w:tcPr>
          <w:p w:rsidRPr="00AB690A" w:rsidR="007403FD" w:rsidP="008363FC" w:rsidRDefault="007403FD" w14:paraId="4302991F" w14:textId="31C34DCE">
            <w:pPr>
              <w:pStyle w:val="Pull-outquote"/>
            </w:pPr>
            <w:r w:rsidRPr="00AB690A">
              <w:t>Policies/</w:t>
            </w:r>
            <w:r w:rsidR="00A354E6">
              <w:t>p</w:t>
            </w:r>
            <w:r w:rsidRPr="00AB690A">
              <w:t>rocedures cancelled or amended: </w:t>
            </w:r>
          </w:p>
        </w:tc>
        <w:tc>
          <w:tcPr>
            <w:tcW w:w="378" w:type="dxa"/>
            <w:shd w:val="clear" w:color="auto" w:fill="FFFFFF"/>
            <w:hideMark/>
          </w:tcPr>
          <w:p w:rsidRPr="00AB690A" w:rsidR="007403FD" w:rsidP="008363FC" w:rsidRDefault="007403FD" w14:paraId="55B9118D" w14:textId="77777777">
            <w:pPr>
              <w:pStyle w:val="Pull-outquote"/>
            </w:pPr>
            <w:r w:rsidRPr="00AB690A">
              <w:t> </w:t>
            </w:r>
          </w:p>
        </w:tc>
        <w:tc>
          <w:tcPr>
            <w:tcW w:w="6322" w:type="dxa"/>
            <w:gridSpan w:val="2"/>
            <w:hideMark/>
          </w:tcPr>
          <w:p w:rsidRPr="00AB690A" w:rsidR="007403FD" w:rsidP="008363FC" w:rsidRDefault="007403FD" w14:paraId="37E33F84" w14:textId="77777777">
            <w:pPr>
              <w:pStyle w:val="Pull-outquote"/>
            </w:pPr>
          </w:p>
        </w:tc>
      </w:tr>
      <w:tr w:rsidRPr="00AB690A" w:rsidR="007403FD" w:rsidTr="008363FC" w14:paraId="4A8DC655" w14:textId="77777777">
        <w:trPr>
          <w:trHeight w:val="300"/>
        </w:trPr>
        <w:tc>
          <w:tcPr>
            <w:tcW w:w="7348" w:type="dxa"/>
            <w:gridSpan w:val="3"/>
            <w:hideMark/>
          </w:tcPr>
          <w:p w:rsidRPr="00AB690A" w:rsidR="007403FD" w:rsidP="008363FC" w:rsidRDefault="007403FD" w14:paraId="73CA4936" w14:textId="77777777">
            <w:pPr>
              <w:pStyle w:val="Pull-outquote"/>
            </w:pPr>
            <w:r w:rsidRPr="00AB690A">
              <w:t>Amendment: </w:t>
            </w:r>
          </w:p>
        </w:tc>
        <w:tc>
          <w:tcPr>
            <w:tcW w:w="1658" w:type="dxa"/>
            <w:hideMark/>
          </w:tcPr>
          <w:p w:rsidRPr="00AB690A" w:rsidR="007403FD" w:rsidP="008363FC" w:rsidRDefault="007403FD" w14:paraId="32679361" w14:textId="77777777">
            <w:pPr>
              <w:pStyle w:val="Pull-outquote"/>
            </w:pPr>
            <w:r w:rsidRPr="00AB690A">
              <w:t>Date: </w:t>
            </w:r>
          </w:p>
        </w:tc>
      </w:tr>
      <w:tr w:rsidRPr="00AB690A" w:rsidR="007403FD" w:rsidTr="008363FC" w14:paraId="6A6623DA" w14:textId="77777777">
        <w:trPr>
          <w:trHeight w:val="300"/>
        </w:trPr>
        <w:tc>
          <w:tcPr>
            <w:tcW w:w="7348" w:type="dxa"/>
            <w:gridSpan w:val="3"/>
          </w:tcPr>
          <w:p w:rsidRPr="00AB690A" w:rsidR="007403FD" w:rsidP="008363FC" w:rsidRDefault="007403FD" w14:paraId="3BFE7968" w14:textId="77777777">
            <w:pPr>
              <w:pStyle w:val="Pull-outquote"/>
            </w:pPr>
          </w:p>
        </w:tc>
        <w:tc>
          <w:tcPr>
            <w:tcW w:w="1658" w:type="dxa"/>
          </w:tcPr>
          <w:p w:rsidRPr="00AB690A" w:rsidR="007403FD" w:rsidP="008363FC" w:rsidRDefault="007403FD" w14:paraId="2C844C0C" w14:textId="77777777">
            <w:pPr>
              <w:pStyle w:val="Pull-outquote"/>
            </w:pPr>
          </w:p>
        </w:tc>
      </w:tr>
      <w:tr w:rsidRPr="00AB690A" w:rsidR="007403FD" w:rsidTr="008363FC" w14:paraId="0A327C7B" w14:textId="77777777">
        <w:trPr>
          <w:trHeight w:val="300"/>
        </w:trPr>
        <w:tc>
          <w:tcPr>
            <w:tcW w:w="7348" w:type="dxa"/>
            <w:gridSpan w:val="3"/>
          </w:tcPr>
          <w:p w:rsidRPr="00AB690A" w:rsidR="007403FD" w:rsidP="008363FC" w:rsidRDefault="007403FD" w14:paraId="6B7A4493" w14:textId="77777777">
            <w:pPr>
              <w:pStyle w:val="Pull-outquote"/>
            </w:pPr>
          </w:p>
        </w:tc>
        <w:tc>
          <w:tcPr>
            <w:tcW w:w="1658" w:type="dxa"/>
          </w:tcPr>
          <w:p w:rsidRPr="00AB690A" w:rsidR="007403FD" w:rsidP="008363FC" w:rsidRDefault="007403FD" w14:paraId="4CA5A833" w14:textId="77777777">
            <w:pPr>
              <w:pStyle w:val="Pull-outquote"/>
            </w:pPr>
          </w:p>
        </w:tc>
      </w:tr>
      <w:tr w:rsidRPr="00AB690A" w:rsidR="007403FD" w:rsidTr="008363FC" w14:paraId="45F8E274" w14:textId="77777777">
        <w:tc>
          <w:tcPr>
            <w:tcW w:w="2306" w:type="dxa"/>
            <w:vAlign w:val="center"/>
            <w:hideMark/>
          </w:tcPr>
          <w:p w:rsidRPr="00AB690A" w:rsidR="007403FD" w:rsidP="008363FC" w:rsidRDefault="007403FD" w14:paraId="4DDE26E4" w14:textId="77777777">
            <w:pPr>
              <w:pStyle w:val="Pull-outquote"/>
            </w:pPr>
          </w:p>
        </w:tc>
        <w:tc>
          <w:tcPr>
            <w:tcW w:w="378" w:type="dxa"/>
            <w:vAlign w:val="center"/>
            <w:hideMark/>
          </w:tcPr>
          <w:p w:rsidRPr="00AB690A" w:rsidR="007403FD" w:rsidP="008363FC" w:rsidRDefault="007403FD" w14:paraId="5E86D91C" w14:textId="77777777">
            <w:pPr>
              <w:pStyle w:val="Pull-outquote"/>
            </w:pPr>
          </w:p>
        </w:tc>
        <w:tc>
          <w:tcPr>
            <w:tcW w:w="4664" w:type="dxa"/>
            <w:vAlign w:val="center"/>
            <w:hideMark/>
          </w:tcPr>
          <w:p w:rsidRPr="00AB690A" w:rsidR="007403FD" w:rsidP="008363FC" w:rsidRDefault="007403FD" w14:paraId="7643F0AB" w14:textId="77777777">
            <w:pPr>
              <w:pStyle w:val="Pull-outquote"/>
            </w:pPr>
          </w:p>
        </w:tc>
        <w:tc>
          <w:tcPr>
            <w:tcW w:w="1658" w:type="dxa"/>
            <w:vAlign w:val="center"/>
            <w:hideMark/>
          </w:tcPr>
          <w:p w:rsidRPr="00AB690A" w:rsidR="007403FD" w:rsidP="008363FC" w:rsidRDefault="007403FD" w14:paraId="2774C6BC" w14:textId="77777777">
            <w:pPr>
              <w:pStyle w:val="Pull-outquote"/>
            </w:pPr>
          </w:p>
        </w:tc>
      </w:tr>
    </w:tbl>
    <w:p w:rsidRPr="00704246" w:rsidR="007403FD" w:rsidP="00704246" w:rsidRDefault="007403FD" w14:paraId="0DF7209F" w14:textId="77777777">
      <w:pPr>
        <w:spacing w:after="160" w:line="259" w:lineRule="auto"/>
        <w:rPr>
          <w:b/>
          <w:bCs/>
          <w:sz w:val="72"/>
          <w:szCs w:val="72"/>
        </w:rPr>
      </w:pPr>
    </w:p>
    <w:sectPr w:rsidRPr="00704246" w:rsidR="007403FD" w:rsidSect="00AB550B">
      <w:headerReference w:type="default" r:id="rId21"/>
      <w:footerReference w:type="default" r:id="rId22"/>
      <w:headerReference w:type="first" r:id="rId23"/>
      <w:footerReference w:type="first" r:id="rId24"/>
      <w:pgSz w:w="11906" w:h="16838" w:orient="portrait"/>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JF" w:author="Fowler, Jane" w:date="2026-03-05T12:46:00Z" w:id="117">
    <w:p w:rsidR="002F7926" w:rsidP="002F7926" w:rsidRDefault="002F7926" w14:paraId="320A1626" w14:textId="77777777">
      <w:pPr>
        <w:pStyle w:val="CommentText"/>
      </w:pPr>
      <w:r>
        <w:rPr>
          <w:rStyle w:val="CommentReference"/>
        </w:rPr>
        <w:annotationRef/>
      </w:r>
      <w:r>
        <w:t>Should this be ‘Hampshire County Council Care and Support Services’?</w:t>
      </w:r>
    </w:p>
  </w:comment>
  <w:comment w:initials="JF" w:author="Fowler, Jane" w:date="2026-03-05T14:18:00Z" w:id="150">
    <w:p w:rsidR="005666D1" w:rsidP="005666D1" w:rsidRDefault="005666D1" w14:paraId="7775E2BF" w14:textId="77777777">
      <w:pPr>
        <w:pStyle w:val="CommentText"/>
      </w:pPr>
      <w:r>
        <w:rPr>
          <w:rStyle w:val="CommentReference"/>
        </w:rPr>
        <w:annotationRef/>
      </w:r>
      <w:r>
        <w:t>Should this say ‘carer’ rather than staff?</w:t>
      </w:r>
    </w:p>
  </w:comment>
  <w:comment w:initials="JF" w:author="Fowler, Jane" w:date="2026-03-05T14:22:00Z" w:id="151">
    <w:p w:rsidR="00A354E6" w:rsidP="00A354E6" w:rsidRDefault="00A354E6" w14:paraId="2F0CAA58" w14:textId="77777777">
      <w:pPr>
        <w:pStyle w:val="CommentText"/>
      </w:pPr>
      <w:r>
        <w:rPr>
          <w:rStyle w:val="CommentReference"/>
        </w:rPr>
        <w:annotationRef/>
      </w:r>
      <w:r>
        <w:t>Should this say ‘child-proof’?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0A1626" w15:done="1"/>
  <w15:commentEx w15:paraId="7775E2BF" w15:done="0"/>
  <w15:commentEx w15:paraId="2F0CAA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307044" w16cex:dateUtc="2026-03-05T12:46:00Z"/>
  <w16cex:commentExtensible w16cex:durableId="6DEABFBC" w16cex:dateUtc="2026-03-05T14:18:00Z"/>
  <w16cex:commentExtensible w16cex:durableId="20AB24DA" w16cex:dateUtc="2026-03-05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0A1626" w16cid:durableId="0C307044"/>
  <w16cid:commentId w16cid:paraId="7775E2BF" w16cid:durableId="6DEABFBC"/>
  <w16cid:commentId w16cid:paraId="2F0CAA58" w16cid:durableId="20AB24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12EB" w:rsidP="006503CA" w:rsidRDefault="00DA12EB" w14:paraId="4CC1340F" w14:textId="77777777">
      <w:r>
        <w:separator/>
      </w:r>
    </w:p>
  </w:endnote>
  <w:endnote w:type="continuationSeparator" w:id="0">
    <w:p w:rsidR="00DA12EB" w:rsidP="006503CA" w:rsidRDefault="00DA12EB" w14:paraId="63E0A934" w14:textId="77777777">
      <w:r>
        <w:continuationSeparator/>
      </w:r>
    </w:p>
  </w:endnote>
  <w:endnote w:type="continuationNotice" w:id="1">
    <w:p w:rsidR="00DA12EB" w:rsidRDefault="00DA12EB" w14:paraId="63E1BD4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63A0F" w:rsidR="00863A0F" w:rsidP="006503CA" w:rsidRDefault="00000000" w14:paraId="61A4B648" w14:textId="1B6363CA">
    <w:pPr>
      <w:pStyle w:val="Footer"/>
      <w:rPr>
        <w:rFonts w:asciiTheme="minorHAnsi" w:hAnsiTheme="minorHAnsi" w:cstheme="minorBidi"/>
        <w:sz w:val="22"/>
        <w:szCs w:val="22"/>
      </w:rPr>
    </w:pPr>
    <w:sdt>
      <w:sdtPr>
        <w:id w:val="-1074893929"/>
        <w:docPartObj>
          <w:docPartGallery w:val="Page Numbers (Bottom of Page)"/>
          <w:docPartUnique/>
        </w:docPartObj>
      </w:sdtPr>
      <w:sdtEndPr>
        <w:rPr>
          <w:noProof/>
        </w:rPr>
      </w:sdtEndPr>
      <w:sdtContent>
        <w:r w:rsidR="00863A0F">
          <w:fldChar w:fldCharType="begin"/>
        </w:r>
        <w:r w:rsidR="00863A0F">
          <w:instrText xml:space="preserve"> PAGE   \* MERGEFORMAT </w:instrText>
        </w:r>
        <w:r w:rsidR="00863A0F">
          <w:fldChar w:fldCharType="separate"/>
        </w:r>
        <w:r w:rsidR="00863A0F">
          <w:rPr>
            <w:noProof/>
          </w:rPr>
          <w:t>2</w:t>
        </w:r>
        <w:r w:rsidR="00863A0F">
          <w:rPr>
            <w:noProof/>
          </w:rPr>
          <w:fldChar w:fldCharType="end"/>
        </w:r>
        <w:r w:rsidR="00863A0F">
          <w:t xml:space="preserve"> </w:t>
        </w:r>
        <w:r w:rsidRPr="00AE741C" w:rsidR="00AE741C">
          <w:t>SL OPG (9) - Medication Management V1</w:t>
        </w:r>
        <w:r w:rsidR="00863A0F">
          <w:tab/>
        </w:r>
        <w:r w:rsidR="00704246">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4494233" w:rsidTr="24494233" w14:paraId="1EAFAF94" w14:textId="77777777">
      <w:trPr>
        <w:trHeight w:val="300"/>
      </w:trPr>
      <w:tc>
        <w:tcPr>
          <w:tcW w:w="3005" w:type="dxa"/>
        </w:tcPr>
        <w:p w:rsidR="24494233" w:rsidP="24494233" w:rsidRDefault="24494233" w14:paraId="2ACC8CD3" w14:textId="736E3D8E">
          <w:pPr>
            <w:pStyle w:val="Header"/>
            <w:ind w:left="-115"/>
          </w:pPr>
        </w:p>
      </w:tc>
      <w:tc>
        <w:tcPr>
          <w:tcW w:w="3005" w:type="dxa"/>
        </w:tcPr>
        <w:p w:rsidR="24494233" w:rsidP="24494233" w:rsidRDefault="24494233" w14:paraId="41D6F231" w14:textId="74B77B3E">
          <w:pPr>
            <w:pStyle w:val="Header"/>
            <w:jc w:val="center"/>
          </w:pPr>
        </w:p>
      </w:tc>
      <w:tc>
        <w:tcPr>
          <w:tcW w:w="3005" w:type="dxa"/>
        </w:tcPr>
        <w:p w:rsidR="24494233" w:rsidP="24494233" w:rsidRDefault="24494233" w14:paraId="7F4C5FDB" w14:textId="697637E0">
          <w:pPr>
            <w:pStyle w:val="Header"/>
            <w:ind w:right="-115"/>
            <w:jc w:val="right"/>
          </w:pPr>
        </w:p>
      </w:tc>
    </w:tr>
  </w:tbl>
  <w:p w:rsidR="005B423D" w:rsidRDefault="005B423D" w14:paraId="1D05971A" w14:textId="12D40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12EB" w:rsidP="006503CA" w:rsidRDefault="00DA12EB" w14:paraId="6D68FCC3" w14:textId="77777777">
      <w:r>
        <w:separator/>
      </w:r>
    </w:p>
  </w:footnote>
  <w:footnote w:type="continuationSeparator" w:id="0">
    <w:p w:rsidR="00DA12EB" w:rsidP="006503CA" w:rsidRDefault="00DA12EB" w14:paraId="26F9BAEC" w14:textId="77777777">
      <w:r>
        <w:continuationSeparator/>
      </w:r>
    </w:p>
  </w:footnote>
  <w:footnote w:type="continuationNotice" w:id="1">
    <w:p w:rsidR="00DA12EB" w:rsidRDefault="00DA12EB" w14:paraId="615B67E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4494233" w:rsidTr="24494233" w14:paraId="31C6B82F" w14:textId="77777777">
      <w:trPr>
        <w:trHeight w:val="300"/>
      </w:trPr>
      <w:tc>
        <w:tcPr>
          <w:tcW w:w="3005" w:type="dxa"/>
        </w:tcPr>
        <w:p w:rsidR="24494233" w:rsidP="24494233" w:rsidRDefault="24494233" w14:paraId="57BA691B" w14:textId="6B1BDD1A">
          <w:pPr>
            <w:pStyle w:val="Header"/>
            <w:ind w:left="-115"/>
          </w:pPr>
        </w:p>
      </w:tc>
      <w:tc>
        <w:tcPr>
          <w:tcW w:w="3005" w:type="dxa"/>
        </w:tcPr>
        <w:p w:rsidR="24494233" w:rsidP="24494233" w:rsidRDefault="24494233" w14:paraId="497D1149" w14:textId="764B3173">
          <w:pPr>
            <w:pStyle w:val="Header"/>
            <w:jc w:val="center"/>
          </w:pPr>
        </w:p>
      </w:tc>
      <w:tc>
        <w:tcPr>
          <w:tcW w:w="3005" w:type="dxa"/>
        </w:tcPr>
        <w:p w:rsidR="24494233" w:rsidP="24494233" w:rsidRDefault="24494233" w14:paraId="3828FB32" w14:textId="7C97CB28">
          <w:pPr>
            <w:pStyle w:val="Header"/>
            <w:ind w:right="-115"/>
            <w:jc w:val="right"/>
          </w:pPr>
        </w:p>
      </w:tc>
    </w:tr>
  </w:tbl>
  <w:p w:rsidR="005B423D" w:rsidRDefault="005B423D" w14:paraId="34C26B14" w14:textId="6A6953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4494233" w:rsidTr="24494233" w14:paraId="291DD8AC" w14:textId="77777777">
      <w:trPr>
        <w:trHeight w:val="300"/>
      </w:trPr>
      <w:tc>
        <w:tcPr>
          <w:tcW w:w="3005" w:type="dxa"/>
        </w:tcPr>
        <w:p w:rsidR="24494233" w:rsidP="24494233" w:rsidRDefault="24494233" w14:paraId="150C5356" w14:textId="77C0E297">
          <w:pPr>
            <w:pStyle w:val="Header"/>
            <w:ind w:left="-115"/>
          </w:pPr>
        </w:p>
      </w:tc>
      <w:tc>
        <w:tcPr>
          <w:tcW w:w="3005" w:type="dxa"/>
        </w:tcPr>
        <w:p w:rsidR="24494233" w:rsidP="24494233" w:rsidRDefault="24494233" w14:paraId="6FDD709C" w14:textId="637086B5">
          <w:pPr>
            <w:pStyle w:val="Header"/>
            <w:jc w:val="center"/>
          </w:pPr>
        </w:p>
      </w:tc>
      <w:tc>
        <w:tcPr>
          <w:tcW w:w="3005" w:type="dxa"/>
        </w:tcPr>
        <w:p w:rsidR="24494233" w:rsidP="24494233" w:rsidRDefault="24494233" w14:paraId="172472B4" w14:textId="4B2CD8E3">
          <w:pPr>
            <w:pStyle w:val="Header"/>
            <w:ind w:right="-115"/>
            <w:jc w:val="right"/>
          </w:pPr>
        </w:p>
      </w:tc>
    </w:tr>
  </w:tbl>
  <w:p w:rsidR="005B423D" w:rsidRDefault="005B423D" w14:paraId="2F65E2D5" w14:textId="0A0BCD57">
    <w:pPr>
      <w:pStyle w:val="Header"/>
    </w:pPr>
  </w:p>
</w:hdr>
</file>

<file path=word/intelligence2.xml><?xml version="1.0" encoding="utf-8"?>
<int2:intelligence xmlns:int2="http://schemas.microsoft.com/office/intelligence/2020/intelligence" xmlns:oel="http://schemas.microsoft.com/office/2019/extlst">
  <int2:observations>
    <int2:textHash int2:hashCode="hxB2QmUJF8p5TW" int2:id="y1dnny0D">
      <int2:state int2:value="Rejected" int2:type="spell"/>
    </int2:textHash>
    <int2:bookmark int2:bookmarkName="_Int_eSQSICDF" int2:invalidationBookmarkName="" int2:hashCode="Ugg1wYmI7T9kX4" int2:id="06vnxiTa">
      <int2:state int2:value="Rejected" int2:type="gram"/>
    </int2:bookmark>
    <int2:bookmark int2:bookmarkName="_Int_GEkiRNpc" int2:invalidationBookmarkName="" int2:hashCode="RoHRJMxsS3O6q/" int2:id="EvsozNDo">
      <int2:state int2:value="Rejected" int2:type="style"/>
    </int2:bookmark>
    <int2:bookmark int2:bookmarkName="_Int_A7BtP5pd" int2:invalidationBookmarkName="" int2:hashCode="RoHRJMxsS3O6q/" int2:id="kZSEkXwL">
      <int2:state int2:value="Rejected" int2:type="style"/>
    </int2:bookmark>
    <int2:bookmark int2:bookmarkName="_Int_nbqiPp7d" int2:invalidationBookmarkName="" int2:hashCode="L87fLghVX6US3j" int2:id="hMvZZt70">
      <int2:state int2:value="Rejected" int2:type="style"/>
    </int2:bookmark>
    <int2:bookmark int2:bookmarkName="_Int_YYGwO2ct" int2:invalidationBookmarkName="" int2:hashCode="f5A/9IMX9JJThO" int2:id="8m95J7qa">
      <int2:state int2:value="Rejected" int2:type="style"/>
    </int2:bookmark>
    <int2:bookmark int2:bookmarkName="_Int_fTwT8S6W" int2:invalidationBookmarkName="" int2:hashCode="RoHRJMxsS3O6q/" int2:id="T435vnj8">
      <int2:state int2:value="Rejected" int2:type="style"/>
    </int2:bookmark>
    <int2:bookmark int2:bookmarkName="_Int_BTbUbncr" int2:invalidationBookmarkName="" int2:hashCode="RoHRJMxsS3O6q/" int2:id="6xbaOlIk">
      <int2:state int2:value="Rejected" int2:type="style"/>
    </int2:bookmark>
    <int2:bookmark int2:bookmarkName="_Int_4LIPYR8I" int2:invalidationBookmarkName="" int2:hashCode="xgDzA50uAYUN6A" int2:id="FVRENC34">
      <int2:state int2:value="Rejected" int2:type="style"/>
    </int2:bookmark>
    <int2:bookmark int2:bookmarkName="_Int_WuYMfw43" int2:invalidationBookmarkName="" int2:hashCode="RoHRJMxsS3O6q/" int2:id="arbQec2p">
      <int2:state int2:value="Rejected" int2:type="style"/>
    </int2:bookmark>
    <int2:bookmark int2:bookmarkName="_Int_tCdLocH8" int2:invalidationBookmarkName="" int2:hashCode="RoHRJMxsS3O6q/" int2:id="jXyAgyLB">
      <int2:state int2:value="Rejected" int2:type="style"/>
    </int2:bookmark>
    <int2:bookmark int2:bookmarkName="_Int_2YF07vw0" int2:invalidationBookmarkName="" int2:hashCode="xgDzA50uAYUN6A" int2:id="RMaDC2l1">
      <int2:state int2:value="Rejected" int2:type="style"/>
    </int2:bookmark>
    <int2:bookmark int2:bookmarkName="_Int_g7yZqE2U" int2:invalidationBookmarkName="" int2:hashCode="xgDzA50uAYUN6A" int2:id="hF5y1DNU">
      <int2:state int2:value="Rejected" int2:type="style"/>
    </int2:bookmark>
    <int2:bookmark int2:bookmarkName="_Int_dz3hTJaq" int2:invalidationBookmarkName="" int2:hashCode="RoHRJMxsS3O6q/" int2:id="lMygL9JA">
      <int2:state int2:value="Rejected" int2:type="style"/>
    </int2:bookmark>
    <int2:bookmark int2:bookmarkName="_Int_vnSe1Ill" int2:invalidationBookmarkName="" int2:hashCode="RoHRJMxsS3O6q/" int2:id="RVNRACHQ">
      <int2:state int2:value="Rejected" int2:type="style"/>
    </int2:bookmark>
    <int2:bookmark int2:bookmarkName="_Int_KyAywA69" int2:invalidationBookmarkName="" int2:hashCode="RoHRJMxsS3O6q/" int2:id="5NSnVbSF">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DBB"/>
    <w:multiLevelType w:val="hybridMultilevel"/>
    <w:tmpl w:val="788C24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B27CB6"/>
    <w:multiLevelType w:val="hybridMultilevel"/>
    <w:tmpl w:val="3D9A993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D82CDE"/>
    <w:multiLevelType w:val="multilevel"/>
    <w:tmpl w:val="229AC328"/>
    <w:lvl w:ilvl="0">
      <w:start w:val="1"/>
      <w:numFmt w:val="bullet"/>
      <w:lvlText w:val=""/>
      <w:lvlJc w:val="left"/>
      <w:pPr>
        <w:tabs>
          <w:tab w:val="num" w:pos="720"/>
        </w:tabs>
        <w:ind w:left="720" w:hanging="360"/>
      </w:pPr>
      <w:rPr>
        <w:rFonts w:hint="default" w:ascii="Symbol" w:hAnsi="Symbol"/>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0251358"/>
    <w:multiLevelType w:val="hybridMultilevel"/>
    <w:tmpl w:val="90267E6A"/>
    <w:lvl w:ilvl="0" w:tplc="B02AE0F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3607731"/>
    <w:multiLevelType w:val="hybridMultilevel"/>
    <w:tmpl w:val="EA7652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4A232A1"/>
    <w:multiLevelType w:val="hybridMultilevel"/>
    <w:tmpl w:val="F2D09C4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63502A"/>
    <w:multiLevelType w:val="multilevel"/>
    <w:tmpl w:val="290C3B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54D06CB"/>
    <w:multiLevelType w:val="hybridMultilevel"/>
    <w:tmpl w:val="9FACFA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C18126D"/>
    <w:multiLevelType w:val="hybridMultilevel"/>
    <w:tmpl w:val="25DA8F0C"/>
    <w:lvl w:ilvl="0" w:tplc="08090017">
      <w:start w:val="1"/>
      <w:numFmt w:val="lowerLetter"/>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467122AD"/>
    <w:multiLevelType w:val="multilevel"/>
    <w:tmpl w:val="2190E4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73F0374"/>
    <w:multiLevelType w:val="multilevel"/>
    <w:tmpl w:val="54DE32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8F768D8"/>
    <w:multiLevelType w:val="hybridMultilevel"/>
    <w:tmpl w:val="CEE811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9EE0584"/>
    <w:multiLevelType w:val="hybridMultilevel"/>
    <w:tmpl w:val="01B6245C"/>
    <w:lvl w:ilvl="0" w:tplc="E7EA91C0">
      <w:start w:val="8"/>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F12356F"/>
    <w:multiLevelType w:val="hybridMultilevel"/>
    <w:tmpl w:val="2AE61A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2EE466A"/>
    <w:multiLevelType w:val="hybridMultilevel"/>
    <w:tmpl w:val="4B08CF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8A329B5"/>
    <w:multiLevelType w:val="multilevel"/>
    <w:tmpl w:val="99A0F5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BC7228A"/>
    <w:multiLevelType w:val="hybridMultilevel"/>
    <w:tmpl w:val="65E0D8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1DE49DE"/>
    <w:multiLevelType w:val="hybridMultilevel"/>
    <w:tmpl w:val="F6A836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67C5EAB"/>
    <w:multiLevelType w:val="multilevel"/>
    <w:tmpl w:val="3E98A7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9483FD4"/>
    <w:multiLevelType w:val="hybridMultilevel"/>
    <w:tmpl w:val="AE161CEE"/>
    <w:lvl w:ilvl="0" w:tplc="08090001">
      <w:start w:val="1"/>
      <w:numFmt w:val="bullet"/>
      <w:lvlText w:val=""/>
      <w:lvlJc w:val="left"/>
      <w:pPr>
        <w:ind w:left="720" w:hanging="360"/>
      </w:pPr>
      <w:rPr>
        <w:rFonts w:hint="default" w:ascii="Symbol" w:hAnsi="Symbol"/>
      </w:rPr>
    </w:lvl>
    <w:lvl w:ilvl="1" w:tplc="41D8875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681EFA"/>
    <w:multiLevelType w:val="hybridMultilevel"/>
    <w:tmpl w:val="1C14A7B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1" w15:restartNumberingAfterBreak="0">
    <w:nsid w:val="737C3C9F"/>
    <w:multiLevelType w:val="hybridMultilevel"/>
    <w:tmpl w:val="ADA4EC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7DD19F4"/>
    <w:multiLevelType w:val="hybridMultilevel"/>
    <w:tmpl w:val="53F43D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ABD74EA"/>
    <w:multiLevelType w:val="hybridMultilevel"/>
    <w:tmpl w:val="0CA0A8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D7F4AB3"/>
    <w:multiLevelType w:val="hybridMultilevel"/>
    <w:tmpl w:val="0E563B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73869952">
    <w:abstractNumId w:val="21"/>
  </w:num>
  <w:num w:numId="2" w16cid:durableId="2009945258">
    <w:abstractNumId w:val="7"/>
  </w:num>
  <w:num w:numId="3" w16cid:durableId="1073888377">
    <w:abstractNumId w:val="14"/>
  </w:num>
  <w:num w:numId="4" w16cid:durableId="187065918">
    <w:abstractNumId w:val="16"/>
  </w:num>
  <w:num w:numId="5" w16cid:durableId="1517966936">
    <w:abstractNumId w:val="13"/>
  </w:num>
  <w:num w:numId="6" w16cid:durableId="764501336">
    <w:abstractNumId w:val="19"/>
  </w:num>
  <w:num w:numId="7" w16cid:durableId="1382368156">
    <w:abstractNumId w:val="20"/>
  </w:num>
  <w:num w:numId="8" w16cid:durableId="563371562">
    <w:abstractNumId w:val="4"/>
  </w:num>
  <w:num w:numId="9" w16cid:durableId="992759243">
    <w:abstractNumId w:val="24"/>
  </w:num>
  <w:num w:numId="10" w16cid:durableId="1738943365">
    <w:abstractNumId w:val="2"/>
  </w:num>
  <w:num w:numId="11" w16cid:durableId="1015961665">
    <w:abstractNumId w:val="1"/>
  </w:num>
  <w:num w:numId="12" w16cid:durableId="992031392">
    <w:abstractNumId w:val="9"/>
  </w:num>
  <w:num w:numId="13" w16cid:durableId="942499544">
    <w:abstractNumId w:val="17"/>
  </w:num>
  <w:num w:numId="14" w16cid:durableId="1976987649">
    <w:abstractNumId w:val="22"/>
  </w:num>
  <w:num w:numId="15" w16cid:durableId="303051609">
    <w:abstractNumId w:val="23"/>
  </w:num>
  <w:num w:numId="16" w16cid:durableId="2097900088">
    <w:abstractNumId w:val="15"/>
  </w:num>
  <w:num w:numId="17" w16cid:durableId="1036276392">
    <w:abstractNumId w:val="10"/>
  </w:num>
  <w:num w:numId="18" w16cid:durableId="142894891">
    <w:abstractNumId w:val="18"/>
  </w:num>
  <w:num w:numId="19" w16cid:durableId="256795950">
    <w:abstractNumId w:val="11"/>
  </w:num>
  <w:num w:numId="20" w16cid:durableId="1445614631">
    <w:abstractNumId w:val="6"/>
  </w:num>
  <w:num w:numId="21" w16cid:durableId="1633057402">
    <w:abstractNumId w:val="0"/>
  </w:num>
  <w:num w:numId="22" w16cid:durableId="1753769263">
    <w:abstractNumId w:val="5"/>
  </w:num>
  <w:num w:numId="23" w16cid:durableId="417866945">
    <w:abstractNumId w:val="8"/>
  </w:num>
  <w:num w:numId="24" w16cid:durableId="187987795">
    <w:abstractNumId w:val="3"/>
  </w:num>
  <w:num w:numId="25" w16cid:durableId="173947973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owler, Jane">
    <w15:presenceInfo w15:providerId="AD" w15:userId="S::cxccjf@hants.gov.uk::d0ea4722-33a6-4e8c-b7a4-cf194074e0bc"/>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trackRevisions w:val="false"/>
  <w:defaultTabStop w:val="720"/>
  <w:characterSpacingControl w:val="doNotCompress"/>
  <w:hdrShapeDefaults>
    <o:shapedefaults v:ext="edit" spidmax="2050">
      <o:colormru v:ext="edit" colors="#08314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0B"/>
    <w:rsid w:val="000005D8"/>
    <w:rsid w:val="0000701F"/>
    <w:rsid w:val="0000741F"/>
    <w:rsid w:val="000144AF"/>
    <w:rsid w:val="00016B53"/>
    <w:rsid w:val="00020FBD"/>
    <w:rsid w:val="00036115"/>
    <w:rsid w:val="000562C7"/>
    <w:rsid w:val="000664EC"/>
    <w:rsid w:val="00067203"/>
    <w:rsid w:val="00077F23"/>
    <w:rsid w:val="0008135A"/>
    <w:rsid w:val="00086B65"/>
    <w:rsid w:val="0008793C"/>
    <w:rsid w:val="000C408A"/>
    <w:rsid w:val="000D14EF"/>
    <w:rsid w:val="000D7678"/>
    <w:rsid w:val="000D8B5D"/>
    <w:rsid w:val="000F035D"/>
    <w:rsid w:val="000F44C2"/>
    <w:rsid w:val="0010071B"/>
    <w:rsid w:val="001135E7"/>
    <w:rsid w:val="001255EA"/>
    <w:rsid w:val="0014458B"/>
    <w:rsid w:val="00151399"/>
    <w:rsid w:val="0015651D"/>
    <w:rsid w:val="00161CEF"/>
    <w:rsid w:val="001652E5"/>
    <w:rsid w:val="00167BCC"/>
    <w:rsid w:val="00182408"/>
    <w:rsid w:val="001969E5"/>
    <w:rsid w:val="001A74B3"/>
    <w:rsid w:val="001B232E"/>
    <w:rsid w:val="001B6E40"/>
    <w:rsid w:val="001C1FF6"/>
    <w:rsid w:val="001C20A7"/>
    <w:rsid w:val="001D5047"/>
    <w:rsid w:val="001E43D7"/>
    <w:rsid w:val="0022027A"/>
    <w:rsid w:val="00221E3C"/>
    <w:rsid w:val="0022238E"/>
    <w:rsid w:val="002416F6"/>
    <w:rsid w:val="00246B00"/>
    <w:rsid w:val="0025020B"/>
    <w:rsid w:val="0025501D"/>
    <w:rsid w:val="00262CBA"/>
    <w:rsid w:val="00284D2B"/>
    <w:rsid w:val="002A54EF"/>
    <w:rsid w:val="002B6106"/>
    <w:rsid w:val="002C6DE8"/>
    <w:rsid w:val="002D05A5"/>
    <w:rsid w:val="002F2A47"/>
    <w:rsid w:val="002F2EBD"/>
    <w:rsid w:val="002F7926"/>
    <w:rsid w:val="002F7A6A"/>
    <w:rsid w:val="003324B3"/>
    <w:rsid w:val="00334C25"/>
    <w:rsid w:val="003357C7"/>
    <w:rsid w:val="00342407"/>
    <w:rsid w:val="00353BE1"/>
    <w:rsid w:val="00363E4F"/>
    <w:rsid w:val="0038209D"/>
    <w:rsid w:val="003C11AB"/>
    <w:rsid w:val="003C40BF"/>
    <w:rsid w:val="003D0E33"/>
    <w:rsid w:val="003E70E8"/>
    <w:rsid w:val="003F7973"/>
    <w:rsid w:val="004001DF"/>
    <w:rsid w:val="004005E7"/>
    <w:rsid w:val="004031BB"/>
    <w:rsid w:val="00406AD9"/>
    <w:rsid w:val="004234E0"/>
    <w:rsid w:val="004323EA"/>
    <w:rsid w:val="004332F4"/>
    <w:rsid w:val="00435E85"/>
    <w:rsid w:val="004420B7"/>
    <w:rsid w:val="004421D9"/>
    <w:rsid w:val="004860C2"/>
    <w:rsid w:val="00493DC0"/>
    <w:rsid w:val="004B3A06"/>
    <w:rsid w:val="004C66D7"/>
    <w:rsid w:val="004D0778"/>
    <w:rsid w:val="004D6344"/>
    <w:rsid w:val="005020BE"/>
    <w:rsid w:val="00526EB3"/>
    <w:rsid w:val="0054027D"/>
    <w:rsid w:val="00555CE2"/>
    <w:rsid w:val="00557813"/>
    <w:rsid w:val="00561663"/>
    <w:rsid w:val="005628B3"/>
    <w:rsid w:val="005666D1"/>
    <w:rsid w:val="00576721"/>
    <w:rsid w:val="00577AF2"/>
    <w:rsid w:val="00582BD8"/>
    <w:rsid w:val="005B227D"/>
    <w:rsid w:val="005B423D"/>
    <w:rsid w:val="005C0378"/>
    <w:rsid w:val="005E04D5"/>
    <w:rsid w:val="005F077C"/>
    <w:rsid w:val="005F4F4E"/>
    <w:rsid w:val="005F51FE"/>
    <w:rsid w:val="005F63D8"/>
    <w:rsid w:val="0060535D"/>
    <w:rsid w:val="0062068A"/>
    <w:rsid w:val="006218CF"/>
    <w:rsid w:val="00631DEF"/>
    <w:rsid w:val="00636ECA"/>
    <w:rsid w:val="006503CA"/>
    <w:rsid w:val="00655C8C"/>
    <w:rsid w:val="00662440"/>
    <w:rsid w:val="006832FA"/>
    <w:rsid w:val="00683842"/>
    <w:rsid w:val="00684748"/>
    <w:rsid w:val="00690248"/>
    <w:rsid w:val="00693313"/>
    <w:rsid w:val="00693F46"/>
    <w:rsid w:val="00697BE7"/>
    <w:rsid w:val="006A2423"/>
    <w:rsid w:val="006D7385"/>
    <w:rsid w:val="006F0BBE"/>
    <w:rsid w:val="00704246"/>
    <w:rsid w:val="00715DEF"/>
    <w:rsid w:val="00737645"/>
    <w:rsid w:val="007403FD"/>
    <w:rsid w:val="00745B6E"/>
    <w:rsid w:val="0075433E"/>
    <w:rsid w:val="0076050E"/>
    <w:rsid w:val="0076640A"/>
    <w:rsid w:val="00774F50"/>
    <w:rsid w:val="00793FAC"/>
    <w:rsid w:val="00796160"/>
    <w:rsid w:val="007A399A"/>
    <w:rsid w:val="007A5FD8"/>
    <w:rsid w:val="007D6094"/>
    <w:rsid w:val="007E40A4"/>
    <w:rsid w:val="007E6A0C"/>
    <w:rsid w:val="00802B45"/>
    <w:rsid w:val="00803BCA"/>
    <w:rsid w:val="00813898"/>
    <w:rsid w:val="00814146"/>
    <w:rsid w:val="00823523"/>
    <w:rsid w:val="008363FC"/>
    <w:rsid w:val="00851C1B"/>
    <w:rsid w:val="00856568"/>
    <w:rsid w:val="00863A0F"/>
    <w:rsid w:val="00881DDE"/>
    <w:rsid w:val="00884B5E"/>
    <w:rsid w:val="00894883"/>
    <w:rsid w:val="008F3CF5"/>
    <w:rsid w:val="00910368"/>
    <w:rsid w:val="00923580"/>
    <w:rsid w:val="00934125"/>
    <w:rsid w:val="00944770"/>
    <w:rsid w:val="009451B0"/>
    <w:rsid w:val="009479F1"/>
    <w:rsid w:val="00950C72"/>
    <w:rsid w:val="0095766F"/>
    <w:rsid w:val="009645AA"/>
    <w:rsid w:val="009777BD"/>
    <w:rsid w:val="00977D2D"/>
    <w:rsid w:val="00992A20"/>
    <w:rsid w:val="009A6142"/>
    <w:rsid w:val="009B5D89"/>
    <w:rsid w:val="009C2158"/>
    <w:rsid w:val="009C26A5"/>
    <w:rsid w:val="009E144C"/>
    <w:rsid w:val="009F09F4"/>
    <w:rsid w:val="009F392F"/>
    <w:rsid w:val="009F483E"/>
    <w:rsid w:val="00A07818"/>
    <w:rsid w:val="00A121B5"/>
    <w:rsid w:val="00A15047"/>
    <w:rsid w:val="00A1695C"/>
    <w:rsid w:val="00A249F7"/>
    <w:rsid w:val="00A327E7"/>
    <w:rsid w:val="00A354E6"/>
    <w:rsid w:val="00A44986"/>
    <w:rsid w:val="00A451A9"/>
    <w:rsid w:val="00A4664A"/>
    <w:rsid w:val="00A8468E"/>
    <w:rsid w:val="00A92A2F"/>
    <w:rsid w:val="00A92E72"/>
    <w:rsid w:val="00A95DCF"/>
    <w:rsid w:val="00AA45E3"/>
    <w:rsid w:val="00AA519D"/>
    <w:rsid w:val="00AB32F7"/>
    <w:rsid w:val="00AB550B"/>
    <w:rsid w:val="00AC1970"/>
    <w:rsid w:val="00AC54D1"/>
    <w:rsid w:val="00AD3EC8"/>
    <w:rsid w:val="00AE0ACC"/>
    <w:rsid w:val="00AE435C"/>
    <w:rsid w:val="00AE741C"/>
    <w:rsid w:val="00AF1862"/>
    <w:rsid w:val="00B16307"/>
    <w:rsid w:val="00B46EAC"/>
    <w:rsid w:val="00B63EC4"/>
    <w:rsid w:val="00B704AF"/>
    <w:rsid w:val="00B8684C"/>
    <w:rsid w:val="00B95501"/>
    <w:rsid w:val="00B97A5B"/>
    <w:rsid w:val="00BA2E07"/>
    <w:rsid w:val="00BB1E97"/>
    <w:rsid w:val="00BC3DB5"/>
    <w:rsid w:val="00BE2207"/>
    <w:rsid w:val="00C02C0C"/>
    <w:rsid w:val="00C04466"/>
    <w:rsid w:val="00C05918"/>
    <w:rsid w:val="00C16060"/>
    <w:rsid w:val="00C31F0E"/>
    <w:rsid w:val="00C347BE"/>
    <w:rsid w:val="00C44471"/>
    <w:rsid w:val="00C44C29"/>
    <w:rsid w:val="00C4686C"/>
    <w:rsid w:val="00C737E2"/>
    <w:rsid w:val="00C81B30"/>
    <w:rsid w:val="00C84681"/>
    <w:rsid w:val="00C91472"/>
    <w:rsid w:val="00C9415F"/>
    <w:rsid w:val="00C95382"/>
    <w:rsid w:val="00C964A6"/>
    <w:rsid w:val="00CA26C2"/>
    <w:rsid w:val="00CA3F78"/>
    <w:rsid w:val="00CB1ACD"/>
    <w:rsid w:val="00CB63AE"/>
    <w:rsid w:val="00CC1424"/>
    <w:rsid w:val="00CD041F"/>
    <w:rsid w:val="00CE14CF"/>
    <w:rsid w:val="00D07866"/>
    <w:rsid w:val="00D11A5C"/>
    <w:rsid w:val="00D127CA"/>
    <w:rsid w:val="00D140E6"/>
    <w:rsid w:val="00D253BD"/>
    <w:rsid w:val="00D349AD"/>
    <w:rsid w:val="00D369E7"/>
    <w:rsid w:val="00D40D56"/>
    <w:rsid w:val="00D45BC8"/>
    <w:rsid w:val="00D45F91"/>
    <w:rsid w:val="00D56BD0"/>
    <w:rsid w:val="00D60EC7"/>
    <w:rsid w:val="00D6690F"/>
    <w:rsid w:val="00D777D9"/>
    <w:rsid w:val="00D8672B"/>
    <w:rsid w:val="00D92039"/>
    <w:rsid w:val="00DA12EB"/>
    <w:rsid w:val="00DD4713"/>
    <w:rsid w:val="00DD769C"/>
    <w:rsid w:val="00DE397A"/>
    <w:rsid w:val="00DE46D9"/>
    <w:rsid w:val="00DE5679"/>
    <w:rsid w:val="00DF7C77"/>
    <w:rsid w:val="00E00E4D"/>
    <w:rsid w:val="00E169E0"/>
    <w:rsid w:val="00E16D65"/>
    <w:rsid w:val="00E2038A"/>
    <w:rsid w:val="00E32742"/>
    <w:rsid w:val="00E4083D"/>
    <w:rsid w:val="00E43085"/>
    <w:rsid w:val="00E4331F"/>
    <w:rsid w:val="00E5189E"/>
    <w:rsid w:val="00E63DF9"/>
    <w:rsid w:val="00E86C8D"/>
    <w:rsid w:val="00E9395D"/>
    <w:rsid w:val="00E97C6A"/>
    <w:rsid w:val="00EE578B"/>
    <w:rsid w:val="00EF5301"/>
    <w:rsid w:val="00F04006"/>
    <w:rsid w:val="00F160BF"/>
    <w:rsid w:val="00F34FD1"/>
    <w:rsid w:val="00F4042F"/>
    <w:rsid w:val="00F479D2"/>
    <w:rsid w:val="00F50623"/>
    <w:rsid w:val="00F532C1"/>
    <w:rsid w:val="00F55D91"/>
    <w:rsid w:val="00F7048F"/>
    <w:rsid w:val="00F83907"/>
    <w:rsid w:val="00F86180"/>
    <w:rsid w:val="00F86CC0"/>
    <w:rsid w:val="00FA0359"/>
    <w:rsid w:val="00FB2BE7"/>
    <w:rsid w:val="00FD2513"/>
    <w:rsid w:val="00FE176C"/>
    <w:rsid w:val="00FE22D7"/>
    <w:rsid w:val="00FF5EF7"/>
    <w:rsid w:val="00FF701F"/>
    <w:rsid w:val="01627ECF"/>
    <w:rsid w:val="01BFDEE7"/>
    <w:rsid w:val="02BE4687"/>
    <w:rsid w:val="032DF024"/>
    <w:rsid w:val="034707FF"/>
    <w:rsid w:val="040BE81F"/>
    <w:rsid w:val="0475955E"/>
    <w:rsid w:val="055145B0"/>
    <w:rsid w:val="05C3C8BD"/>
    <w:rsid w:val="05CCFFC6"/>
    <w:rsid w:val="05D53F6D"/>
    <w:rsid w:val="066180BA"/>
    <w:rsid w:val="06941D4E"/>
    <w:rsid w:val="06F47907"/>
    <w:rsid w:val="07056F34"/>
    <w:rsid w:val="073D7388"/>
    <w:rsid w:val="07584A23"/>
    <w:rsid w:val="07F5A301"/>
    <w:rsid w:val="082EFC7E"/>
    <w:rsid w:val="0858228D"/>
    <w:rsid w:val="088C6C2D"/>
    <w:rsid w:val="09487380"/>
    <w:rsid w:val="096CEFA6"/>
    <w:rsid w:val="09C2C6FD"/>
    <w:rsid w:val="0A013E85"/>
    <w:rsid w:val="0A305720"/>
    <w:rsid w:val="0A5F1B9D"/>
    <w:rsid w:val="0ABA0111"/>
    <w:rsid w:val="0B2C805E"/>
    <w:rsid w:val="0BB447D0"/>
    <w:rsid w:val="0CAE16CC"/>
    <w:rsid w:val="0D758256"/>
    <w:rsid w:val="0E8C1F57"/>
    <w:rsid w:val="0F5027A7"/>
    <w:rsid w:val="10211A94"/>
    <w:rsid w:val="1073BDF8"/>
    <w:rsid w:val="10934BB4"/>
    <w:rsid w:val="10B54848"/>
    <w:rsid w:val="10DD4559"/>
    <w:rsid w:val="110E3D82"/>
    <w:rsid w:val="11647D52"/>
    <w:rsid w:val="12090C15"/>
    <w:rsid w:val="12D71CB5"/>
    <w:rsid w:val="131568A5"/>
    <w:rsid w:val="135E135A"/>
    <w:rsid w:val="1524A900"/>
    <w:rsid w:val="1550E1BE"/>
    <w:rsid w:val="15729129"/>
    <w:rsid w:val="1612AE70"/>
    <w:rsid w:val="167C2B2D"/>
    <w:rsid w:val="16BE99E1"/>
    <w:rsid w:val="170E7361"/>
    <w:rsid w:val="171B1F25"/>
    <w:rsid w:val="17398307"/>
    <w:rsid w:val="17B6231A"/>
    <w:rsid w:val="17E088E4"/>
    <w:rsid w:val="193CBEE3"/>
    <w:rsid w:val="19774709"/>
    <w:rsid w:val="19804665"/>
    <w:rsid w:val="19B24B5C"/>
    <w:rsid w:val="19BE31DA"/>
    <w:rsid w:val="19C0CB0D"/>
    <w:rsid w:val="1A215F8A"/>
    <w:rsid w:val="1A691F28"/>
    <w:rsid w:val="1A88A3D0"/>
    <w:rsid w:val="1A910872"/>
    <w:rsid w:val="1C06C093"/>
    <w:rsid w:val="1C0F27D5"/>
    <w:rsid w:val="1C667265"/>
    <w:rsid w:val="1CC90806"/>
    <w:rsid w:val="1D026DEE"/>
    <w:rsid w:val="1D56B4EA"/>
    <w:rsid w:val="1E06D2A7"/>
    <w:rsid w:val="1EA79533"/>
    <w:rsid w:val="1F0DA3C1"/>
    <w:rsid w:val="1F1CEFC9"/>
    <w:rsid w:val="1F4387A8"/>
    <w:rsid w:val="1F492C54"/>
    <w:rsid w:val="1F9B7B80"/>
    <w:rsid w:val="201B4B69"/>
    <w:rsid w:val="204142D1"/>
    <w:rsid w:val="2158EFC6"/>
    <w:rsid w:val="2199F3BF"/>
    <w:rsid w:val="222F33BD"/>
    <w:rsid w:val="22506E5B"/>
    <w:rsid w:val="232FBDD2"/>
    <w:rsid w:val="23854075"/>
    <w:rsid w:val="23A6626B"/>
    <w:rsid w:val="24494233"/>
    <w:rsid w:val="25B6921E"/>
    <w:rsid w:val="266E187E"/>
    <w:rsid w:val="26968864"/>
    <w:rsid w:val="26CF8830"/>
    <w:rsid w:val="274CC41F"/>
    <w:rsid w:val="284F8E73"/>
    <w:rsid w:val="28510C01"/>
    <w:rsid w:val="287F90FD"/>
    <w:rsid w:val="2A4FF411"/>
    <w:rsid w:val="2ADD51AD"/>
    <w:rsid w:val="2B102715"/>
    <w:rsid w:val="2B870267"/>
    <w:rsid w:val="2BB362DB"/>
    <w:rsid w:val="2C133818"/>
    <w:rsid w:val="2C451909"/>
    <w:rsid w:val="2C7D7DE3"/>
    <w:rsid w:val="2D87B59D"/>
    <w:rsid w:val="2DBF0131"/>
    <w:rsid w:val="2E016EB4"/>
    <w:rsid w:val="2E07FEE0"/>
    <w:rsid w:val="2E0E0E5E"/>
    <w:rsid w:val="2E1199C8"/>
    <w:rsid w:val="2E830454"/>
    <w:rsid w:val="2EC37B23"/>
    <w:rsid w:val="2EE372FB"/>
    <w:rsid w:val="2EF50C87"/>
    <w:rsid w:val="2F165227"/>
    <w:rsid w:val="2F768223"/>
    <w:rsid w:val="2FDA1216"/>
    <w:rsid w:val="30D8C769"/>
    <w:rsid w:val="311E01BE"/>
    <w:rsid w:val="3184F8A3"/>
    <w:rsid w:val="3219DF77"/>
    <w:rsid w:val="331243C6"/>
    <w:rsid w:val="334EAE4B"/>
    <w:rsid w:val="347AF010"/>
    <w:rsid w:val="34D9F951"/>
    <w:rsid w:val="353B4FA1"/>
    <w:rsid w:val="3570D006"/>
    <w:rsid w:val="361C1163"/>
    <w:rsid w:val="3735D26B"/>
    <w:rsid w:val="37E10AD6"/>
    <w:rsid w:val="3914E3E2"/>
    <w:rsid w:val="3A2642E2"/>
    <w:rsid w:val="3A7A51DC"/>
    <w:rsid w:val="3A84CD82"/>
    <w:rsid w:val="3AF285B8"/>
    <w:rsid w:val="3B6B9F8F"/>
    <w:rsid w:val="3B774FC1"/>
    <w:rsid w:val="3B8A5265"/>
    <w:rsid w:val="3C476460"/>
    <w:rsid w:val="3C85FBC4"/>
    <w:rsid w:val="3C92ECA1"/>
    <w:rsid w:val="3DBC1384"/>
    <w:rsid w:val="3DEED08A"/>
    <w:rsid w:val="3E2CEDC1"/>
    <w:rsid w:val="3E316F56"/>
    <w:rsid w:val="3E4463AE"/>
    <w:rsid w:val="3E56A50E"/>
    <w:rsid w:val="3EB3BFE0"/>
    <w:rsid w:val="3F2F7458"/>
    <w:rsid w:val="40F0FA53"/>
    <w:rsid w:val="4106287A"/>
    <w:rsid w:val="41084A7B"/>
    <w:rsid w:val="417CC0CC"/>
    <w:rsid w:val="41ADB1CE"/>
    <w:rsid w:val="41B7B9F0"/>
    <w:rsid w:val="41CF34E6"/>
    <w:rsid w:val="41FFC927"/>
    <w:rsid w:val="420889BA"/>
    <w:rsid w:val="4222667F"/>
    <w:rsid w:val="4266E093"/>
    <w:rsid w:val="42DD1FDA"/>
    <w:rsid w:val="42E75C1F"/>
    <w:rsid w:val="42ED77A5"/>
    <w:rsid w:val="42FE2545"/>
    <w:rsid w:val="434F1C52"/>
    <w:rsid w:val="4364D2B3"/>
    <w:rsid w:val="43AAB072"/>
    <w:rsid w:val="43B665CF"/>
    <w:rsid w:val="444AA57D"/>
    <w:rsid w:val="444FF273"/>
    <w:rsid w:val="4480B576"/>
    <w:rsid w:val="44BA5857"/>
    <w:rsid w:val="45774FCB"/>
    <w:rsid w:val="45AF0658"/>
    <w:rsid w:val="45E726A0"/>
    <w:rsid w:val="472C0C9E"/>
    <w:rsid w:val="478DCD07"/>
    <w:rsid w:val="47BDB986"/>
    <w:rsid w:val="47C8CCAB"/>
    <w:rsid w:val="48BB5F66"/>
    <w:rsid w:val="497C521E"/>
    <w:rsid w:val="49812E93"/>
    <w:rsid w:val="49A9B594"/>
    <w:rsid w:val="4AE6B915"/>
    <w:rsid w:val="4C3D2A4C"/>
    <w:rsid w:val="4C5B40EC"/>
    <w:rsid w:val="4C9290B1"/>
    <w:rsid w:val="4D7853EC"/>
    <w:rsid w:val="4DD73456"/>
    <w:rsid w:val="4EA52309"/>
    <w:rsid w:val="4EC85652"/>
    <w:rsid w:val="4FCC650D"/>
    <w:rsid w:val="50787431"/>
    <w:rsid w:val="50E276E9"/>
    <w:rsid w:val="51B5D6B2"/>
    <w:rsid w:val="5230FB09"/>
    <w:rsid w:val="52B485C1"/>
    <w:rsid w:val="5322AD32"/>
    <w:rsid w:val="53610DB4"/>
    <w:rsid w:val="5458D8E8"/>
    <w:rsid w:val="545EEE33"/>
    <w:rsid w:val="54AD663A"/>
    <w:rsid w:val="5512A0F2"/>
    <w:rsid w:val="5549AFFE"/>
    <w:rsid w:val="561C4779"/>
    <w:rsid w:val="56AD05CF"/>
    <w:rsid w:val="5706DE73"/>
    <w:rsid w:val="57BD843E"/>
    <w:rsid w:val="58ABA746"/>
    <w:rsid w:val="58F387B4"/>
    <w:rsid w:val="5A0455FF"/>
    <w:rsid w:val="5B4110E1"/>
    <w:rsid w:val="5B4CA601"/>
    <w:rsid w:val="5B83DC9E"/>
    <w:rsid w:val="5C391B51"/>
    <w:rsid w:val="5D9EE0C2"/>
    <w:rsid w:val="5EE31E60"/>
    <w:rsid w:val="5F26E42A"/>
    <w:rsid w:val="5F31A03E"/>
    <w:rsid w:val="5F327586"/>
    <w:rsid w:val="5F470E56"/>
    <w:rsid w:val="5FC0C880"/>
    <w:rsid w:val="5FE9F5F8"/>
    <w:rsid w:val="610357D7"/>
    <w:rsid w:val="6125BFEC"/>
    <w:rsid w:val="61C824FE"/>
    <w:rsid w:val="622B7BD3"/>
    <w:rsid w:val="62481021"/>
    <w:rsid w:val="6313F306"/>
    <w:rsid w:val="64457D82"/>
    <w:rsid w:val="659BFF07"/>
    <w:rsid w:val="67011F8B"/>
    <w:rsid w:val="67F0B149"/>
    <w:rsid w:val="6844DFD8"/>
    <w:rsid w:val="686C4955"/>
    <w:rsid w:val="6934B7E2"/>
    <w:rsid w:val="696073D9"/>
    <w:rsid w:val="69CDE43F"/>
    <w:rsid w:val="6A1B831D"/>
    <w:rsid w:val="6A435DC1"/>
    <w:rsid w:val="6A99D9AB"/>
    <w:rsid w:val="6B28B97E"/>
    <w:rsid w:val="6BCB57AC"/>
    <w:rsid w:val="6CF352A6"/>
    <w:rsid w:val="6DF88E62"/>
    <w:rsid w:val="6E60CE2B"/>
    <w:rsid w:val="6F47B941"/>
    <w:rsid w:val="6F6368F7"/>
    <w:rsid w:val="7003F39D"/>
    <w:rsid w:val="70EE442C"/>
    <w:rsid w:val="71243E9B"/>
    <w:rsid w:val="7184EA3A"/>
    <w:rsid w:val="71CBBC84"/>
    <w:rsid w:val="73AB58E2"/>
    <w:rsid w:val="74BC5B32"/>
    <w:rsid w:val="76D85A47"/>
    <w:rsid w:val="78899A7C"/>
    <w:rsid w:val="79679EAB"/>
    <w:rsid w:val="799625DA"/>
    <w:rsid w:val="79ADECC5"/>
    <w:rsid w:val="7A2F63E2"/>
    <w:rsid w:val="7AE073E4"/>
    <w:rsid w:val="7B3281ED"/>
    <w:rsid w:val="7C21C30F"/>
    <w:rsid w:val="7C655E17"/>
    <w:rsid w:val="7CF15F27"/>
    <w:rsid w:val="7CFAE1C5"/>
    <w:rsid w:val="7D65E4E1"/>
    <w:rsid w:val="7D6CB36A"/>
    <w:rsid w:val="7D83DCB9"/>
    <w:rsid w:val="7D9CB228"/>
    <w:rsid w:val="7DA0D2A1"/>
    <w:rsid w:val="7DF9379B"/>
    <w:rsid w:val="7E12A1BC"/>
    <w:rsid w:val="7ECD20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8314c"/>
    </o:shapedefaults>
    <o:shapelayout v:ext="edit">
      <o:idmap v:ext="edit" data="2"/>
    </o:shapelayout>
  </w:shapeDefaults>
  <w:decimalSymbol w:val="."/>
  <w:listSeparator w:val=","/>
  <w14:docId w14:val="6581ABC3"/>
  <w15:chartTrackingRefBased/>
  <w15:docId w15:val="{74353BE8-A9DB-4907-8B0D-685C09529F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0" w:qFormat="1"/>
    <w:lsdException w:name="Emphasis" w:uiPriority="20"/>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03CA"/>
    <w:pPr>
      <w:spacing w:after="0" w:line="240" w:lineRule="auto"/>
    </w:pPr>
    <w:rPr>
      <w:rFonts w:ascii="Arial" w:hAnsi="Arial" w:cs="Arial"/>
      <w:sz w:val="24"/>
      <w:szCs w:val="24"/>
    </w:rPr>
  </w:style>
  <w:style w:type="paragraph" w:styleId="Heading1">
    <w:name w:val="heading 1"/>
    <w:basedOn w:val="Documenttitle"/>
    <w:next w:val="Normal"/>
    <w:link w:val="Heading1Char"/>
    <w:uiPriority w:val="9"/>
    <w:qFormat/>
    <w:rsid w:val="00F86180"/>
    <w:pPr>
      <w:outlineLvl w:val="0"/>
    </w:pPr>
    <w:rPr>
      <w:color w:val="000000" w:themeColor="text1"/>
      <w:sz w:val="28"/>
      <w:szCs w:val="28"/>
    </w:rPr>
  </w:style>
  <w:style w:type="paragraph" w:styleId="Heading2">
    <w:name w:val="heading 2"/>
    <w:basedOn w:val="Normal"/>
    <w:next w:val="Normal"/>
    <w:link w:val="Heading2Char"/>
    <w:unhideWhenUsed/>
    <w:qFormat/>
    <w:rsid w:val="009451B0"/>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nhideWhenUsed/>
    <w:qFormat/>
    <w:rsid w:val="009451B0"/>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B550B"/>
    <w:pPr>
      <w:tabs>
        <w:tab w:val="center" w:pos="4513"/>
        <w:tab w:val="right" w:pos="9026"/>
      </w:tabs>
    </w:pPr>
  </w:style>
  <w:style w:type="character" w:styleId="HeaderChar" w:customStyle="1">
    <w:name w:val="Header Char"/>
    <w:basedOn w:val="DefaultParagraphFont"/>
    <w:link w:val="Header"/>
    <w:uiPriority w:val="99"/>
    <w:rsid w:val="00AB550B"/>
  </w:style>
  <w:style w:type="paragraph" w:styleId="Footer">
    <w:name w:val="footer"/>
    <w:basedOn w:val="Normal"/>
    <w:link w:val="FooterChar"/>
    <w:uiPriority w:val="99"/>
    <w:unhideWhenUsed/>
    <w:rsid w:val="00AB550B"/>
    <w:pPr>
      <w:tabs>
        <w:tab w:val="center" w:pos="4513"/>
        <w:tab w:val="right" w:pos="9026"/>
      </w:tabs>
    </w:pPr>
  </w:style>
  <w:style w:type="character" w:styleId="FooterChar" w:customStyle="1">
    <w:name w:val="Footer Char"/>
    <w:basedOn w:val="DefaultParagraphFont"/>
    <w:link w:val="Footer"/>
    <w:uiPriority w:val="99"/>
    <w:rsid w:val="00AB550B"/>
  </w:style>
  <w:style w:type="paragraph" w:styleId="Documenttitle" w:customStyle="1">
    <w:name w:val="Document title"/>
    <w:basedOn w:val="Normal"/>
    <w:qFormat/>
    <w:rsid w:val="0000701F"/>
    <w:rPr>
      <w:b/>
      <w:bCs/>
      <w:noProof/>
      <w:color w:val="FFFFFF" w:themeColor="background1"/>
      <w:sz w:val="96"/>
      <w:szCs w:val="96"/>
    </w:rPr>
  </w:style>
  <w:style w:type="character" w:styleId="Heading1Char" w:customStyle="1">
    <w:name w:val="Heading 1 Char"/>
    <w:basedOn w:val="DefaultParagraphFont"/>
    <w:link w:val="Heading1"/>
    <w:uiPriority w:val="9"/>
    <w:rsid w:val="00F86180"/>
    <w:rPr>
      <w:rFonts w:ascii="Arial" w:hAnsi="Arial" w:cs="Arial"/>
      <w:b/>
      <w:bCs/>
      <w:noProof/>
      <w:color w:val="000000" w:themeColor="text1"/>
      <w:sz w:val="28"/>
      <w:szCs w:val="28"/>
    </w:rPr>
  </w:style>
  <w:style w:type="paragraph" w:styleId="NoSpacing">
    <w:name w:val="No Spacing"/>
    <w:link w:val="NoSpacingChar"/>
    <w:uiPriority w:val="1"/>
    <w:qFormat/>
    <w:rsid w:val="006503CA"/>
    <w:pPr>
      <w:spacing w:after="0" w:line="240" w:lineRule="auto"/>
    </w:pPr>
  </w:style>
  <w:style w:type="paragraph" w:styleId="h1" w:customStyle="1">
    <w:name w:val="h1"/>
    <w:basedOn w:val="NoSpacing"/>
    <w:link w:val="h1Char"/>
    <w:qFormat/>
    <w:rsid w:val="006503CA"/>
    <w:rPr>
      <w:rFonts w:ascii="Arial" w:hAnsi="Arial" w:cs="Arial"/>
      <w:b/>
      <w:bCs/>
      <w:sz w:val="72"/>
      <w:szCs w:val="72"/>
    </w:rPr>
  </w:style>
  <w:style w:type="paragraph" w:styleId="Title">
    <w:name w:val="Title"/>
    <w:basedOn w:val="Normal"/>
    <w:next w:val="Normal"/>
    <w:link w:val="TitleChar"/>
    <w:uiPriority w:val="10"/>
    <w:rsid w:val="006503CA"/>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503CA"/>
    <w:rPr>
      <w:rFonts w:asciiTheme="majorHAnsi" w:hAnsiTheme="majorHAnsi" w:eastAsiaTheme="majorEastAsia" w:cstheme="majorBidi"/>
      <w:spacing w:val="-10"/>
      <w:kern w:val="28"/>
      <w:sz w:val="56"/>
      <w:szCs w:val="56"/>
    </w:rPr>
  </w:style>
  <w:style w:type="paragraph" w:styleId="h2" w:customStyle="1">
    <w:name w:val="h2"/>
    <w:basedOn w:val="h1"/>
    <w:link w:val="h2Char"/>
    <w:qFormat/>
    <w:rsid w:val="006503CA"/>
    <w:rPr>
      <w:color w:val="08314C"/>
      <w:sz w:val="52"/>
      <w:szCs w:val="52"/>
    </w:rPr>
  </w:style>
  <w:style w:type="character" w:styleId="NoSpacingChar" w:customStyle="1">
    <w:name w:val="No Spacing Char"/>
    <w:basedOn w:val="DefaultParagraphFont"/>
    <w:link w:val="NoSpacing"/>
    <w:uiPriority w:val="1"/>
    <w:rsid w:val="006503CA"/>
  </w:style>
  <w:style w:type="character" w:styleId="h1Char" w:customStyle="1">
    <w:name w:val="h1 Char"/>
    <w:basedOn w:val="NoSpacingChar"/>
    <w:link w:val="h1"/>
    <w:rsid w:val="006503CA"/>
    <w:rPr>
      <w:rFonts w:ascii="Arial" w:hAnsi="Arial" w:cs="Arial"/>
      <w:b/>
      <w:bCs/>
      <w:sz w:val="72"/>
      <w:szCs w:val="72"/>
    </w:rPr>
  </w:style>
  <w:style w:type="paragraph" w:styleId="h3" w:customStyle="1">
    <w:name w:val="h3"/>
    <w:basedOn w:val="h2"/>
    <w:link w:val="h3Char"/>
    <w:qFormat/>
    <w:rsid w:val="006503CA"/>
    <w:rPr>
      <w:color w:val="000000" w:themeColor="text1"/>
      <w:sz w:val="28"/>
      <w:szCs w:val="28"/>
      <w:u w:val="single"/>
    </w:rPr>
  </w:style>
  <w:style w:type="character" w:styleId="h2Char" w:customStyle="1">
    <w:name w:val="h2 Char"/>
    <w:basedOn w:val="h1Char"/>
    <w:link w:val="h2"/>
    <w:rsid w:val="006503CA"/>
    <w:rPr>
      <w:rFonts w:ascii="Arial" w:hAnsi="Arial" w:cs="Arial"/>
      <w:b/>
      <w:bCs/>
      <w:color w:val="08314C"/>
      <w:sz w:val="52"/>
      <w:szCs w:val="52"/>
    </w:rPr>
  </w:style>
  <w:style w:type="paragraph" w:styleId="h4" w:customStyle="1">
    <w:name w:val="h4"/>
    <w:basedOn w:val="h3"/>
    <w:link w:val="h4Char"/>
    <w:qFormat/>
    <w:rsid w:val="006503CA"/>
    <w:rPr>
      <w:b w:val="0"/>
      <w:bCs w:val="0"/>
      <w:sz w:val="24"/>
      <w:szCs w:val="24"/>
    </w:rPr>
  </w:style>
  <w:style w:type="character" w:styleId="h3Char" w:customStyle="1">
    <w:name w:val="h3 Char"/>
    <w:basedOn w:val="h2Char"/>
    <w:link w:val="h3"/>
    <w:rsid w:val="006503CA"/>
    <w:rPr>
      <w:rFonts w:ascii="Arial" w:hAnsi="Arial" w:cs="Arial"/>
      <w:b/>
      <w:bCs/>
      <w:color w:val="000000" w:themeColor="text1"/>
      <w:sz w:val="28"/>
      <w:szCs w:val="28"/>
      <w:u w:val="single"/>
    </w:rPr>
  </w:style>
  <w:style w:type="paragraph" w:styleId="Pull-outquote" w:customStyle="1">
    <w:name w:val="Pull-out quote"/>
    <w:basedOn w:val="Normal"/>
    <w:link w:val="Pull-outquoteChar"/>
    <w:qFormat/>
    <w:rsid w:val="006503CA"/>
    <w:rPr>
      <w:b/>
      <w:bCs/>
      <w:i/>
      <w:iCs/>
      <w:color w:val="08314C"/>
    </w:rPr>
  </w:style>
  <w:style w:type="character" w:styleId="h4Char" w:customStyle="1">
    <w:name w:val="h4 Char"/>
    <w:basedOn w:val="h3Char"/>
    <w:link w:val="h4"/>
    <w:rsid w:val="006503CA"/>
    <w:rPr>
      <w:rFonts w:ascii="Arial" w:hAnsi="Arial" w:cs="Arial"/>
      <w:b w:val="0"/>
      <w:bCs w:val="0"/>
      <w:color w:val="000000" w:themeColor="text1"/>
      <w:sz w:val="24"/>
      <w:szCs w:val="24"/>
      <w:u w:val="single"/>
    </w:rPr>
  </w:style>
  <w:style w:type="paragraph" w:styleId="TOC1">
    <w:name w:val="toc 1"/>
    <w:basedOn w:val="Normal"/>
    <w:next w:val="Normal"/>
    <w:autoRedefine/>
    <w:uiPriority w:val="39"/>
    <w:unhideWhenUsed/>
    <w:rsid w:val="002F2A47"/>
    <w:pPr>
      <w:spacing w:after="100"/>
    </w:pPr>
  </w:style>
  <w:style w:type="character" w:styleId="Pull-outquoteChar" w:customStyle="1">
    <w:name w:val="Pull-out quote Char"/>
    <w:basedOn w:val="DefaultParagraphFont"/>
    <w:link w:val="Pull-outquote"/>
    <w:rsid w:val="006503CA"/>
    <w:rPr>
      <w:rFonts w:ascii="Arial" w:hAnsi="Arial" w:cs="Arial"/>
      <w:b/>
      <w:bCs/>
      <w:i/>
      <w:iCs/>
      <w:color w:val="08314C"/>
      <w:sz w:val="24"/>
      <w:szCs w:val="24"/>
    </w:rPr>
  </w:style>
  <w:style w:type="paragraph" w:styleId="TOC2">
    <w:name w:val="toc 2"/>
    <w:basedOn w:val="Normal"/>
    <w:next w:val="Normal"/>
    <w:autoRedefine/>
    <w:uiPriority w:val="39"/>
    <w:unhideWhenUsed/>
    <w:rsid w:val="002F2A47"/>
    <w:pPr>
      <w:spacing w:after="100"/>
      <w:ind w:left="240"/>
    </w:pPr>
  </w:style>
  <w:style w:type="character" w:styleId="Hyperlink">
    <w:name w:val="Hyperlink"/>
    <w:basedOn w:val="DefaultParagraphFont"/>
    <w:uiPriority w:val="99"/>
    <w:unhideWhenUsed/>
    <w:rsid w:val="002F2A47"/>
    <w:rPr>
      <w:color w:val="0563C1" w:themeColor="hyperlink"/>
      <w:u w:val="single"/>
    </w:rPr>
  </w:style>
  <w:style w:type="paragraph" w:styleId="Contentsh1" w:customStyle="1">
    <w:name w:val="Contents h1"/>
    <w:basedOn w:val="h1"/>
    <w:link w:val="Contentsh1Char"/>
    <w:qFormat/>
    <w:rsid w:val="002F2A47"/>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
    <w:basedOn w:val="Normal"/>
    <w:link w:val="ListParagraphChar"/>
    <w:uiPriority w:val="34"/>
    <w:qFormat/>
    <w:rsid w:val="00655C8C"/>
    <w:pPr>
      <w:ind w:left="720"/>
      <w:contextualSpacing/>
    </w:pPr>
    <w:rPr>
      <w:rFonts w:eastAsia="Times New Roman"/>
      <w:kern w:val="0"/>
      <w14:ligatures w14:val="none"/>
    </w:rPr>
  </w:style>
  <w:style w:type="character" w:styleId="Contentsh1Char" w:customStyle="1">
    <w:name w:val="Contents h1 Char"/>
    <w:basedOn w:val="h1Char"/>
    <w:link w:val="Contentsh1"/>
    <w:rsid w:val="002F2A47"/>
    <w:rPr>
      <w:rFonts w:ascii="Arial" w:hAnsi="Arial" w:cs="Arial"/>
      <w:b/>
      <w:bCs/>
      <w:sz w:val="72"/>
      <w:szCs w:val="72"/>
    </w:rPr>
  </w:style>
  <w:style w:type="character" w:styleId="ListParagraphChar" w:customStyle="1">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locked/>
    <w:rsid w:val="00655C8C"/>
    <w:rPr>
      <w:rFonts w:ascii="Arial" w:hAnsi="Arial" w:eastAsia="Times New Roman" w:cs="Arial"/>
      <w:kern w:val="0"/>
      <w:sz w:val="24"/>
      <w:szCs w:val="24"/>
      <w14:ligatures w14:val="none"/>
    </w:rPr>
  </w:style>
  <w:style w:type="character" w:styleId="Heading2Char" w:customStyle="1">
    <w:name w:val="Heading 2 Char"/>
    <w:basedOn w:val="DefaultParagraphFont"/>
    <w:link w:val="Heading2"/>
    <w:rsid w:val="009451B0"/>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rsid w:val="009451B0"/>
    <w:rPr>
      <w:rFonts w:asciiTheme="majorHAnsi" w:hAnsiTheme="majorHAnsi" w:eastAsiaTheme="majorEastAsia" w:cstheme="majorBidi"/>
      <w:color w:val="1F3763" w:themeColor="accent1" w:themeShade="7F"/>
      <w:sz w:val="24"/>
      <w:szCs w:val="24"/>
    </w:rPr>
  </w:style>
  <w:style w:type="paragraph" w:styleId="TOC3">
    <w:name w:val="toc 3"/>
    <w:basedOn w:val="Normal"/>
    <w:next w:val="Normal"/>
    <w:autoRedefine/>
    <w:uiPriority w:val="39"/>
    <w:unhideWhenUsed/>
    <w:rsid w:val="009451B0"/>
    <w:pPr>
      <w:spacing w:after="100"/>
      <w:ind w:left="480"/>
    </w:pPr>
  </w:style>
  <w:style w:type="paragraph" w:styleId="BalloonText">
    <w:name w:val="Balloon Text"/>
    <w:basedOn w:val="Normal"/>
    <w:link w:val="BalloonTextChar"/>
    <w:semiHidden/>
    <w:unhideWhenUsed/>
    <w:rsid w:val="009451B0"/>
    <w:rPr>
      <w:rFonts w:ascii="Tahoma" w:hAnsi="Tahoma" w:eastAsia="PMingLiU" w:cs="Tahoma"/>
      <w:kern w:val="0"/>
      <w:sz w:val="16"/>
      <w:szCs w:val="16"/>
      <w:lang w:val="en-US"/>
      <w14:ligatures w14:val="none"/>
    </w:rPr>
  </w:style>
  <w:style w:type="character" w:styleId="BalloonTextChar" w:customStyle="1">
    <w:name w:val="Balloon Text Char"/>
    <w:basedOn w:val="DefaultParagraphFont"/>
    <w:link w:val="BalloonText"/>
    <w:semiHidden/>
    <w:rsid w:val="009451B0"/>
    <w:rPr>
      <w:rFonts w:ascii="Tahoma" w:hAnsi="Tahoma" w:eastAsia="PMingLiU" w:cs="Tahoma"/>
      <w:kern w:val="0"/>
      <w:sz w:val="16"/>
      <w:szCs w:val="16"/>
      <w:lang w:val="en-US"/>
      <w14:ligatures w14:val="none"/>
    </w:rPr>
  </w:style>
  <w:style w:type="paragraph" w:styleId="Subtitle">
    <w:name w:val="Subtitle"/>
    <w:basedOn w:val="Normal"/>
    <w:next w:val="Normal"/>
    <w:link w:val="SubtitleChar"/>
    <w:qFormat/>
    <w:rsid w:val="009451B0"/>
    <w:pPr>
      <w:numPr>
        <w:ilvl w:val="1"/>
      </w:numPr>
      <w:spacing w:after="160"/>
    </w:pPr>
    <w:rPr>
      <w:rFonts w:asciiTheme="minorHAnsi" w:hAnsiTheme="minorHAnsi" w:eastAsiaTheme="minorEastAsia" w:cstheme="minorBidi"/>
      <w:color w:val="5A5A5A" w:themeColor="text1" w:themeTint="A5"/>
      <w:spacing w:val="15"/>
      <w:kern w:val="0"/>
      <w:sz w:val="22"/>
      <w:szCs w:val="22"/>
      <w:lang w:val="en-US"/>
      <w14:ligatures w14:val="none"/>
    </w:rPr>
  </w:style>
  <w:style w:type="character" w:styleId="SubtitleChar" w:customStyle="1">
    <w:name w:val="Subtitle Char"/>
    <w:basedOn w:val="DefaultParagraphFont"/>
    <w:link w:val="Subtitle"/>
    <w:rsid w:val="009451B0"/>
    <w:rPr>
      <w:rFonts w:eastAsiaTheme="minorEastAsia"/>
      <w:color w:val="5A5A5A" w:themeColor="text1" w:themeTint="A5"/>
      <w:spacing w:val="15"/>
      <w:kern w:val="0"/>
      <w:lang w:val="en-US"/>
      <w14:ligatures w14:val="none"/>
    </w:rPr>
  </w:style>
  <w:style w:type="character" w:styleId="CommentReference">
    <w:name w:val="Comment Reference"/>
    <w:basedOn w:val="DefaultParagraphFont"/>
    <w:unhideWhenUsed/>
    <w:rsid w:val="009451B0"/>
    <w:rPr>
      <w:sz w:val="16"/>
      <w:szCs w:val="16"/>
    </w:rPr>
  </w:style>
  <w:style w:type="paragraph" w:styleId="CommentText">
    <w:name w:val="Comment Text"/>
    <w:basedOn w:val="Normal"/>
    <w:link w:val="CommentTextChar"/>
    <w:unhideWhenUsed/>
    <w:rsid w:val="009451B0"/>
    <w:rPr>
      <w:rFonts w:ascii="Times New Roman" w:hAnsi="Times New Roman" w:eastAsia="PMingLiU" w:cs="Times New Roman"/>
      <w:kern w:val="0"/>
      <w:sz w:val="20"/>
      <w:szCs w:val="20"/>
      <w:lang w:val="en-US"/>
      <w14:ligatures w14:val="none"/>
    </w:rPr>
  </w:style>
  <w:style w:type="character" w:styleId="CommentTextChar" w:customStyle="1">
    <w:name w:val="Comment Text Char"/>
    <w:basedOn w:val="DefaultParagraphFont"/>
    <w:link w:val="CommentText"/>
    <w:rsid w:val="009451B0"/>
    <w:rPr>
      <w:rFonts w:ascii="Times New Roman" w:hAnsi="Times New Roman" w:eastAsia="PMingLiU" w:cs="Times New Roman"/>
      <w:kern w:val="0"/>
      <w:sz w:val="20"/>
      <w:szCs w:val="20"/>
      <w:lang w:val="en-US"/>
      <w14:ligatures w14:val="none"/>
    </w:rPr>
  </w:style>
  <w:style w:type="paragraph" w:styleId="CommentSubject">
    <w:name w:val="Comment Subject"/>
    <w:basedOn w:val="CommentText"/>
    <w:next w:val="CommentText"/>
    <w:link w:val="CommentSubjectChar"/>
    <w:unhideWhenUsed/>
    <w:rsid w:val="009451B0"/>
    <w:rPr>
      <w:b/>
      <w:bCs/>
    </w:rPr>
  </w:style>
  <w:style w:type="character" w:styleId="CommentSubjectChar" w:customStyle="1">
    <w:name w:val="Comment Subject Char"/>
    <w:basedOn w:val="CommentTextChar"/>
    <w:link w:val="CommentSubject"/>
    <w:rsid w:val="009451B0"/>
    <w:rPr>
      <w:rFonts w:ascii="Times New Roman" w:hAnsi="Times New Roman" w:eastAsia="PMingLiU" w:cs="Times New Roman"/>
      <w:b/>
      <w:bCs/>
      <w:kern w:val="0"/>
      <w:sz w:val="20"/>
      <w:szCs w:val="20"/>
      <w:lang w:val="en-US"/>
      <w14:ligatures w14:val="none"/>
    </w:rPr>
  </w:style>
  <w:style w:type="character" w:styleId="UnresolvedMention">
    <w:name w:val="Unresolved Mention"/>
    <w:basedOn w:val="DefaultParagraphFont"/>
    <w:uiPriority w:val="99"/>
    <w:semiHidden/>
    <w:unhideWhenUsed/>
    <w:rsid w:val="009451B0"/>
    <w:rPr>
      <w:color w:val="605E5C"/>
      <w:shd w:val="clear" w:color="auto" w:fill="E1DFDD"/>
    </w:rPr>
  </w:style>
  <w:style w:type="character" w:styleId="Strong">
    <w:name w:val="Strong"/>
    <w:basedOn w:val="DefaultParagraphFont"/>
    <w:qFormat/>
    <w:rsid w:val="009451B0"/>
    <w:rPr>
      <w:b/>
      <w:bCs/>
    </w:rPr>
  </w:style>
  <w:style w:type="character" w:styleId="PageNumber">
    <w:name w:val="page number"/>
    <w:basedOn w:val="DefaultParagraphFont"/>
    <w:rsid w:val="009451B0"/>
  </w:style>
  <w:style w:type="paragraph" w:styleId="Style1" w:customStyle="1">
    <w:name w:val="Style1"/>
    <w:basedOn w:val="Normal"/>
    <w:rsid w:val="009451B0"/>
    <w:pPr>
      <w:spacing w:before="120" w:after="120"/>
      <w:ind w:left="567" w:hanging="567"/>
    </w:pPr>
    <w:rPr>
      <w:rFonts w:ascii="Garamond" w:hAnsi="Garamond" w:eastAsia="Times New Roman" w:cs="Times New Roman"/>
      <w:b/>
      <w:kern w:val="0"/>
      <w:sz w:val="28"/>
      <w:szCs w:val="28"/>
      <w14:ligatures w14:val="none"/>
    </w:rPr>
  </w:style>
  <w:style w:type="paragraph" w:styleId="BodyText3">
    <w:name w:val="Body Text 3"/>
    <w:basedOn w:val="Normal"/>
    <w:link w:val="BodyText3Char"/>
    <w:rsid w:val="009451B0"/>
    <w:pPr>
      <w:spacing w:before="120" w:after="120"/>
    </w:pPr>
    <w:rPr>
      <w:rFonts w:eastAsia="Times New Roman"/>
      <w:b/>
      <w:bCs/>
      <w:kern w:val="0"/>
      <w:sz w:val="20"/>
      <w:lang w:val="en-US"/>
      <w14:ligatures w14:val="none"/>
    </w:rPr>
  </w:style>
  <w:style w:type="character" w:styleId="BodyText3Char" w:customStyle="1">
    <w:name w:val="Body Text 3 Char"/>
    <w:basedOn w:val="DefaultParagraphFont"/>
    <w:link w:val="BodyText3"/>
    <w:rsid w:val="009451B0"/>
    <w:rPr>
      <w:rFonts w:ascii="Arial" w:hAnsi="Arial" w:eastAsia="Times New Roman" w:cs="Arial"/>
      <w:b/>
      <w:bCs/>
      <w:kern w:val="0"/>
      <w:sz w:val="20"/>
      <w:szCs w:val="24"/>
      <w:lang w:val="en-US"/>
      <w14:ligatures w14:val="none"/>
    </w:rPr>
  </w:style>
  <w:style w:type="character" w:styleId="FollowedHyperlink">
    <w:name w:val="FollowedHyperlink"/>
    <w:rsid w:val="009451B0"/>
    <w:rPr>
      <w:color w:val="0000FF"/>
      <w:u w:val="single"/>
    </w:rPr>
  </w:style>
  <w:style w:type="paragraph" w:styleId="DocumentMap">
    <w:name w:val="Document Map"/>
    <w:basedOn w:val="Normal"/>
    <w:link w:val="DocumentMapChar"/>
    <w:semiHidden/>
    <w:rsid w:val="009451B0"/>
    <w:pPr>
      <w:shd w:val="clear" w:color="auto" w:fill="000080"/>
      <w:spacing w:before="120" w:after="120"/>
    </w:pPr>
    <w:rPr>
      <w:rFonts w:ascii="Tahoma" w:hAnsi="Tahoma" w:eastAsia="Times New Roman" w:cs="Tahoma"/>
      <w:kern w:val="0"/>
      <w:sz w:val="20"/>
      <w:szCs w:val="20"/>
      <w14:ligatures w14:val="none"/>
    </w:rPr>
  </w:style>
  <w:style w:type="character" w:styleId="DocumentMapChar" w:customStyle="1">
    <w:name w:val="Document Map Char"/>
    <w:basedOn w:val="DefaultParagraphFont"/>
    <w:link w:val="DocumentMap"/>
    <w:semiHidden/>
    <w:rsid w:val="009451B0"/>
    <w:rPr>
      <w:rFonts w:ascii="Tahoma" w:hAnsi="Tahoma" w:eastAsia="Times New Roman" w:cs="Tahoma"/>
      <w:kern w:val="0"/>
      <w:sz w:val="20"/>
      <w:szCs w:val="20"/>
      <w:shd w:val="clear" w:color="auto" w:fill="000080"/>
      <w14:ligatures w14:val="none"/>
    </w:rPr>
  </w:style>
  <w:style w:type="paragraph" w:styleId="BodyText">
    <w:name w:val="Body Text"/>
    <w:basedOn w:val="Normal"/>
    <w:link w:val="BodyTextChar"/>
    <w:rsid w:val="009451B0"/>
    <w:pPr>
      <w:spacing w:before="120" w:after="120"/>
    </w:pPr>
    <w:rPr>
      <w:rFonts w:eastAsia="Times New Roman" w:cs="Times New Roman"/>
      <w:kern w:val="0"/>
      <w14:ligatures w14:val="none"/>
    </w:rPr>
  </w:style>
  <w:style w:type="character" w:styleId="BodyTextChar" w:customStyle="1">
    <w:name w:val="Body Text Char"/>
    <w:basedOn w:val="DefaultParagraphFont"/>
    <w:link w:val="BodyText"/>
    <w:rsid w:val="009451B0"/>
    <w:rPr>
      <w:rFonts w:ascii="Arial" w:hAnsi="Arial" w:eastAsia="Times New Roman" w:cs="Times New Roman"/>
      <w:kern w:val="0"/>
      <w:sz w:val="24"/>
      <w:szCs w:val="24"/>
      <w14:ligatures w14:val="none"/>
    </w:rPr>
  </w:style>
  <w:style w:type="table" w:styleId="TableGrid">
    <w:name w:val="Table Grid"/>
    <w:basedOn w:val="TableNormal"/>
    <w:uiPriority w:val="59"/>
    <w:rsid w:val="009451B0"/>
    <w:pPr>
      <w:spacing w:after="0" w:line="240" w:lineRule="auto"/>
    </w:pPr>
    <w:rPr>
      <w:rFonts w:ascii="Times New Roman" w:hAnsi="Times New Roman" w:eastAsia="Times New Roman"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lorfulList-Accent11" w:customStyle="1">
    <w:name w:val="Colorful List - Accent 11"/>
    <w:basedOn w:val="Normal"/>
    <w:uiPriority w:val="34"/>
    <w:qFormat/>
    <w:rsid w:val="009451B0"/>
    <w:pPr>
      <w:spacing w:before="120" w:after="120"/>
      <w:ind w:left="720"/>
    </w:pPr>
    <w:rPr>
      <w:rFonts w:eastAsia="Times New Roman" w:cs="Times New Roman"/>
      <w:kern w:val="0"/>
      <w14:ligatures w14:val="none"/>
    </w:rPr>
  </w:style>
  <w:style w:type="table" w:styleId="TableGrid1" w:customStyle="1">
    <w:name w:val="Table Grid1"/>
    <w:basedOn w:val="TableNormal"/>
    <w:next w:val="TableGrid"/>
    <w:uiPriority w:val="59"/>
    <w:rsid w:val="009451B0"/>
    <w:pPr>
      <w:spacing w:after="0" w:line="240" w:lineRule="auto"/>
    </w:pPr>
    <w:rPr>
      <w:rFonts w:ascii="Cambria" w:hAnsi="Cambria" w:eastAsia="MS Mincho" w:cs="Times New Roman"/>
      <w:kern w:val="0"/>
      <w:sz w:val="24"/>
      <w:szCs w:val="24"/>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9451B0"/>
    <w:pPr>
      <w:spacing w:before="100" w:beforeAutospacing="1" w:after="100" w:afterAutospacing="1"/>
    </w:pPr>
    <w:rPr>
      <w:rFonts w:ascii="Times New Roman" w:hAnsi="Times New Roman" w:eastAsia="Times New Roman" w:cs="Times New Roman"/>
      <w:kern w:val="0"/>
      <w:lang w:eastAsia="en-GB"/>
      <w14:ligatures w14:val="none"/>
    </w:rPr>
  </w:style>
  <w:style w:type="paragraph" w:styleId="TOCHeading">
    <w:name w:val="TOC Heading"/>
    <w:basedOn w:val="Heading1"/>
    <w:next w:val="Normal"/>
    <w:uiPriority w:val="39"/>
    <w:unhideWhenUsed/>
    <w:qFormat/>
    <w:rsid w:val="009451B0"/>
    <w:pPr>
      <w:keepNext/>
      <w:keepLines/>
      <w:spacing w:before="40"/>
      <w:ind w:left="720" w:hanging="720"/>
    </w:pPr>
    <w:rPr>
      <w:rFonts w:ascii="Calibri Light" w:hAnsi="Calibri Light" w:eastAsia="Times New Roman" w:cs="Times New Roman"/>
      <w:bCs w:val="0"/>
      <w:noProof w:val="0"/>
      <w:color w:val="2F5496"/>
      <w:kern w:val="0"/>
      <w:sz w:val="24"/>
      <w:szCs w:val="26"/>
      <w:lang w:val="en-US"/>
      <w14:ligatures w14:val="none"/>
    </w:rPr>
  </w:style>
  <w:style w:type="paragraph" w:styleId="intro" w:customStyle="1">
    <w:name w:val="intro"/>
    <w:basedOn w:val="Normal"/>
    <w:rsid w:val="009451B0"/>
    <w:pPr>
      <w:spacing w:before="100" w:beforeAutospacing="1" w:after="100" w:afterAutospacing="1"/>
    </w:pPr>
    <w:rPr>
      <w:rFonts w:ascii="Times New Roman" w:hAnsi="Times New Roman" w:eastAsia="Times New Roman" w:cs="Times New Roman"/>
      <w:kern w:val="0"/>
      <w:lang w:eastAsia="en-GB"/>
      <w14:ligatures w14:val="none"/>
    </w:rPr>
  </w:style>
  <w:style w:type="paragraph" w:styleId="TOC4">
    <w:name w:val="toc 4"/>
    <w:basedOn w:val="Normal"/>
    <w:next w:val="Normal"/>
    <w:autoRedefine/>
    <w:uiPriority w:val="39"/>
    <w:unhideWhenUsed/>
    <w:rsid w:val="009451B0"/>
    <w:pPr>
      <w:spacing w:after="100" w:line="259" w:lineRule="auto"/>
      <w:ind w:left="660"/>
    </w:pPr>
    <w:rPr>
      <w:rFonts w:ascii="Calibri" w:hAnsi="Calibri" w:eastAsia="Times New Roman" w:cs="Times New Roman"/>
      <w:kern w:val="0"/>
      <w:sz w:val="22"/>
      <w:szCs w:val="22"/>
      <w:lang w:eastAsia="en-GB"/>
      <w14:ligatures w14:val="none"/>
    </w:rPr>
  </w:style>
  <w:style w:type="paragraph" w:styleId="TOC5">
    <w:name w:val="toc 5"/>
    <w:basedOn w:val="Normal"/>
    <w:next w:val="Normal"/>
    <w:autoRedefine/>
    <w:uiPriority w:val="39"/>
    <w:unhideWhenUsed/>
    <w:rsid w:val="009451B0"/>
    <w:pPr>
      <w:spacing w:after="100" w:line="259" w:lineRule="auto"/>
      <w:ind w:left="880"/>
    </w:pPr>
    <w:rPr>
      <w:rFonts w:ascii="Calibri" w:hAnsi="Calibri" w:eastAsia="Times New Roman" w:cs="Times New Roman"/>
      <w:kern w:val="0"/>
      <w:sz w:val="22"/>
      <w:szCs w:val="22"/>
      <w:lang w:eastAsia="en-GB"/>
      <w14:ligatures w14:val="none"/>
    </w:rPr>
  </w:style>
  <w:style w:type="paragraph" w:styleId="TOC6">
    <w:name w:val="toc 6"/>
    <w:basedOn w:val="Normal"/>
    <w:next w:val="Normal"/>
    <w:autoRedefine/>
    <w:uiPriority w:val="39"/>
    <w:unhideWhenUsed/>
    <w:rsid w:val="009451B0"/>
    <w:pPr>
      <w:spacing w:after="100" w:line="259" w:lineRule="auto"/>
      <w:ind w:left="1100"/>
    </w:pPr>
    <w:rPr>
      <w:rFonts w:ascii="Calibri" w:hAnsi="Calibri" w:eastAsia="Times New Roman" w:cs="Times New Roman"/>
      <w:kern w:val="0"/>
      <w:sz w:val="22"/>
      <w:szCs w:val="22"/>
      <w:lang w:eastAsia="en-GB"/>
      <w14:ligatures w14:val="none"/>
    </w:rPr>
  </w:style>
  <w:style w:type="paragraph" w:styleId="TOC7">
    <w:name w:val="toc 7"/>
    <w:basedOn w:val="Normal"/>
    <w:next w:val="Normal"/>
    <w:autoRedefine/>
    <w:uiPriority w:val="39"/>
    <w:unhideWhenUsed/>
    <w:rsid w:val="009451B0"/>
    <w:pPr>
      <w:spacing w:after="100" w:line="259" w:lineRule="auto"/>
      <w:ind w:left="1320"/>
    </w:pPr>
    <w:rPr>
      <w:rFonts w:ascii="Calibri" w:hAnsi="Calibri" w:eastAsia="Times New Roman" w:cs="Times New Roman"/>
      <w:kern w:val="0"/>
      <w:sz w:val="22"/>
      <w:szCs w:val="22"/>
      <w:lang w:eastAsia="en-GB"/>
      <w14:ligatures w14:val="none"/>
    </w:rPr>
  </w:style>
  <w:style w:type="paragraph" w:styleId="TOC8">
    <w:name w:val="toc 8"/>
    <w:basedOn w:val="Normal"/>
    <w:next w:val="Normal"/>
    <w:autoRedefine/>
    <w:uiPriority w:val="39"/>
    <w:unhideWhenUsed/>
    <w:rsid w:val="009451B0"/>
    <w:pPr>
      <w:spacing w:after="100" w:line="259" w:lineRule="auto"/>
      <w:ind w:left="1540"/>
    </w:pPr>
    <w:rPr>
      <w:rFonts w:ascii="Calibri" w:hAnsi="Calibri" w:eastAsia="Times New Roman" w:cs="Times New Roman"/>
      <w:kern w:val="0"/>
      <w:sz w:val="22"/>
      <w:szCs w:val="22"/>
      <w:lang w:eastAsia="en-GB"/>
      <w14:ligatures w14:val="none"/>
    </w:rPr>
  </w:style>
  <w:style w:type="paragraph" w:styleId="TOC9">
    <w:name w:val="toc 9"/>
    <w:basedOn w:val="Normal"/>
    <w:next w:val="Normal"/>
    <w:autoRedefine/>
    <w:uiPriority w:val="39"/>
    <w:unhideWhenUsed/>
    <w:rsid w:val="009451B0"/>
    <w:pPr>
      <w:spacing w:after="100" w:line="259" w:lineRule="auto"/>
      <w:ind w:left="1760"/>
    </w:pPr>
    <w:rPr>
      <w:rFonts w:ascii="Calibri" w:hAnsi="Calibri" w:eastAsia="Times New Roman" w:cs="Times New Roman"/>
      <w:kern w:val="0"/>
      <w:sz w:val="22"/>
      <w:szCs w:val="22"/>
      <w:lang w:eastAsia="en-GB"/>
      <w14:ligatures w14:val="none"/>
    </w:rPr>
  </w:style>
  <w:style w:type="paragraph" w:styleId="Revision">
    <w:name w:val="Revision"/>
    <w:hidden/>
    <w:uiPriority w:val="99"/>
    <w:semiHidden/>
    <w:rsid w:val="009451B0"/>
    <w:pPr>
      <w:spacing w:after="0" w:line="240" w:lineRule="auto"/>
    </w:pPr>
    <w:rPr>
      <w:rFonts w:ascii="Times New Roman" w:hAnsi="Times New Roman" w:eastAsia="PMingLiU"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hs.uk/conditions/social-care-and-support-guide/making-decisions-for-someone-else/mental-capacity-act/"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cqc.org.uk/guidance-providers/adult-social-care/medicines-information-adult-social-care-servi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2.xml"/><Relationship Id="rId28"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s://www.nice.org.uk/advice/ktt16/chapter/evidence-contex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f5da6961-df15-4a00-8bc7-26ec1a99c3a7">AHCIHDOCID-711523309-12738897</_dlc_DocId>
    <_dlc_DocIdUrl xmlns="f5da6961-df15-4a00-8bc7-26ec1a99c3a7">
      <Url>https://hants.sharepoint.com/sites/AHCIH/SL/_layouts/15/DocIdRedir.aspx?ID=AHCIHDOCID-711523309-12738897</Url>
      <Description>AHCIHDOCID-711523309-12738897</Description>
    </_dlc_DocIdUrl>
    <lcf76f155ced4ddcb4097134ff3c332f xmlns="7cd44719-27d6-40db-b555-8f9ebbf9531d">
      <Terms xmlns="http://schemas.microsoft.com/office/infopath/2007/PartnerControls"/>
    </lcf76f155ced4ddcb4097134ff3c332f>
    <IconOverlay xmlns="http://schemas.microsoft.com/sharepoint/v4" xsi:nil="true"/>
    <Target_x0020_Audiences xmlns="7CD44719-27D6-40DB-B555-8F9EBBF9531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F7525DDCB9DF4687B667200C554D28" ma:contentTypeVersion="618" ma:contentTypeDescription="Create a new document." ma:contentTypeScope="" ma:versionID="86e8bc1d2d8c5b9886b9c62e180ac5a9">
  <xsd:schema xmlns:xsd="http://www.w3.org/2001/XMLSchema" xmlns:xs="http://www.w3.org/2001/XMLSchema" xmlns:p="http://schemas.microsoft.com/office/2006/metadata/properties" xmlns:ns1="http://schemas.microsoft.com/sharepoint/v3" xmlns:ns2="7CD44719-27D6-40DB-B555-8F9EBBF9531D" xmlns:ns3="f5da6961-df15-4a00-8bc7-26ec1a99c3a7" xmlns:ns4="7cd44719-27d6-40db-b555-8f9ebbf9531d" xmlns:ns5="http://schemas.microsoft.com/sharepoint/v4" targetNamespace="http://schemas.microsoft.com/office/2006/metadata/properties" ma:root="true" ma:fieldsID="dc728db551114e75c8abcb19c73254db" ns1:_="" ns2:_="" ns3:_="" ns4:_="" ns5:_="">
    <xsd:import namespace="http://schemas.microsoft.com/sharepoint/v3"/>
    <xsd:import namespace="7CD44719-27D6-40DB-B555-8F9EBBF9531D"/>
    <xsd:import namespace="f5da6961-df15-4a00-8bc7-26ec1a99c3a7"/>
    <xsd:import namespace="7cd44719-27d6-40db-b555-8f9ebbf9531d"/>
    <xsd:import namespace="http://schemas.microsoft.com/sharepoint/v4"/>
    <xsd:element name="properties">
      <xsd:complexType>
        <xsd:sequence>
          <xsd:element name="documentManagement">
            <xsd:complexType>
              <xsd:all>
                <xsd:element ref="ns2:Target_x0020_Audiences" minOccurs="0"/>
                <xsd:element ref="ns3:_dlc_DocId" minOccurs="0"/>
                <xsd:element ref="ns3:_dlc_DocIdUrl" minOccurs="0"/>
                <xsd:element ref="ns3:_dlc_DocIdPersistId" minOccurs="0"/>
                <xsd:element ref="ns4:MediaServiceMetadata" minOccurs="0"/>
                <xsd:element ref="ns4:MediaServiceFastMetadata" minOccurs="0"/>
                <xsd:element ref="ns5:IconOverlay" minOccurs="0"/>
                <xsd:element ref="ns1:_vti_ItemDeclaredRecord" minOccurs="0"/>
                <xsd:element ref="ns1:_vti_ItemHoldRecordStatus"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5" nillable="true" ma:displayName="Declared Record" ma:hidden="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D44719-27D6-40DB-B555-8F9EBBF9531D" elementFormDefault="qualified">
    <xsd:import namespace="http://schemas.microsoft.com/office/2006/documentManagement/types"/>
    <xsd:import namespace="http://schemas.microsoft.com/office/infopath/2007/PartnerControls"/>
    <xsd:element name="Target_x0020_Audiences" ma:index="8" nillable="true" ma:displayName="Target Audiences" ma:internalName="Target_x0020_Audienc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da6961-df15-4a00-8bc7-26ec1a99c3a7"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44719-27d6-40db-b555-8f9ebbf9531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E72187-9299-45B2-9381-19B992741CC1}">
  <ds:schemaRefs>
    <ds:schemaRef ds:uri="http://schemas.microsoft.com/sharepoint/events"/>
  </ds:schemaRefs>
</ds:datastoreItem>
</file>

<file path=customXml/itemProps2.xml><?xml version="1.0" encoding="utf-8"?>
<ds:datastoreItem xmlns:ds="http://schemas.openxmlformats.org/officeDocument/2006/customXml" ds:itemID="{2E62F5D0-B898-43CB-A0D9-9671483CEA09}">
  <ds:schemaRefs>
    <ds:schemaRef ds:uri="http://schemas.openxmlformats.org/officeDocument/2006/bibliography"/>
  </ds:schemaRefs>
</ds:datastoreItem>
</file>

<file path=customXml/itemProps3.xml><?xml version="1.0" encoding="utf-8"?>
<ds:datastoreItem xmlns:ds="http://schemas.openxmlformats.org/officeDocument/2006/customXml" ds:itemID="{3538B37A-866B-42BC-9B3F-18A21336E9DF}">
  <ds:schemaRefs>
    <ds:schemaRef ds:uri="http://schemas.microsoft.com/office/2006/metadata/properties"/>
    <ds:schemaRef ds:uri="http://schemas.microsoft.com/office/infopath/2007/PartnerControls"/>
    <ds:schemaRef ds:uri="f5da6961-df15-4a00-8bc7-26ec1a99c3a7"/>
    <ds:schemaRef ds:uri="7cd44719-27d6-40db-b555-8f9ebbf9531d"/>
    <ds:schemaRef ds:uri="http://schemas.microsoft.com/sharepoint/v4"/>
    <ds:schemaRef ds:uri="7CD44719-27D6-40DB-B555-8F9EBBF9531D"/>
  </ds:schemaRefs>
</ds:datastoreItem>
</file>

<file path=customXml/itemProps4.xml><?xml version="1.0" encoding="utf-8"?>
<ds:datastoreItem xmlns:ds="http://schemas.openxmlformats.org/officeDocument/2006/customXml" ds:itemID="{E4E76813-9341-4108-8513-B43882CD0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D44719-27D6-40DB-B555-8F9EBBF9531D"/>
    <ds:schemaRef ds:uri="f5da6961-df15-4a00-8bc7-26ec1a99c3a7"/>
    <ds:schemaRef ds:uri="7cd44719-27d6-40db-b555-8f9ebbf9531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892F3B-698C-44A3-A1DB-DFE9874E19A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Holland, Nicholas</dc:creator>
  <keywords/>
  <dc:description/>
  <lastModifiedBy>Kitcher, Matthew</lastModifiedBy>
  <revision>158</revision>
  <lastPrinted>2025-01-15T22:02:00.0000000Z</lastPrinted>
  <dcterms:created xsi:type="dcterms:W3CDTF">2026-03-02T10:57:00.0000000Z</dcterms:created>
  <dcterms:modified xsi:type="dcterms:W3CDTF">2026-03-05T16:06:35.1440624Z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0x01010028F7525DDCB9DF4687B667200C554D28</vt:lpwstr>
  </property>
  <property fmtid="{D5CDD505-2E9C-101B-9397-08002B2CF9AE}" pid="3" name="_dlc_DocIdItemGuid">
    <vt:lpwstr>74f90678-8c9d-41c8-8a65-5a2e898016c0</vt:lpwstr>
  </property>
  <property fmtid="{D5CDD505-2E9C-101B-9397-08002B2CF9AE}" pid="4" name="MediaServiceImageTags">
    <vt:lpwstr/>
  </property>
  <property fmtid="{D5CDD505-2E9C-101B-9397-08002B2CF9AE}" pid="5" name="AHC_x0020_Groups_x0020_and_x0020_Meetings">
    <vt:lpwstr/>
  </property>
  <property fmtid="{D5CDD505-2E9C-101B-9397-08002B2CF9AE}" pid="6" name="lcf76f155ced4ddcb4097134ff3c332f">
    <vt:lpwstr/>
  </property>
  <property fmtid="{D5CDD505-2E9C-101B-9397-08002B2CF9AE}" pid="7" name="AHC_x0020_Management_x0020_Information">
    <vt:lpwstr/>
  </property>
  <property fmtid="{D5CDD505-2E9C-101B-9397-08002B2CF9AE}" pid="8" name="g56026d439e8463fa9c68b57b2a88d5c">
    <vt:lpwstr/>
  </property>
  <property fmtid="{D5CDD505-2E9C-101B-9397-08002B2CF9AE}" pid="9" name="a39f7aff4be34a8195e6cec9048c085a">
    <vt:lpwstr/>
  </property>
  <property fmtid="{D5CDD505-2E9C-101B-9397-08002B2CF9AE}" pid="10" name="Document Type">
    <vt:lpwstr/>
  </property>
  <property fmtid="{D5CDD505-2E9C-101B-9397-08002B2CF9AE}" pid="11" name="AHC Casework Management">
    <vt:lpwstr>53;#Shared Lives Scheme|bb828c88-94a0-4be8-a416-efb6f364f2e1</vt:lpwstr>
  </property>
  <property fmtid="{D5CDD505-2E9C-101B-9397-08002B2CF9AE}" pid="12" name="AHC Management Information">
    <vt:lpwstr/>
  </property>
  <property fmtid="{D5CDD505-2E9C-101B-9397-08002B2CF9AE}" pid="13" name="AHC Groups and Meetings">
    <vt:lpwstr/>
  </property>
  <property fmtid="{D5CDD505-2E9C-101B-9397-08002B2CF9AE}" pid="14" name="TaxCatchAll">
    <vt:lpwstr>53;#Shared Lives Scheme|bb828c88-94a0-4be8-a416-efb6f364f2e1</vt:lpwstr>
  </property>
  <property fmtid="{D5CDD505-2E9C-101B-9397-08002B2CF9AE}" pid="15" name="obe7f11923d947ceb6b732bddc996d59">
    <vt:lpwstr>Shared Lives Scheme|bb828c88-94a0-4be8-a416-efb6f364f2e1</vt:lpwstr>
  </property>
  <property fmtid="{D5CDD505-2E9C-101B-9397-08002B2CF9AE}" pid="16" name="Active Document">
    <vt:bool>true</vt:bool>
  </property>
  <property fmtid="{D5CDD505-2E9C-101B-9397-08002B2CF9AE}" pid="17" name="hc632fe273cb498aa970207d30c3b1d8">
    <vt:lpwstr/>
  </property>
  <property fmtid="{D5CDD505-2E9C-101B-9397-08002B2CF9AE}" pid="18" name="Document_x0020_Type">
    <vt:lpwstr/>
  </property>
  <property fmtid="{D5CDD505-2E9C-101B-9397-08002B2CF9AE}" pid="19" name="AHC_x0020_Casework_x0020_Management">
    <vt:lpwstr>53;#Shared Lives Scheme|bb828c88-94a0-4be8-a416-efb6f364f2e1</vt:lpwstr>
  </property>
</Properties>
</file>