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134"/>
        <w:gridCol w:w="4740"/>
        <w:gridCol w:w="992"/>
        <w:gridCol w:w="2552"/>
      </w:tblGrid>
      <w:tr w:rsidR="00185EBB" w:rsidTr="00531E5D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185EBB" w:rsidRDefault="00185EBB">
            <w:pPr>
              <w:pStyle w:val="Single"/>
              <w:rPr>
                <w:b/>
              </w:rPr>
            </w:pPr>
            <w:r>
              <w:rPr>
                <w:b/>
              </w:rPr>
              <w:t>Project</w:t>
            </w:r>
          </w:p>
        </w:tc>
        <w:tc>
          <w:tcPr>
            <w:tcW w:w="4740" w:type="dxa"/>
            <w:tcBorders>
              <w:left w:val="nil"/>
            </w:tcBorders>
          </w:tcPr>
          <w:p w:rsidR="00185EBB" w:rsidRDefault="00CB6B52">
            <w:pPr>
              <w:pStyle w:val="Single"/>
            </w:pPr>
            <w:r>
              <w:t>Hampshire LFRMS</w:t>
            </w:r>
          </w:p>
        </w:tc>
        <w:tc>
          <w:tcPr>
            <w:tcW w:w="992" w:type="dxa"/>
          </w:tcPr>
          <w:p w:rsidR="00185EBB" w:rsidRDefault="00185EBB">
            <w:pPr>
              <w:pStyle w:val="Single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552" w:type="dxa"/>
          </w:tcPr>
          <w:p w:rsidR="00185EBB" w:rsidRDefault="00257EEC">
            <w:pPr>
              <w:pStyle w:val="Single"/>
            </w:pPr>
            <w:r>
              <w:t>09 July</w:t>
            </w:r>
            <w:r w:rsidR="00CB6B52">
              <w:t xml:space="preserve"> 2012</w:t>
            </w:r>
          </w:p>
        </w:tc>
      </w:tr>
      <w:tr w:rsidR="00531E5D" w:rsidTr="00531E5D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1134" w:type="dxa"/>
            <w:tcBorders>
              <w:bottom w:val="single" w:sz="2" w:space="0" w:color="auto"/>
            </w:tcBorders>
          </w:tcPr>
          <w:p w:rsidR="00531E5D" w:rsidRDefault="00531E5D">
            <w:pPr>
              <w:pStyle w:val="Single"/>
              <w:spacing w:after="220"/>
              <w:rPr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4740" w:type="dxa"/>
            <w:tcBorders>
              <w:left w:val="nil"/>
              <w:bottom w:val="single" w:sz="2" w:space="0" w:color="auto"/>
            </w:tcBorders>
          </w:tcPr>
          <w:p w:rsidR="00531E5D" w:rsidRDefault="00531E5D">
            <w:pPr>
              <w:pStyle w:val="Recipient"/>
            </w:pPr>
            <w:r>
              <w:t>Stakeholder Group - Meeting 1</w:t>
            </w:r>
          </w:p>
        </w:tc>
        <w:tc>
          <w:tcPr>
            <w:tcW w:w="992" w:type="dxa"/>
            <w:tcBorders>
              <w:bottom w:val="single" w:sz="2" w:space="0" w:color="auto"/>
            </w:tcBorders>
          </w:tcPr>
          <w:p w:rsidR="00531E5D" w:rsidRDefault="00531E5D">
            <w:pPr>
              <w:pStyle w:val="Single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2552" w:type="dxa"/>
            <w:tcBorders>
              <w:bottom w:val="single" w:sz="2" w:space="0" w:color="auto"/>
            </w:tcBorders>
          </w:tcPr>
          <w:p w:rsidR="00531E5D" w:rsidRDefault="00531E5D">
            <w:pPr>
              <w:pStyle w:val="Single"/>
              <w:spacing w:line="240" w:lineRule="atLeast"/>
            </w:pPr>
            <w:r>
              <w:rPr>
                <w:snapToGrid w:val="0"/>
                <w:lang w:eastAsia="en-US"/>
              </w:rPr>
              <w:t>1 of 3</w:t>
            </w:r>
          </w:p>
        </w:tc>
      </w:tr>
      <w:tr w:rsidR="00531E5D" w:rsidTr="00531E5D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531E5D" w:rsidRDefault="00531E5D">
            <w:pPr>
              <w:pStyle w:val="Single"/>
              <w:spacing w:before="100"/>
              <w:rPr>
                <w:b/>
              </w:rPr>
            </w:pPr>
            <w:r>
              <w:rPr>
                <w:b/>
              </w:rPr>
              <w:t>Venue</w:t>
            </w:r>
          </w:p>
        </w:tc>
        <w:tc>
          <w:tcPr>
            <w:tcW w:w="4740" w:type="dxa"/>
            <w:tcBorders>
              <w:left w:val="nil"/>
            </w:tcBorders>
          </w:tcPr>
          <w:p w:rsidR="00257EEC" w:rsidRDefault="00531E5D">
            <w:pPr>
              <w:pStyle w:val="Single"/>
              <w:spacing w:before="100"/>
            </w:pPr>
            <w:r>
              <w:t>Discover</w:t>
            </w:r>
            <w:r w:rsidR="00B61290">
              <w:t>y</w:t>
            </w:r>
            <w:r>
              <w:t xml:space="preserve"> Centre, Winchester</w:t>
            </w:r>
          </w:p>
        </w:tc>
        <w:tc>
          <w:tcPr>
            <w:tcW w:w="992" w:type="dxa"/>
          </w:tcPr>
          <w:p w:rsidR="00531E5D" w:rsidRDefault="00531E5D">
            <w:pPr>
              <w:pStyle w:val="Single"/>
              <w:rPr>
                <w:b/>
              </w:rPr>
            </w:pPr>
          </w:p>
        </w:tc>
        <w:tc>
          <w:tcPr>
            <w:tcW w:w="2552" w:type="dxa"/>
          </w:tcPr>
          <w:p w:rsidR="00531E5D" w:rsidRDefault="00531E5D">
            <w:pPr>
              <w:pStyle w:val="Single"/>
              <w:spacing w:line="240" w:lineRule="atLeast"/>
            </w:pPr>
          </w:p>
        </w:tc>
      </w:tr>
      <w:tr w:rsidR="00531E5D" w:rsidTr="00531E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</w:tcPr>
          <w:p w:rsidR="00531E5D" w:rsidRDefault="00531E5D">
            <w:pPr>
              <w:pStyle w:val="Single"/>
              <w:rPr>
                <w:b/>
              </w:rPr>
            </w:pPr>
            <w:r>
              <w:rPr>
                <w:b/>
              </w:rPr>
              <w:t>Date held</w:t>
            </w:r>
          </w:p>
        </w:tc>
        <w:tc>
          <w:tcPr>
            <w:tcW w:w="8284" w:type="dxa"/>
            <w:gridSpan w:val="3"/>
            <w:tcBorders>
              <w:left w:val="nil"/>
            </w:tcBorders>
          </w:tcPr>
          <w:p w:rsidR="00531E5D" w:rsidRDefault="00531E5D">
            <w:pPr>
              <w:pStyle w:val="Single"/>
            </w:pPr>
            <w:r>
              <w:t>09 July 2012</w:t>
            </w:r>
          </w:p>
          <w:p w:rsidR="00257EEC" w:rsidRDefault="00257EEC">
            <w:pPr>
              <w:pStyle w:val="Single"/>
            </w:pPr>
          </w:p>
        </w:tc>
      </w:tr>
      <w:tr w:rsidR="00531E5D" w:rsidTr="00531E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</w:tcPr>
          <w:p w:rsidR="00531E5D" w:rsidRDefault="00531E5D">
            <w:pPr>
              <w:pStyle w:val="Single"/>
              <w:rPr>
                <w:b/>
              </w:rPr>
            </w:pPr>
            <w:r>
              <w:rPr>
                <w:b/>
              </w:rPr>
              <w:t>Present</w:t>
            </w:r>
          </w:p>
        </w:tc>
        <w:tc>
          <w:tcPr>
            <w:tcW w:w="8284" w:type="dxa"/>
            <w:gridSpan w:val="3"/>
            <w:tcBorders>
              <w:left w:val="nil"/>
            </w:tcBorders>
          </w:tcPr>
          <w:p w:rsidR="00531E5D" w:rsidRDefault="00531E5D">
            <w:pPr>
              <w:pStyle w:val="Single"/>
              <w:tabs>
                <w:tab w:val="left" w:pos="2869"/>
                <w:tab w:val="left" w:pos="5704"/>
              </w:tabs>
            </w:pPr>
            <w:r>
              <w:t xml:space="preserve">Hampshire County Council </w:t>
            </w:r>
            <w:r>
              <w:tab/>
              <w:t>Halcrow Group Ltd</w:t>
            </w:r>
            <w:r>
              <w:tab/>
            </w:r>
            <w:r>
              <w:tab/>
            </w:r>
          </w:p>
          <w:p w:rsidR="00531E5D" w:rsidRDefault="00531E5D">
            <w:pPr>
              <w:pStyle w:val="Single"/>
              <w:tabs>
                <w:tab w:val="left" w:pos="2869"/>
                <w:tab w:val="left" w:pos="5704"/>
              </w:tabs>
            </w:pPr>
            <w:r>
              <w:t xml:space="preserve">Campaign for Rural </w:t>
            </w:r>
            <w:smartTag w:uri="urn:schemas-microsoft-com:office:smarttags" w:element="country-region">
              <w:r>
                <w:t>England</w:t>
              </w:r>
            </w:smartTag>
            <w:r>
              <w:tab/>
            </w:r>
            <w:smartTag w:uri="urn:schemas-microsoft-com:office:smarttags" w:element="place">
              <w:smartTag w:uri="urn:schemas-microsoft-com:office:smarttags" w:element="PlaceName">
                <w:r>
                  <w:t>Country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Land</w:t>
                </w:r>
              </w:smartTag>
            </w:smartTag>
            <w:r>
              <w:t xml:space="preserve"> and Business Association </w:t>
            </w:r>
          </w:p>
          <w:p w:rsidR="00531E5D" w:rsidRDefault="00531E5D">
            <w:pPr>
              <w:pStyle w:val="Single"/>
              <w:tabs>
                <w:tab w:val="left" w:pos="2869"/>
                <w:tab w:val="left" w:pos="5704"/>
              </w:tabs>
            </w:pPr>
            <w:r>
              <w:t xml:space="preserve">English Heritage </w:t>
            </w:r>
            <w:r>
              <w:tab/>
              <w:t xml:space="preserve">Environment Agency </w:t>
            </w:r>
          </w:p>
          <w:p w:rsidR="00531E5D" w:rsidRDefault="00531E5D">
            <w:pPr>
              <w:pStyle w:val="Single"/>
              <w:tabs>
                <w:tab w:val="left" w:pos="2869"/>
                <w:tab w:val="left" w:pos="5704"/>
              </w:tabs>
            </w:pPr>
            <w:smartTag w:uri="urn:schemas-microsoft-com:office:smarttags" w:element="place">
              <w:r>
                <w:t>Fareham</w:t>
              </w:r>
            </w:smartTag>
            <w:r>
              <w:t xml:space="preserve"> Borough Council </w:t>
            </w:r>
            <w:r>
              <w:tab/>
              <w:t xml:space="preserve">Friends of the Earth </w:t>
            </w:r>
          </w:p>
          <w:p w:rsidR="00531E5D" w:rsidRDefault="00531E5D">
            <w:pPr>
              <w:pStyle w:val="Single"/>
              <w:tabs>
                <w:tab w:val="left" w:pos="2869"/>
                <w:tab w:val="left" w:pos="5704"/>
              </w:tabs>
            </w:pPr>
            <w:proofErr w:type="spellStart"/>
            <w:r>
              <w:t>Hambledon</w:t>
            </w:r>
            <w:proofErr w:type="spellEnd"/>
            <w:r>
              <w:t xml:space="preserve"> Parish Council</w:t>
            </w:r>
            <w:r>
              <w:tab/>
              <w:t xml:space="preserve">Hampshire Fire and Rescue </w:t>
            </w:r>
          </w:p>
          <w:p w:rsidR="00531E5D" w:rsidRDefault="00531E5D">
            <w:pPr>
              <w:pStyle w:val="Single"/>
              <w:tabs>
                <w:tab w:val="left" w:pos="2869"/>
                <w:tab w:val="left" w:pos="5704"/>
              </w:tabs>
            </w:pPr>
            <w:smartTag w:uri="urn:schemas-microsoft-com:office:smarttags" w:element="City">
              <w:r>
                <w:t>Littleton</w:t>
              </w:r>
            </w:smartTag>
            <w:r>
              <w:t xml:space="preserve"> Parish Council</w:t>
            </w:r>
            <w:r>
              <w:tab/>
              <w:t xml:space="preserve">National Farmers </w:t>
            </w:r>
            <w:smartTag w:uri="urn:schemas-microsoft-com:office:smarttags" w:element="place">
              <w:r>
                <w:t>Union</w:t>
              </w:r>
            </w:smartTag>
            <w:r>
              <w:t xml:space="preserve"> </w:t>
            </w:r>
          </w:p>
          <w:p w:rsidR="00531E5D" w:rsidRDefault="00531E5D">
            <w:pPr>
              <w:pStyle w:val="Single"/>
              <w:tabs>
                <w:tab w:val="left" w:pos="2869"/>
                <w:tab w:val="left" w:pos="5704"/>
              </w:tabs>
            </w:pPr>
            <w:r>
              <w:t>New Forest District Council</w:t>
            </w:r>
            <w:r>
              <w:tab/>
            </w:r>
            <w:proofErr w:type="spellStart"/>
            <w:smartTag w:uri="urn:schemas-microsoft-com:office:smarttags" w:element="place">
              <w:smartTag w:uri="urn:schemas-microsoft-com:office:smarttags" w:element="PlaceName">
                <w:r>
                  <w:t>Rowlands</w:t>
                </w:r>
              </w:smartTag>
              <w:proofErr w:type="spellEnd"/>
              <w:r>
                <w:t xml:space="preserve"> </w:t>
              </w:r>
              <w:smartTag w:uri="urn:schemas-microsoft-com:office:smarttags" w:element="PlaceType">
                <w:r>
                  <w:t>Castle</w:t>
                </w:r>
              </w:smartTag>
            </w:smartTag>
            <w:r>
              <w:t xml:space="preserve"> Parish Council</w:t>
            </w:r>
            <w:r>
              <w:tab/>
            </w:r>
          </w:p>
          <w:p w:rsidR="00531E5D" w:rsidRDefault="00531E5D">
            <w:pPr>
              <w:pStyle w:val="Single"/>
              <w:tabs>
                <w:tab w:val="left" w:pos="2869"/>
                <w:tab w:val="left" w:pos="5704"/>
              </w:tabs>
            </w:pPr>
            <w:smartTag w:uri="urn:schemas-microsoft-com:office:smarttags" w:element="place">
              <w:r>
                <w:t>Solent</w:t>
              </w:r>
            </w:smartTag>
            <w:r>
              <w:t xml:space="preserve"> Forum</w:t>
            </w:r>
            <w:r>
              <w:tab/>
              <w:t xml:space="preserve">South East Water </w:t>
            </w:r>
          </w:p>
          <w:p w:rsidR="00531E5D" w:rsidRDefault="00531E5D" w:rsidP="00CB6B52">
            <w:pPr>
              <w:pStyle w:val="Single"/>
              <w:tabs>
                <w:tab w:val="left" w:pos="2869"/>
                <w:tab w:val="left" w:pos="5704"/>
              </w:tabs>
            </w:pPr>
            <w:proofErr w:type="spellStart"/>
            <w:r>
              <w:t>Whitchurch</w:t>
            </w:r>
            <w:proofErr w:type="spellEnd"/>
            <w:r>
              <w:t xml:space="preserve"> Council</w:t>
            </w:r>
            <w:r>
              <w:tab/>
            </w:r>
          </w:p>
        </w:tc>
      </w:tr>
      <w:tr w:rsidR="00531E5D" w:rsidTr="00531E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bottom w:val="single" w:sz="4" w:space="0" w:color="auto"/>
            </w:tcBorders>
          </w:tcPr>
          <w:p w:rsidR="00531E5D" w:rsidRDefault="00531E5D">
            <w:pPr>
              <w:pStyle w:val="Single"/>
              <w:rPr>
                <w:b/>
              </w:rPr>
            </w:pPr>
          </w:p>
        </w:tc>
        <w:tc>
          <w:tcPr>
            <w:tcW w:w="8284" w:type="dxa"/>
            <w:gridSpan w:val="3"/>
            <w:tcBorders>
              <w:left w:val="nil"/>
              <w:bottom w:val="single" w:sz="4" w:space="0" w:color="auto"/>
            </w:tcBorders>
          </w:tcPr>
          <w:p w:rsidR="00531E5D" w:rsidRDefault="00531E5D">
            <w:pPr>
              <w:pStyle w:val="Single"/>
              <w:tabs>
                <w:tab w:val="left" w:pos="2948"/>
                <w:tab w:val="left" w:pos="6237"/>
              </w:tabs>
            </w:pPr>
          </w:p>
        </w:tc>
      </w:tr>
      <w:tr w:rsidR="00531E5D" w:rsidTr="00531E5D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1134" w:type="dxa"/>
            <w:tcBorders>
              <w:bottom w:val="single" w:sz="4" w:space="0" w:color="auto"/>
            </w:tcBorders>
          </w:tcPr>
          <w:p w:rsidR="00531E5D" w:rsidRDefault="00531E5D">
            <w:pPr>
              <w:pStyle w:val="Single"/>
              <w:rPr>
                <w:b/>
              </w:rPr>
            </w:pPr>
          </w:p>
        </w:tc>
        <w:tc>
          <w:tcPr>
            <w:tcW w:w="8284" w:type="dxa"/>
            <w:gridSpan w:val="3"/>
            <w:tcBorders>
              <w:left w:val="nil"/>
              <w:bottom w:val="single" w:sz="4" w:space="0" w:color="auto"/>
            </w:tcBorders>
          </w:tcPr>
          <w:p w:rsidR="00531E5D" w:rsidRDefault="00531E5D">
            <w:pPr>
              <w:pStyle w:val="Single"/>
              <w:tabs>
                <w:tab w:val="left" w:pos="2948"/>
                <w:tab w:val="left" w:pos="6237"/>
              </w:tabs>
            </w:pPr>
          </w:p>
        </w:tc>
      </w:tr>
    </w:tbl>
    <w:p w:rsidR="00185EBB" w:rsidRDefault="00185EBB">
      <w:pPr>
        <w:spacing w:after="260"/>
        <w:sectPr w:rsidR="00185EBB">
          <w:headerReference w:type="default" r:id="rId7"/>
          <w:endnotePr>
            <w:numFmt w:val="decimal"/>
          </w:endnotePr>
          <w:type w:val="continuous"/>
          <w:pgSz w:w="11905" w:h="16837" w:code="9"/>
          <w:pgMar w:top="2948" w:right="1134" w:bottom="1418" w:left="1418" w:header="510" w:footer="794" w:gutter="0"/>
          <w:cols w:space="720"/>
          <w:noEndnote/>
        </w:sectPr>
      </w:pP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/>
      </w:tblPr>
      <w:tblGrid>
        <w:gridCol w:w="9469"/>
      </w:tblGrid>
      <w:tr w:rsidR="00531E5D" w:rsidTr="00531E5D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469" w:type="dxa"/>
          </w:tcPr>
          <w:p w:rsidR="00531E5D" w:rsidRDefault="00531E5D">
            <w:pPr>
              <w:rPr>
                <w:b/>
              </w:rPr>
            </w:pPr>
          </w:p>
        </w:tc>
      </w:tr>
      <w:tr w:rsidR="00531E5D" w:rsidTr="00531E5D">
        <w:tblPrEx>
          <w:tblCellMar>
            <w:top w:w="0" w:type="dxa"/>
            <w:bottom w:w="0" w:type="dxa"/>
          </w:tblCellMar>
        </w:tblPrEx>
        <w:tc>
          <w:tcPr>
            <w:tcW w:w="9469" w:type="dxa"/>
          </w:tcPr>
          <w:p w:rsidR="00531E5D" w:rsidRPr="00CB6B52" w:rsidRDefault="00531E5D">
            <w:pPr>
              <w:rPr>
                <w:b/>
              </w:rPr>
            </w:pPr>
            <w:r w:rsidRPr="00CB6B52">
              <w:rPr>
                <w:b/>
              </w:rPr>
              <w:t>Overview</w:t>
            </w:r>
          </w:p>
          <w:p w:rsidR="00531E5D" w:rsidRDefault="00531E5D">
            <w:r>
              <w:t>This was the first meeting of the wider stakeholder group. The session consisted of presentations, group activities and discussion, opportunities for questions and break out sessions.</w:t>
            </w:r>
          </w:p>
          <w:p w:rsidR="00531E5D" w:rsidRPr="00840B83" w:rsidRDefault="00531E5D">
            <w:pPr>
              <w:rPr>
                <w:b/>
              </w:rPr>
            </w:pPr>
            <w:r w:rsidRPr="00840B83">
              <w:rPr>
                <w:b/>
              </w:rPr>
              <w:t>Introductions and key interest / concerns</w:t>
            </w:r>
          </w:p>
          <w:p w:rsidR="00531E5D" w:rsidRDefault="00531E5D" w:rsidP="00840B83">
            <w:pPr>
              <w:spacing w:after="120"/>
            </w:pPr>
            <w:r>
              <w:t>The following issues were raised as being of key interest to the stakeholders in attendance:</w:t>
            </w:r>
          </w:p>
          <w:p w:rsidR="00531E5D" w:rsidRDefault="00531E5D" w:rsidP="00760097">
            <w:pPr>
              <w:numPr>
                <w:ilvl w:val="0"/>
                <w:numId w:val="36"/>
              </w:numPr>
              <w:spacing w:after="0"/>
            </w:pPr>
            <w:r>
              <w:t>Clarification of responsibilities</w:t>
            </w:r>
          </w:p>
          <w:p w:rsidR="00531E5D" w:rsidRDefault="00531E5D" w:rsidP="00760097">
            <w:pPr>
              <w:numPr>
                <w:ilvl w:val="0"/>
                <w:numId w:val="36"/>
              </w:numPr>
              <w:spacing w:after="0"/>
            </w:pPr>
            <w:r>
              <w:t>Coastal flooding</w:t>
            </w:r>
          </w:p>
          <w:p w:rsidR="00531E5D" w:rsidRDefault="00531E5D" w:rsidP="00760097">
            <w:pPr>
              <w:numPr>
                <w:ilvl w:val="0"/>
                <w:numId w:val="36"/>
              </w:numPr>
              <w:spacing w:after="0"/>
            </w:pPr>
            <w:r>
              <w:t>Communication and planning at a catchment scale</w:t>
            </w:r>
          </w:p>
          <w:p w:rsidR="00531E5D" w:rsidRDefault="00531E5D" w:rsidP="00760097">
            <w:pPr>
              <w:numPr>
                <w:ilvl w:val="0"/>
                <w:numId w:val="36"/>
              </w:numPr>
              <w:spacing w:after="0"/>
            </w:pPr>
            <w:r>
              <w:t>Communication with local communities</w:t>
            </w:r>
          </w:p>
          <w:p w:rsidR="00531E5D" w:rsidRDefault="00531E5D" w:rsidP="00760097">
            <w:pPr>
              <w:numPr>
                <w:ilvl w:val="0"/>
                <w:numId w:val="36"/>
              </w:numPr>
              <w:spacing w:after="0"/>
            </w:pPr>
            <w:r>
              <w:t>Community resilience</w:t>
            </w:r>
          </w:p>
          <w:p w:rsidR="00531E5D" w:rsidRDefault="00531E5D" w:rsidP="00760097">
            <w:pPr>
              <w:numPr>
                <w:ilvl w:val="0"/>
                <w:numId w:val="36"/>
              </w:numPr>
              <w:spacing w:after="0"/>
            </w:pPr>
            <w:r>
              <w:t>Consideration of flooding in planning applications</w:t>
            </w:r>
          </w:p>
          <w:p w:rsidR="00531E5D" w:rsidRDefault="00531E5D" w:rsidP="00760097">
            <w:pPr>
              <w:numPr>
                <w:ilvl w:val="0"/>
                <w:numId w:val="36"/>
              </w:numPr>
              <w:spacing w:after="0"/>
            </w:pPr>
            <w:r>
              <w:t>Countryside protection</w:t>
            </w:r>
          </w:p>
          <w:p w:rsidR="00531E5D" w:rsidRDefault="00531E5D" w:rsidP="00760097">
            <w:pPr>
              <w:numPr>
                <w:ilvl w:val="0"/>
                <w:numId w:val="36"/>
              </w:numPr>
              <w:spacing w:after="0"/>
            </w:pPr>
            <w:r>
              <w:t>Emergency Planning</w:t>
            </w:r>
          </w:p>
          <w:p w:rsidR="00531E5D" w:rsidRDefault="00531E5D" w:rsidP="00760097">
            <w:pPr>
              <w:numPr>
                <w:ilvl w:val="0"/>
                <w:numId w:val="36"/>
              </w:numPr>
              <w:spacing w:after="0"/>
            </w:pPr>
            <w:r>
              <w:t>Groundwater flooding/flow from minor aquifers</w:t>
            </w:r>
          </w:p>
          <w:p w:rsidR="00531E5D" w:rsidRDefault="00531E5D" w:rsidP="00760097">
            <w:pPr>
              <w:numPr>
                <w:ilvl w:val="0"/>
                <w:numId w:val="36"/>
              </w:numPr>
              <w:spacing w:after="0"/>
            </w:pPr>
            <w:r>
              <w:t>Insurance</w:t>
            </w:r>
          </w:p>
          <w:p w:rsidR="00531E5D" w:rsidRDefault="00531E5D" w:rsidP="00760097">
            <w:pPr>
              <w:numPr>
                <w:ilvl w:val="0"/>
                <w:numId w:val="36"/>
              </w:numPr>
              <w:spacing w:after="0"/>
            </w:pPr>
            <w:r>
              <w:t>Maintenance of solutions</w:t>
            </w:r>
          </w:p>
          <w:p w:rsidR="00531E5D" w:rsidRDefault="00531E5D" w:rsidP="00760097">
            <w:pPr>
              <w:numPr>
                <w:ilvl w:val="0"/>
                <w:numId w:val="36"/>
              </w:numPr>
              <w:spacing w:after="0"/>
            </w:pPr>
            <w:r>
              <w:t>Management and coordination of flooding at strategic to local level</w:t>
            </w:r>
          </w:p>
          <w:p w:rsidR="00531E5D" w:rsidRDefault="00531E5D" w:rsidP="00760097">
            <w:pPr>
              <w:numPr>
                <w:ilvl w:val="0"/>
                <w:numId w:val="36"/>
              </w:numPr>
              <w:spacing w:after="0"/>
            </w:pPr>
            <w:r>
              <w:t>Partnership between Risk Management Authorities</w:t>
            </w:r>
          </w:p>
          <w:p w:rsidR="00531E5D" w:rsidRDefault="00531E5D" w:rsidP="00760097">
            <w:pPr>
              <w:numPr>
                <w:ilvl w:val="0"/>
                <w:numId w:val="36"/>
              </w:numPr>
              <w:spacing w:after="0"/>
            </w:pPr>
            <w:r>
              <w:t>Resilience plans</w:t>
            </w:r>
          </w:p>
          <w:p w:rsidR="00531E5D" w:rsidRDefault="00531E5D" w:rsidP="00760097">
            <w:pPr>
              <w:numPr>
                <w:ilvl w:val="0"/>
                <w:numId w:val="36"/>
              </w:numPr>
              <w:spacing w:after="0"/>
            </w:pPr>
            <w:r>
              <w:t>Socio-economic and environmental factors</w:t>
            </w:r>
          </w:p>
          <w:p w:rsidR="00531E5D" w:rsidRDefault="00531E5D" w:rsidP="00760097">
            <w:pPr>
              <w:numPr>
                <w:ilvl w:val="0"/>
                <w:numId w:val="36"/>
              </w:numPr>
              <w:spacing w:after="0"/>
            </w:pPr>
            <w:r>
              <w:t xml:space="preserve">Water quality </w:t>
            </w:r>
          </w:p>
          <w:p w:rsidR="00531E5D" w:rsidRDefault="00531E5D" w:rsidP="00840B83">
            <w:pPr>
              <w:spacing w:after="0"/>
            </w:pPr>
          </w:p>
          <w:p w:rsidR="00531E5D" w:rsidRDefault="00531E5D" w:rsidP="00760097">
            <w:pPr>
              <w:rPr>
                <w:b/>
              </w:rPr>
            </w:pPr>
            <w:r w:rsidRPr="00840B83">
              <w:rPr>
                <w:b/>
              </w:rPr>
              <w:t>Additional stakeholders</w:t>
            </w:r>
          </w:p>
          <w:p w:rsidR="00531E5D" w:rsidRPr="00760097" w:rsidRDefault="00531E5D" w:rsidP="00760097">
            <w:r w:rsidRPr="00760097">
              <w:t>The following were suggested as individuals or groups who could be approached as part of the ongoing stakeholder engagement process:</w:t>
            </w:r>
          </w:p>
          <w:p w:rsidR="00531E5D" w:rsidRPr="00760097" w:rsidRDefault="00531E5D" w:rsidP="00760097">
            <w:pPr>
              <w:numPr>
                <w:ilvl w:val="0"/>
                <w:numId w:val="36"/>
              </w:numPr>
              <w:spacing w:after="0"/>
            </w:pPr>
            <w:r w:rsidRPr="00760097">
              <w:t>Association of parish councils</w:t>
            </w:r>
          </w:p>
          <w:p w:rsidR="00531E5D" w:rsidRPr="00760097" w:rsidRDefault="00531E5D" w:rsidP="00760097">
            <w:pPr>
              <w:numPr>
                <w:ilvl w:val="0"/>
                <w:numId w:val="36"/>
              </w:numPr>
              <w:spacing w:after="0"/>
            </w:pPr>
            <w:r w:rsidRPr="00760097">
              <w:t>Community associations (where no Parish Councils exist)</w:t>
            </w:r>
          </w:p>
          <w:p w:rsidR="00531E5D" w:rsidRPr="00760097" w:rsidRDefault="00531E5D" w:rsidP="00760097">
            <w:pPr>
              <w:numPr>
                <w:ilvl w:val="0"/>
                <w:numId w:val="36"/>
              </w:numPr>
              <w:spacing w:after="0"/>
            </w:pPr>
            <w:r w:rsidRPr="00760097">
              <w:t>Business community</w:t>
            </w:r>
          </w:p>
          <w:p w:rsidR="00531E5D" w:rsidRPr="00760097" w:rsidRDefault="00531E5D" w:rsidP="00760097">
            <w:pPr>
              <w:numPr>
                <w:ilvl w:val="0"/>
                <w:numId w:val="36"/>
              </w:numPr>
              <w:spacing w:after="0"/>
            </w:pPr>
            <w:r w:rsidRPr="00760097">
              <w:t xml:space="preserve">Land owners </w:t>
            </w:r>
          </w:p>
          <w:p w:rsidR="00531E5D" w:rsidRPr="00760097" w:rsidRDefault="00531E5D" w:rsidP="00760097">
            <w:pPr>
              <w:numPr>
                <w:ilvl w:val="0"/>
                <w:numId w:val="36"/>
              </w:numPr>
              <w:spacing w:after="0"/>
            </w:pPr>
            <w:smartTag w:uri="urn:schemas-microsoft-com:office:smarttags" w:element="City">
              <w:smartTag w:uri="urn:schemas-microsoft-com:office:smarttags" w:element="place">
                <w:r w:rsidRPr="00760097">
                  <w:t>Winchester</w:t>
                </w:r>
              </w:smartTag>
            </w:smartTag>
            <w:r w:rsidRPr="00760097">
              <w:t xml:space="preserve"> college</w:t>
            </w:r>
          </w:p>
          <w:p w:rsidR="00531E5D" w:rsidRPr="00760097" w:rsidRDefault="00531E5D" w:rsidP="00760097">
            <w:pPr>
              <w:numPr>
                <w:ilvl w:val="0"/>
                <w:numId w:val="36"/>
              </w:numPr>
              <w:spacing w:after="0"/>
            </w:pPr>
            <w:r w:rsidRPr="00760097">
              <w:t>Test and Itchen association</w:t>
            </w:r>
          </w:p>
          <w:p w:rsidR="00531E5D" w:rsidRPr="00760097" w:rsidRDefault="00531E5D" w:rsidP="00760097">
            <w:pPr>
              <w:numPr>
                <w:ilvl w:val="0"/>
                <w:numId w:val="36"/>
              </w:numPr>
              <w:spacing w:after="0"/>
            </w:pPr>
            <w:r w:rsidRPr="00760097">
              <w:t>Local Resilience forum</w:t>
            </w:r>
          </w:p>
          <w:p w:rsidR="00531E5D" w:rsidRPr="00760097" w:rsidRDefault="00531E5D" w:rsidP="00760097">
            <w:pPr>
              <w:numPr>
                <w:ilvl w:val="0"/>
                <w:numId w:val="36"/>
              </w:numPr>
              <w:spacing w:after="0"/>
            </w:pPr>
            <w:r w:rsidRPr="00760097">
              <w:t xml:space="preserve">Isle of Wight, </w:t>
            </w:r>
            <w:smartTag w:uri="urn:schemas-microsoft-com:office:smarttags" w:element="City">
              <w:r w:rsidRPr="00760097">
                <w:t>Portsmouth</w:t>
              </w:r>
            </w:smartTag>
            <w:r w:rsidRPr="00760097">
              <w:t xml:space="preserve"> and </w:t>
            </w:r>
            <w:smartTag w:uri="urn:schemas-microsoft-com:office:smarttags" w:element="place">
              <w:r w:rsidRPr="00760097">
                <w:t>Southampton</w:t>
              </w:r>
            </w:smartTag>
            <w:r w:rsidRPr="00760097">
              <w:t xml:space="preserve"> councils</w:t>
            </w:r>
          </w:p>
          <w:p w:rsidR="00531E5D" w:rsidRPr="00760097" w:rsidRDefault="00531E5D" w:rsidP="00760097">
            <w:pPr>
              <w:numPr>
                <w:ilvl w:val="0"/>
                <w:numId w:val="36"/>
              </w:numPr>
              <w:spacing w:after="0"/>
            </w:pPr>
            <w:r w:rsidRPr="00760097">
              <w:t>Category 1 responders</w:t>
            </w:r>
          </w:p>
          <w:p w:rsidR="00531E5D" w:rsidRPr="00760097" w:rsidRDefault="00531E5D" w:rsidP="00760097">
            <w:pPr>
              <w:numPr>
                <w:ilvl w:val="0"/>
                <w:numId w:val="36"/>
              </w:numPr>
              <w:spacing w:after="0"/>
            </w:pPr>
            <w:r w:rsidRPr="00760097">
              <w:t xml:space="preserve">Local </w:t>
            </w:r>
            <w:smartTag w:uri="urn:schemas-microsoft-com:office:smarttags" w:element="City">
              <w:smartTag w:uri="urn:schemas-microsoft-com:office:smarttags" w:element="place">
                <w:r w:rsidRPr="00760097">
                  <w:t>Enterprise</w:t>
                </w:r>
              </w:smartTag>
            </w:smartTag>
            <w:r w:rsidRPr="00760097">
              <w:t xml:space="preserve"> Partnerships</w:t>
            </w:r>
          </w:p>
          <w:p w:rsidR="00531E5D" w:rsidRPr="00760097" w:rsidRDefault="00531E5D" w:rsidP="00760097">
            <w:pPr>
              <w:numPr>
                <w:ilvl w:val="0"/>
                <w:numId w:val="36"/>
              </w:numPr>
              <w:spacing w:after="0"/>
            </w:pPr>
            <w:r w:rsidRPr="00760097">
              <w:t>Military</w:t>
            </w:r>
          </w:p>
          <w:p w:rsidR="00531E5D" w:rsidRPr="00760097" w:rsidRDefault="00531E5D" w:rsidP="00760097">
            <w:pPr>
              <w:numPr>
                <w:ilvl w:val="0"/>
                <w:numId w:val="36"/>
              </w:numPr>
              <w:spacing w:after="0"/>
            </w:pPr>
            <w:r w:rsidRPr="00760097">
              <w:t>Community flooding groups</w:t>
            </w:r>
          </w:p>
          <w:p w:rsidR="00531E5D" w:rsidRDefault="00531E5D" w:rsidP="00760097">
            <w:pPr>
              <w:pStyle w:val="ListParagraph"/>
              <w:ind w:left="360"/>
              <w:rPr>
                <w:b/>
              </w:rPr>
            </w:pPr>
          </w:p>
          <w:p w:rsidR="00531E5D" w:rsidRDefault="00531E5D" w:rsidP="00760097">
            <w:pPr>
              <w:rPr>
                <w:b/>
              </w:rPr>
            </w:pPr>
            <w:r>
              <w:rPr>
                <w:b/>
              </w:rPr>
              <w:t>Methodology for assessing flood risk</w:t>
            </w:r>
          </w:p>
          <w:p w:rsidR="00B61290" w:rsidRDefault="00531E5D" w:rsidP="00760097">
            <w:r w:rsidRPr="00760097">
              <w:t>The draft maps produced to assess the risk of flooding were presented to the group and the methodology described.</w:t>
            </w:r>
            <w:r>
              <w:t xml:space="preserve"> The methodology was discussed including whether to present information on a catchment or ward scale and the assets which should be included within the assessment of flood risk.</w:t>
            </w:r>
          </w:p>
          <w:p w:rsidR="00531E5D" w:rsidRPr="00760097" w:rsidRDefault="00531E5D" w:rsidP="00760097">
            <w:pPr>
              <w:rPr>
                <w:b/>
              </w:rPr>
            </w:pPr>
            <w:r w:rsidRPr="00760097">
              <w:rPr>
                <w:b/>
              </w:rPr>
              <w:t xml:space="preserve">Break out session </w:t>
            </w:r>
          </w:p>
          <w:p w:rsidR="00531E5D" w:rsidRDefault="00531E5D" w:rsidP="00760097">
            <w:r>
              <w:t>The maps were presented at a District scale for discussion within break out groups. Attendees provided information on flooding issues at these locations and discussed whether maps reflected the nature of flooding within Hampshire.</w:t>
            </w:r>
            <w:r w:rsidR="00B61290">
              <w:t xml:space="preserve">  Comments and information on historic flood incidents will be used by </w:t>
            </w:r>
            <w:proofErr w:type="spellStart"/>
            <w:r w:rsidR="00B61290">
              <w:t>Halcrow</w:t>
            </w:r>
            <w:proofErr w:type="spellEnd"/>
            <w:r w:rsidR="00B61290">
              <w:t xml:space="preserve"> in the preparation of the current and future risk assessment document within the LFRMS.</w:t>
            </w:r>
          </w:p>
          <w:p w:rsidR="00257EEC" w:rsidRDefault="00257EEC" w:rsidP="00760097">
            <w:pPr>
              <w:rPr>
                <w:b/>
              </w:rPr>
            </w:pPr>
          </w:p>
          <w:p w:rsidR="00531E5D" w:rsidRDefault="00531E5D" w:rsidP="00760097">
            <w:pPr>
              <w:rPr>
                <w:b/>
              </w:rPr>
            </w:pPr>
            <w:r w:rsidRPr="00531E5D">
              <w:rPr>
                <w:b/>
              </w:rPr>
              <w:t>Further comments</w:t>
            </w:r>
          </w:p>
          <w:p w:rsidR="00531E5D" w:rsidRPr="00531E5D" w:rsidRDefault="00531E5D" w:rsidP="00760097">
            <w:r w:rsidRPr="00531E5D">
              <w:t xml:space="preserve">A number of further </w:t>
            </w:r>
            <w:r>
              <w:t>issues</w:t>
            </w:r>
            <w:r w:rsidRPr="00531E5D">
              <w:t xml:space="preserve"> were raised by attendees throughout the session:</w:t>
            </w:r>
          </w:p>
          <w:p w:rsidR="00531E5D" w:rsidRPr="00F4558A" w:rsidRDefault="00531E5D" w:rsidP="00760097">
            <w:pPr>
              <w:numPr>
                <w:ilvl w:val="0"/>
                <w:numId w:val="36"/>
              </w:numPr>
              <w:spacing w:after="0"/>
            </w:pPr>
            <w:r>
              <w:t>Would like to see a</w:t>
            </w:r>
            <w:r w:rsidRPr="00F4558A">
              <w:t xml:space="preserve"> more ‘joined up’ approach </w:t>
            </w:r>
            <w:r>
              <w:t>with</w:t>
            </w:r>
            <w:r w:rsidRPr="00F4558A">
              <w:t xml:space="preserve"> greater inclusion of LRF</w:t>
            </w:r>
          </w:p>
          <w:p w:rsidR="00531E5D" w:rsidRPr="00F4558A" w:rsidRDefault="00531E5D" w:rsidP="00760097">
            <w:pPr>
              <w:numPr>
                <w:ilvl w:val="0"/>
                <w:numId w:val="36"/>
              </w:numPr>
              <w:spacing w:after="0"/>
            </w:pPr>
            <w:r w:rsidRPr="00F4558A">
              <w:t>Would like greater communication between steering group and other stakeholders</w:t>
            </w:r>
          </w:p>
          <w:p w:rsidR="00531E5D" w:rsidRPr="00F4558A" w:rsidRDefault="00531E5D" w:rsidP="00760097">
            <w:pPr>
              <w:numPr>
                <w:ilvl w:val="0"/>
                <w:numId w:val="36"/>
              </w:numPr>
              <w:spacing w:after="0"/>
            </w:pPr>
            <w:r w:rsidRPr="00F4558A">
              <w:t>Public would like greater clarity of who is responsible for managing flood risk and who to contact in event of flooding.</w:t>
            </w:r>
          </w:p>
          <w:p w:rsidR="00531E5D" w:rsidRPr="00F4558A" w:rsidRDefault="00531E5D" w:rsidP="00760097">
            <w:pPr>
              <w:numPr>
                <w:ilvl w:val="0"/>
                <w:numId w:val="36"/>
              </w:numPr>
              <w:spacing w:after="0"/>
            </w:pPr>
            <w:r w:rsidRPr="00F4558A">
              <w:t>Local sources of funding for maintenance of measures should be included in the report</w:t>
            </w:r>
          </w:p>
          <w:p w:rsidR="00531E5D" w:rsidRPr="00F4558A" w:rsidRDefault="00531E5D" w:rsidP="00760097">
            <w:pPr>
              <w:numPr>
                <w:ilvl w:val="0"/>
                <w:numId w:val="36"/>
              </w:numPr>
              <w:spacing w:after="0"/>
            </w:pPr>
            <w:r w:rsidRPr="00F4558A">
              <w:t>Need to include potential climate change impacts in the report.</w:t>
            </w:r>
          </w:p>
          <w:p w:rsidR="00531E5D" w:rsidRPr="00F4558A" w:rsidRDefault="00531E5D" w:rsidP="00760097">
            <w:pPr>
              <w:numPr>
                <w:ilvl w:val="0"/>
                <w:numId w:val="36"/>
              </w:numPr>
              <w:spacing w:after="0"/>
            </w:pPr>
            <w:r w:rsidRPr="00F4558A">
              <w:t>Include nuisance flooding in the analysis of flood risk</w:t>
            </w:r>
          </w:p>
          <w:p w:rsidR="00531E5D" w:rsidRPr="00F4558A" w:rsidRDefault="00531E5D" w:rsidP="00760097">
            <w:pPr>
              <w:numPr>
                <w:ilvl w:val="0"/>
                <w:numId w:val="36"/>
              </w:numPr>
              <w:spacing w:after="0"/>
            </w:pPr>
            <w:r w:rsidRPr="00F4558A">
              <w:t>Include definitions of key terms (flooding, floodplain, groundwater flooding)</w:t>
            </w:r>
          </w:p>
          <w:p w:rsidR="00531E5D" w:rsidRDefault="00531E5D" w:rsidP="00531E5D">
            <w:pPr>
              <w:numPr>
                <w:ilvl w:val="0"/>
                <w:numId w:val="36"/>
              </w:numPr>
              <w:spacing w:after="0"/>
            </w:pPr>
            <w:r w:rsidRPr="00F4558A">
              <w:t>Greater involvement of general public in review of flood location maps.</w:t>
            </w:r>
          </w:p>
          <w:p w:rsidR="00531E5D" w:rsidRPr="00531E5D" w:rsidRDefault="00531E5D" w:rsidP="00531E5D">
            <w:pPr>
              <w:spacing w:after="0"/>
              <w:ind w:left="567"/>
            </w:pPr>
          </w:p>
        </w:tc>
      </w:tr>
    </w:tbl>
    <w:p w:rsidR="00185EBB" w:rsidRDefault="00185EBB">
      <w:pPr>
        <w:sectPr w:rsidR="00185EBB">
          <w:headerReference w:type="default" r:id="rId8"/>
          <w:endnotePr>
            <w:numFmt w:val="decimal"/>
          </w:endnotePr>
          <w:type w:val="continuous"/>
          <w:pgSz w:w="11905" w:h="16837" w:code="9"/>
          <w:pgMar w:top="1418" w:right="1134" w:bottom="1701" w:left="1418" w:header="510" w:footer="794" w:gutter="0"/>
          <w:cols w:space="720"/>
          <w:noEndnote/>
        </w:sect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162"/>
        <w:gridCol w:w="8222"/>
      </w:tblGrid>
      <w:tr w:rsidR="00185EBB">
        <w:tblPrEx>
          <w:tblCellMar>
            <w:top w:w="0" w:type="dxa"/>
            <w:bottom w:w="0" w:type="dxa"/>
          </w:tblCellMar>
        </w:tblPrEx>
        <w:tc>
          <w:tcPr>
            <w:tcW w:w="1162" w:type="dxa"/>
          </w:tcPr>
          <w:p w:rsidR="00185EBB" w:rsidRDefault="00185EBB">
            <w:pPr>
              <w:pStyle w:val="Single"/>
              <w:rPr>
                <w:b/>
              </w:rPr>
            </w:pPr>
            <w:r>
              <w:rPr>
                <w:b/>
              </w:rPr>
              <w:t>Author</w:t>
            </w:r>
          </w:p>
        </w:tc>
        <w:tc>
          <w:tcPr>
            <w:tcW w:w="8222" w:type="dxa"/>
          </w:tcPr>
          <w:p w:rsidR="00185EBB" w:rsidRDefault="00531E5D">
            <w:pPr>
              <w:pStyle w:val="Single"/>
            </w:pPr>
            <w:r>
              <w:t>Halcrow</w:t>
            </w:r>
          </w:p>
        </w:tc>
      </w:tr>
      <w:tr w:rsidR="00185EBB">
        <w:tblPrEx>
          <w:tblCellMar>
            <w:top w:w="0" w:type="dxa"/>
            <w:bottom w:w="0" w:type="dxa"/>
          </w:tblCellMar>
        </w:tblPrEx>
        <w:tc>
          <w:tcPr>
            <w:tcW w:w="1162" w:type="dxa"/>
          </w:tcPr>
          <w:p w:rsidR="00185EBB" w:rsidRDefault="00185EBB">
            <w:pPr>
              <w:pStyle w:val="Single"/>
            </w:pPr>
            <w:r>
              <w:rPr>
                <w:b/>
              </w:rPr>
              <w:t>Copy</w:t>
            </w:r>
          </w:p>
        </w:tc>
        <w:tc>
          <w:tcPr>
            <w:tcW w:w="8222" w:type="dxa"/>
          </w:tcPr>
          <w:p w:rsidR="00185EBB" w:rsidRDefault="00531E5D">
            <w:pPr>
              <w:pStyle w:val="Single"/>
              <w:tabs>
                <w:tab w:val="left" w:pos="2807"/>
                <w:tab w:val="left" w:pos="5642"/>
              </w:tabs>
            </w:pPr>
            <w:r>
              <w:t>Publically available</w:t>
            </w:r>
          </w:p>
        </w:tc>
      </w:tr>
    </w:tbl>
    <w:p w:rsidR="00CB6B52" w:rsidRDefault="00CB6B52">
      <w:pPr>
        <w:pStyle w:val="Single"/>
        <w:ind w:left="2160" w:hanging="2160"/>
      </w:pPr>
    </w:p>
    <w:sectPr w:rsidR="00CB6B52">
      <w:endnotePr>
        <w:numFmt w:val="decimal"/>
      </w:endnotePr>
      <w:type w:val="continuous"/>
      <w:pgSz w:w="11905" w:h="16837" w:code="9"/>
      <w:pgMar w:top="1418" w:right="1134" w:bottom="1418" w:left="1418" w:header="510" w:footer="794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85D" w:rsidRDefault="005D285D">
      <w:r>
        <w:separator/>
      </w:r>
    </w:p>
  </w:endnote>
  <w:endnote w:type="continuationSeparator" w:id="0">
    <w:p w:rsidR="005D285D" w:rsidRDefault="005D2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85D" w:rsidRDefault="005D285D">
      <w:r>
        <w:separator/>
      </w:r>
    </w:p>
  </w:footnote>
  <w:footnote w:type="continuationSeparator" w:id="0">
    <w:p w:rsidR="005D285D" w:rsidRDefault="005D2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EBB" w:rsidRDefault="00185EBB">
    <w:pPr>
      <w:pStyle w:val="BusinessUnit"/>
      <w:tabs>
        <w:tab w:val="clear" w:pos="851"/>
      </w:tabs>
    </w:pPr>
    <w:r>
      <w:t>Halcrow Group Limited</w:t>
    </w:r>
  </w:p>
  <w:p w:rsidR="00185EBB" w:rsidRDefault="00185EBB">
    <w:pPr>
      <w:pStyle w:val="BusinessUnitNorm"/>
      <w:tabs>
        <w:tab w:val="clear" w:pos="851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337.35pt;margin-top:73.7pt;width:130.4pt;height:26.95pt;z-index:251658752;visibility:visible;mso-wrap-edited:f;mso-position-horizontal-relative:margin;mso-position-vertical-relative:page" o:preferrelative="f" o:allowincell="f" fillcolor="window">
          <v:imagedata r:id="rId1" o:title=""/>
          <o:lock v:ext="edit" aspectratio="f"/>
          <w10:wrap type="topAndBottom" anchorx="margin" anchory="page"/>
        </v:shape>
        <o:OLEObject Type="Embed" ProgID="Word.Picture.8" ShapeID="_x0000_s2051" DrawAspect="Content" ObjectID="_1406366350" r:id="rId2"/>
      </w:pict>
    </w:r>
    <w:smartTag w:uri="urn:schemas-microsoft-com:office:smarttags" w:element="PlaceName">
      <w:r>
        <w:rPr>
          <w:noProof/>
        </w:rPr>
        <w:t>Burderop</w:t>
      </w:r>
    </w:smartTag>
    <w:r>
      <w:rPr>
        <w:noProof/>
      </w:rPr>
      <w:t xml:space="preserve"> </w:t>
    </w:r>
    <w:smartTag w:uri="urn:schemas-microsoft-com:office:smarttags" w:element="PlaceType">
      <w:r>
        <w:rPr>
          <w:noProof/>
        </w:rPr>
        <w:t>Park</w:t>
      </w:r>
    </w:smartTag>
    <w:r>
      <w:rPr>
        <w:noProof/>
      </w:rPr>
      <w:t xml:space="preserve">  </w:t>
    </w:r>
    <w:smartTag w:uri="urn:schemas-microsoft-com:office:smarttags" w:element="place">
      <w:r>
        <w:rPr>
          <w:noProof/>
        </w:rPr>
        <w:t>Swindon</w:t>
      </w:r>
    </w:smartTag>
    <w:r>
      <w:rPr>
        <w:noProof/>
      </w:rPr>
      <w:t xml:space="preserve">  Wiltshire  SN4 0QD</w:t>
    </w:r>
  </w:p>
  <w:p w:rsidR="00185EBB" w:rsidRDefault="00185EBB">
    <w:pPr>
      <w:pStyle w:val="BusinessUnitNorm"/>
      <w:tabs>
        <w:tab w:val="clear" w:pos="851"/>
      </w:tabs>
    </w:pPr>
    <w:r>
      <w:t xml:space="preserve">Tel +44 (0)1793 </w:t>
    </w:r>
    <w:proofErr w:type="gramStart"/>
    <w:r>
      <w:t>812479  Fax</w:t>
    </w:r>
    <w:proofErr w:type="gramEnd"/>
    <w:r>
      <w:t xml:space="preserve"> +44 (0)1793 812089</w:t>
    </w:r>
  </w:p>
  <w:p w:rsidR="00185EBB" w:rsidRDefault="00185EBB">
    <w:pPr>
      <w:pStyle w:val="BusinessUnitNorm"/>
      <w:tabs>
        <w:tab w:val="clear" w:pos="851"/>
      </w:tabs>
      <w:spacing w:after="780"/>
    </w:pPr>
    <w:r>
      <w:t>www.halcrow.com</w:t>
    </w:r>
  </w:p>
  <w:p w:rsidR="00185EBB" w:rsidRDefault="00185EBB">
    <w:pPr>
      <w:pStyle w:val="Heading8"/>
    </w:pPr>
    <w:r>
      <w:rPr>
        <w:noProof/>
      </w:rPr>
      <w:pict>
        <v:line id="_x0000_s2049" style="position:absolute;z-index:251656704" from="-3.6pt,31.45pt" to="466.65pt,31.45pt" o:allowincell="f" strokeweight=".5pt"/>
      </w:pict>
    </w:r>
    <w:r>
      <w:t>Record of meeting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EBB" w:rsidRDefault="00185EBB">
    <w:pPr>
      <w:tabs>
        <w:tab w:val="right" w:pos="8789"/>
      </w:tabs>
    </w:pPr>
    <w:r>
      <w:rPr>
        <w:noProof/>
      </w:rPr>
      <w:pict>
        <v:line id="_x0000_s2050" style="position:absolute;z-index:251657728" from="-3.6pt,31.6pt" to="495.05pt,31.6pt" o:allowincell="f" strokeweight=".5pt"/>
      </w:pict>
    </w:r>
    <w:r>
      <w:t xml:space="preserve">Record of meeting about </w:t>
    </w:r>
    <w:fldSimple w:instr=" STYLEREF Recipient \* MERGEFORMAT ">
      <w:r w:rsidR="008D4CFD">
        <w:rPr>
          <w:rStyle w:val="PageNumber"/>
          <w:noProof/>
        </w:rPr>
        <w:t>Stakeholder Group - Meeting 1</w:t>
      </w:r>
    </w:fldSimple>
    <w:r>
      <w:rPr>
        <w:rStyle w:val="PageNumber"/>
      </w:rP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D4CFD">
      <w:rPr>
        <w:rStyle w:val="PageNumber"/>
        <w:noProof/>
      </w:rPr>
      <w:t>3</w:t>
    </w:r>
    <w:r>
      <w:rPr>
        <w:rStyle w:val="PageNumber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AEC8E2B6"/>
    <w:lvl w:ilvl="0">
      <w:start w:val="1"/>
      <w:numFmt w:val="lowerRoman"/>
      <w:pStyle w:val="ListNumber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1">
    <w:nsid w:val="089F7329"/>
    <w:multiLevelType w:val="multilevel"/>
    <w:tmpl w:val="992000FE"/>
    <w:lvl w:ilvl="0">
      <w:start w:val="1"/>
      <w:numFmt w:val="decimal"/>
      <w:lvlText w:val="%1"/>
      <w:lvlJc w:val="left"/>
      <w:pPr>
        <w:tabs>
          <w:tab w:val="num" w:pos="1008"/>
        </w:tabs>
        <w:ind w:left="1008" w:hanging="1008"/>
      </w:pPr>
    </w:lvl>
    <w:lvl w:ilvl="1">
      <w:start w:val="1"/>
      <w:numFmt w:val="decimal"/>
      <w:lvlText w:val="%1.%2"/>
      <w:lvlJc w:val="left"/>
      <w:pPr>
        <w:tabs>
          <w:tab w:val="num" w:pos="1008"/>
        </w:tabs>
        <w:ind w:left="1008" w:hanging="1008"/>
      </w:p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1008" w:hanging="1008"/>
      </w:pPr>
    </w:lvl>
    <w:lvl w:ilvl="3">
      <w:start w:val="1"/>
      <w:numFmt w:val="lowerLetter"/>
      <w:lvlText w:val="(%4)"/>
      <w:lvlJc w:val="left"/>
      <w:pPr>
        <w:tabs>
          <w:tab w:val="num" w:pos="1728"/>
        </w:tabs>
        <w:ind w:left="1728" w:hanging="720"/>
      </w:pPr>
    </w:lvl>
    <w:lvl w:ilvl="4">
      <w:start w:val="1"/>
      <w:numFmt w:val="lowerRoman"/>
      <w:lvlText w:val="(%5)"/>
      <w:lvlJc w:val="left"/>
      <w:pPr>
        <w:tabs>
          <w:tab w:val="num" w:pos="2448"/>
        </w:tabs>
        <w:ind w:left="2160" w:hanging="432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7455E82"/>
    <w:multiLevelType w:val="hybridMultilevel"/>
    <w:tmpl w:val="B5F06918"/>
    <w:lvl w:ilvl="0" w:tplc="DEB0B778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E80D2E"/>
    <w:multiLevelType w:val="hybridMultilevel"/>
    <w:tmpl w:val="BCAEF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7F041F"/>
    <w:multiLevelType w:val="singleLevel"/>
    <w:tmpl w:val="7D6635B0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737"/>
      </w:pPr>
    </w:lvl>
  </w:abstractNum>
  <w:abstractNum w:abstractNumId="5">
    <w:nsid w:val="3A046AA6"/>
    <w:multiLevelType w:val="singleLevel"/>
    <w:tmpl w:val="BB3EA80C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6">
    <w:nsid w:val="3B821CF6"/>
    <w:multiLevelType w:val="hybridMultilevel"/>
    <w:tmpl w:val="6E6A695A"/>
    <w:lvl w:ilvl="0" w:tplc="F3021C9C">
      <w:start w:val="1"/>
      <w:numFmt w:val="bullet"/>
      <w:lvlText w:val="o"/>
      <w:lvlJc w:val="left"/>
      <w:pPr>
        <w:tabs>
          <w:tab w:val="num" w:pos="567"/>
        </w:tabs>
        <w:ind w:left="851" w:hanging="28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B6693D"/>
    <w:multiLevelType w:val="singleLevel"/>
    <w:tmpl w:val="5D62D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8">
    <w:nsid w:val="4E2116E9"/>
    <w:multiLevelType w:val="singleLevel"/>
    <w:tmpl w:val="5B924AC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9">
    <w:nsid w:val="65884DB1"/>
    <w:multiLevelType w:val="singleLevel"/>
    <w:tmpl w:val="131EA920"/>
    <w:lvl w:ilvl="0">
      <w:start w:val="1"/>
      <w:numFmt w:val="lowerRoman"/>
      <w:lvlText w:val="(%1)"/>
      <w:lvlJc w:val="left"/>
      <w:pPr>
        <w:tabs>
          <w:tab w:val="num" w:pos="1474"/>
        </w:tabs>
        <w:ind w:left="1474" w:hanging="737"/>
      </w:pPr>
    </w:lvl>
  </w:abstractNum>
  <w:abstractNum w:abstractNumId="10">
    <w:nsid w:val="65DF6298"/>
    <w:multiLevelType w:val="multilevel"/>
    <w:tmpl w:val="7716287C"/>
    <w:lvl w:ilvl="0">
      <w:start w:val="1"/>
      <w:numFmt w:val="none"/>
      <w:lvlText w:val="%1"/>
      <w:lvlJc w:val="left"/>
      <w:pPr>
        <w:tabs>
          <w:tab w:val="num" w:pos="3"/>
        </w:tabs>
        <w:ind w:left="0" w:hanging="357"/>
      </w:p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737"/>
      </w:pPr>
    </w:lvl>
    <w:lvl w:ilvl="2">
      <w:start w:val="1"/>
      <w:numFmt w:val="lowerRoman"/>
      <w:lvlText w:val="%3)"/>
      <w:lvlJc w:val="left"/>
      <w:pPr>
        <w:tabs>
          <w:tab w:val="num" w:pos="1474"/>
        </w:tabs>
        <w:ind w:left="1474" w:hanging="737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6B1C6213"/>
    <w:multiLevelType w:val="multilevel"/>
    <w:tmpl w:val="5714F782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2CF393A"/>
    <w:multiLevelType w:val="hybridMultilevel"/>
    <w:tmpl w:val="5714F782"/>
    <w:lvl w:ilvl="0" w:tplc="5432562C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5E7761D"/>
    <w:multiLevelType w:val="multilevel"/>
    <w:tmpl w:val="6E6A695A"/>
    <w:lvl w:ilvl="0">
      <w:start w:val="1"/>
      <w:numFmt w:val="bullet"/>
      <w:lvlText w:val="o"/>
      <w:lvlJc w:val="left"/>
      <w:pPr>
        <w:tabs>
          <w:tab w:val="num" w:pos="567"/>
        </w:tabs>
        <w:ind w:left="851" w:hanging="284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7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7"/>
  </w:num>
  <w:num w:numId="14">
    <w:abstractNumId w:val="4"/>
  </w:num>
  <w:num w:numId="15">
    <w:abstractNumId w:val="9"/>
  </w:num>
  <w:num w:numId="16">
    <w:abstractNumId w:val="7"/>
  </w:num>
  <w:num w:numId="17">
    <w:abstractNumId w:val="10"/>
  </w:num>
  <w:num w:numId="18">
    <w:abstractNumId w:val="10"/>
  </w:num>
  <w:num w:numId="19">
    <w:abstractNumId w:val="10"/>
  </w:num>
  <w:num w:numId="20">
    <w:abstractNumId w:val="7"/>
  </w:num>
  <w:num w:numId="21">
    <w:abstractNumId w:val="10"/>
  </w:num>
  <w:num w:numId="22">
    <w:abstractNumId w:val="10"/>
  </w:num>
  <w:num w:numId="23">
    <w:abstractNumId w:val="10"/>
  </w:num>
  <w:num w:numId="24">
    <w:abstractNumId w:val="8"/>
  </w:num>
  <w:num w:numId="25">
    <w:abstractNumId w:val="5"/>
  </w:num>
  <w:num w:numId="26">
    <w:abstractNumId w:val="0"/>
  </w:num>
  <w:num w:numId="27">
    <w:abstractNumId w:val="0"/>
  </w:num>
  <w:num w:numId="28">
    <w:abstractNumId w:val="5"/>
  </w:num>
  <w:num w:numId="29">
    <w:abstractNumId w:val="0"/>
  </w:num>
  <w:num w:numId="30">
    <w:abstractNumId w:val="0"/>
  </w:num>
  <w:num w:numId="31">
    <w:abstractNumId w:val="12"/>
  </w:num>
  <w:num w:numId="32">
    <w:abstractNumId w:val="3"/>
  </w:num>
  <w:num w:numId="33">
    <w:abstractNumId w:val="11"/>
  </w:num>
  <w:num w:numId="34">
    <w:abstractNumId w:val="6"/>
  </w:num>
  <w:num w:numId="35">
    <w:abstractNumId w:val="13"/>
  </w:num>
  <w:num w:numId="3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bordersDoNotSurroundHeader/>
  <w:bordersDoNotSurroundFooter/>
  <w:proofState w:spelling="clean" w:grammar="clean"/>
  <w:attachedTemplate r:id="rId1"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B6B52"/>
    <w:rsid w:val="00185EBB"/>
    <w:rsid w:val="00257EEC"/>
    <w:rsid w:val="00531E5D"/>
    <w:rsid w:val="005D285D"/>
    <w:rsid w:val="00612B46"/>
    <w:rsid w:val="00760097"/>
    <w:rsid w:val="00840B83"/>
    <w:rsid w:val="008D4CFD"/>
    <w:rsid w:val="00B61290"/>
    <w:rsid w:val="00CB6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320" w:line="320" w:lineRule="atLeast"/>
    </w:pPr>
    <w:rPr>
      <w:rFonts w:ascii="Garamond" w:hAnsi="Garamond"/>
      <w:sz w:val="24"/>
      <w:lang w:val="en-GB" w:eastAsia="ja-JP"/>
    </w:rPr>
  </w:style>
  <w:style w:type="paragraph" w:styleId="Heading1">
    <w:name w:val="heading 1"/>
    <w:basedOn w:val="Normal"/>
    <w:next w:val="Normal"/>
    <w:qFormat/>
    <w:pPr>
      <w:keepNext/>
      <w:spacing w:after="0"/>
      <w:outlineLvl w:val="0"/>
    </w:pPr>
    <w:rPr>
      <w:b/>
      <w:i/>
    </w:rPr>
  </w:style>
  <w:style w:type="paragraph" w:styleId="Heading2">
    <w:name w:val="heading 2"/>
    <w:basedOn w:val="Normal"/>
    <w:next w:val="Normal"/>
    <w:qFormat/>
    <w:pPr>
      <w:outlineLvl w:val="1"/>
    </w:pPr>
  </w:style>
  <w:style w:type="paragraph" w:styleId="Heading3">
    <w:name w:val="heading 3"/>
    <w:basedOn w:val="Normal"/>
    <w:next w:val="Normal"/>
    <w:qFormat/>
    <w:pPr>
      <w:outlineLvl w:val="2"/>
    </w:pPr>
  </w:style>
  <w:style w:type="paragraph" w:styleId="Heading4">
    <w:name w:val="heading 4"/>
    <w:basedOn w:val="Normal"/>
    <w:next w:val="Normal"/>
    <w:qFormat/>
    <w:pPr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b/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Number">
    <w:name w:val="List Number"/>
    <w:basedOn w:val="Normal"/>
    <w:pPr>
      <w:numPr>
        <w:numId w:val="30"/>
      </w:numPr>
      <w:spacing w:after="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ullet">
    <w:name w:val="Bullet"/>
    <w:basedOn w:val="Normal"/>
    <w:pPr>
      <w:numPr>
        <w:numId w:val="28"/>
      </w:numPr>
      <w:spacing w:after="0"/>
    </w:pPr>
  </w:style>
  <w:style w:type="paragraph" w:styleId="NormalIndent">
    <w:name w:val="Normal Indent"/>
    <w:basedOn w:val="Normal"/>
    <w:pPr>
      <w:ind w:left="720"/>
    </w:pPr>
  </w:style>
  <w:style w:type="paragraph" w:customStyle="1" w:styleId="Single">
    <w:name w:val="Single"/>
    <w:basedOn w:val="Normal"/>
    <w:pPr>
      <w:spacing w:after="0"/>
    </w:pPr>
  </w:style>
  <w:style w:type="paragraph" w:customStyle="1" w:styleId="BusinessUnit">
    <w:name w:val="BusinessUnit"/>
    <w:next w:val="Normal"/>
    <w:pPr>
      <w:tabs>
        <w:tab w:val="left" w:pos="851"/>
      </w:tabs>
      <w:spacing w:line="240" w:lineRule="atLeast"/>
    </w:pPr>
    <w:rPr>
      <w:rFonts w:ascii="Arial" w:hAnsi="Arial"/>
      <w:b/>
      <w:lang w:val="en-GB" w:eastAsia="ja-JP"/>
    </w:rPr>
  </w:style>
  <w:style w:type="paragraph" w:customStyle="1" w:styleId="BusinessUnitNorm">
    <w:name w:val="BusinessUnitNorm"/>
    <w:basedOn w:val="BusinessUnit"/>
    <w:rPr>
      <w:b w:val="0"/>
      <w:sz w:val="16"/>
    </w:rPr>
  </w:style>
  <w:style w:type="paragraph" w:styleId="ListParagraph">
    <w:name w:val="List Paragraph"/>
    <w:basedOn w:val="Normal"/>
    <w:qFormat/>
    <w:rsid w:val="00840B8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Numbering">
    <w:name w:val="Numbering"/>
    <w:basedOn w:val="Normal"/>
    <w:pPr>
      <w:keepLines/>
      <w:spacing w:after="120"/>
      <w:ind w:left="720" w:hanging="720"/>
      <w:jc w:val="both"/>
    </w:pPr>
  </w:style>
  <w:style w:type="character" w:styleId="PageNumber">
    <w:name w:val="page number"/>
    <w:basedOn w:val="DefaultParagraphFont"/>
  </w:style>
  <w:style w:type="paragraph" w:customStyle="1" w:styleId="Recipient">
    <w:name w:val="Recipient"/>
    <w:basedOn w:val="Normal"/>
    <w:next w:val="Normal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alcrow\Templates\HalGroup\MRecor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MRecord</Template>
  <TotalTime>27</TotalTime>
  <Pages>1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Record Template v2.4</vt:lpstr>
    </vt:vector>
  </TitlesOfParts>
  <Company>Halcrow Group Ltd</Company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Record Template v2.4</dc:title>
  <dc:creator>HardwickSu</dc:creator>
  <cp:lastModifiedBy>mcconkeya</cp:lastModifiedBy>
  <cp:revision>2</cp:revision>
  <cp:lastPrinted>1999-05-18T09:07:00Z</cp:lastPrinted>
  <dcterms:created xsi:type="dcterms:W3CDTF">2012-08-13T11:33:00Z</dcterms:created>
  <dcterms:modified xsi:type="dcterms:W3CDTF">2012-08-13T11:33:00Z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2.4</vt:lpwstr>
  </property>
  <property fmtid="{D5CDD505-2E9C-101B-9397-08002B2CF9AE}" pid="3" name="Version Date">
    <vt:lpwstr>April 2000</vt:lpwstr>
  </property>
</Properties>
</file>