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85" w:rsidRPr="00B6251E" w:rsidRDefault="00D57985" w:rsidP="00B6251E">
      <w:pPr>
        <w:pStyle w:val="NormalWeb"/>
        <w:shd w:val="clear" w:color="auto" w:fill="FFFFFF"/>
        <w:rPr>
          <w:rFonts w:ascii="Gill Sans MT" w:hAnsi="Gill Sans MT"/>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36pt;width:150.8pt;height:38.7pt;z-index:251658240">
            <v:imagedata r:id="rId6" o:title=""/>
            <w10:wrap type="square"/>
          </v:shape>
        </w:pict>
      </w:r>
      <w:r w:rsidRPr="00B6251E">
        <w:rPr>
          <w:rFonts w:ascii="Gill Sans MT" w:hAnsi="Gill Sans MT"/>
          <w:b/>
        </w:rPr>
        <w:t xml:space="preserve">Hampshire Educational Psychology </w:t>
      </w:r>
    </w:p>
    <w:p w:rsidR="00D57985" w:rsidRPr="00B6251E" w:rsidRDefault="00D57985" w:rsidP="0082615C">
      <w:pPr>
        <w:jc w:val="center"/>
        <w:rPr>
          <w:rFonts w:ascii="Gill Sans MT" w:hAnsi="Gill Sans MT"/>
          <w:b/>
          <w:sz w:val="24"/>
          <w:szCs w:val="24"/>
        </w:rPr>
      </w:pPr>
      <w:r w:rsidRPr="00B6251E">
        <w:rPr>
          <w:rFonts w:ascii="Gill Sans MT" w:hAnsi="Gill Sans MT"/>
          <w:b/>
          <w:sz w:val="24"/>
          <w:szCs w:val="24"/>
        </w:rPr>
        <w:t>School Development Opportunities</w:t>
      </w:r>
    </w:p>
    <w:p w:rsidR="00D57985" w:rsidRPr="0039557D" w:rsidRDefault="00D57985" w:rsidP="006A7A79">
      <w:pPr>
        <w:pStyle w:val="NormalWeb"/>
        <w:shd w:val="clear" w:color="auto" w:fill="FFFFFF"/>
        <w:rPr>
          <w:rStyle w:val="apple-converted-space"/>
          <w:rFonts w:ascii="Garamond" w:hAnsi="Garamond"/>
          <w:b/>
          <w:color w:val="000000"/>
        </w:rPr>
      </w:pPr>
      <w:r w:rsidRPr="0039557D">
        <w:rPr>
          <w:rStyle w:val="apple-converted-space"/>
          <w:rFonts w:ascii="Garamond" w:hAnsi="Garamond"/>
          <w:b/>
          <w:color w:val="000000"/>
        </w:rPr>
        <w:t>Motivating Reluctant Learners: Practical Strategies for Raising Attainment</w:t>
      </w:r>
      <w:r>
        <w:rPr>
          <w:rStyle w:val="apple-converted-space"/>
          <w:rFonts w:ascii="Garamond" w:hAnsi="Garamond"/>
          <w:b/>
          <w:color w:val="000000"/>
        </w:rPr>
        <w:t xml:space="preserve"> </w:t>
      </w:r>
    </w:p>
    <w:p w:rsidR="00D57985" w:rsidRPr="0082615C" w:rsidRDefault="00D57985" w:rsidP="00E22C00">
      <w:pPr>
        <w:pStyle w:val="NormalWeb"/>
        <w:shd w:val="clear" w:color="auto" w:fill="FFFFFF"/>
        <w:rPr>
          <w:rFonts w:ascii="Garamond" w:hAnsi="Garamond"/>
          <w:color w:val="000000"/>
        </w:rPr>
      </w:pPr>
      <w:r w:rsidRPr="0082615C">
        <w:rPr>
          <w:rFonts w:ascii="Garamond" w:hAnsi="Garamond"/>
          <w:b/>
          <w:color w:val="000000"/>
        </w:rPr>
        <w:t>Target audience for training:</w:t>
      </w:r>
      <w:r w:rsidRPr="0082615C">
        <w:rPr>
          <w:rFonts w:ascii="Garamond" w:hAnsi="Garamond"/>
          <w:color w:val="000000"/>
        </w:rPr>
        <w:t xml:space="preserve"> Teaching staff, senior leaders, LSAs. </w:t>
      </w:r>
    </w:p>
    <w:p w:rsidR="00D57985" w:rsidRPr="0082615C" w:rsidRDefault="00D57985" w:rsidP="00887E27">
      <w:pPr>
        <w:rPr>
          <w:rFonts w:ascii="Garamond" w:hAnsi="Garamond"/>
          <w:sz w:val="24"/>
          <w:szCs w:val="24"/>
        </w:rPr>
      </w:pPr>
      <w:r w:rsidRPr="0082615C">
        <w:rPr>
          <w:rFonts w:ascii="Garamond" w:hAnsi="Garamond"/>
          <w:b/>
          <w:sz w:val="24"/>
          <w:szCs w:val="24"/>
        </w:rPr>
        <w:t>Content:</w:t>
      </w:r>
      <w:r w:rsidRPr="0082615C">
        <w:rPr>
          <w:rFonts w:ascii="Garamond" w:hAnsi="Garamond"/>
          <w:sz w:val="24"/>
          <w:szCs w:val="24"/>
        </w:rPr>
        <w:t xml:space="preserve"> </w:t>
      </w:r>
      <w:r>
        <w:rPr>
          <w:rFonts w:ascii="Garamond" w:hAnsi="Garamond"/>
          <w:sz w:val="24"/>
          <w:szCs w:val="24"/>
        </w:rPr>
        <w:t>This is a two day training course which will equip delegates to deliver a published programme ‘Motivating Reluctant Learners – Practical strategies for Raising Attainment’ (Speechmark 2012). This was developed by HEP in conjunction with Hampshire Secondary and Primary Schools and is based on Attribution Theory. The 12 session programme for small groups of pupils includes detailed session plans, materials and lively activities for pupils aged 8-16 years.</w:t>
      </w:r>
    </w:p>
    <w:p w:rsidR="00D57985" w:rsidRDefault="00D57985" w:rsidP="006A7A79">
      <w:pPr>
        <w:pStyle w:val="NormalWeb"/>
        <w:shd w:val="clear" w:color="auto" w:fill="FFFFFF"/>
        <w:rPr>
          <w:rFonts w:ascii="Garamond" w:hAnsi="Garamond"/>
          <w:color w:val="000000"/>
        </w:rPr>
      </w:pPr>
      <w:r w:rsidRPr="0082615C">
        <w:rPr>
          <w:rFonts w:ascii="Garamond" w:hAnsi="Garamond"/>
          <w:b/>
          <w:color w:val="000000"/>
        </w:rPr>
        <w:t>Outcomes</w:t>
      </w:r>
      <w:r w:rsidRPr="0082615C">
        <w:rPr>
          <w:rFonts w:ascii="Garamond" w:hAnsi="Garamond"/>
          <w:color w:val="000000"/>
        </w:rPr>
        <w:t>: Pupils become more motivated to have a go, develop a better attitude to learning and understand the importance of taking responsibility</w:t>
      </w:r>
      <w:r>
        <w:rPr>
          <w:rFonts w:ascii="Garamond" w:hAnsi="Garamond"/>
          <w:color w:val="000000"/>
        </w:rPr>
        <w:t>, becoming more skilled and successful learners.</w:t>
      </w:r>
      <w:r w:rsidRPr="0082615C">
        <w:rPr>
          <w:rFonts w:ascii="Garamond" w:hAnsi="Garamond"/>
          <w:color w:val="000000"/>
        </w:rPr>
        <w:t xml:space="preserve"> This training is not only designed to motivate pupils, but we have found it motivates staff too.  </w:t>
      </w:r>
    </w:p>
    <w:p w:rsidR="00D57985" w:rsidRPr="0082615C" w:rsidRDefault="00D57985" w:rsidP="006A7A79">
      <w:pPr>
        <w:pStyle w:val="NormalWeb"/>
        <w:shd w:val="clear" w:color="auto" w:fill="FFFFFF"/>
        <w:rPr>
          <w:rFonts w:ascii="Garamond" w:hAnsi="Garamond"/>
          <w:color w:val="000000"/>
        </w:rPr>
      </w:pPr>
      <w:r>
        <w:rPr>
          <w:rFonts w:ascii="Garamond" w:hAnsi="Garamond"/>
          <w:b/>
          <w:color w:val="000000"/>
        </w:rPr>
        <w:t>Suggested P</w:t>
      </w:r>
      <w:r w:rsidRPr="0082615C">
        <w:rPr>
          <w:rFonts w:ascii="Garamond" w:hAnsi="Garamond"/>
          <w:b/>
          <w:color w:val="000000"/>
        </w:rPr>
        <w:t>rocess:</w:t>
      </w:r>
      <w:r>
        <w:rPr>
          <w:rFonts w:ascii="Garamond" w:hAnsi="Garamond"/>
          <w:color w:val="000000"/>
        </w:rPr>
        <w:t xml:space="preserve"> Two days</w:t>
      </w:r>
      <w:r w:rsidRPr="0082615C">
        <w:rPr>
          <w:rFonts w:ascii="Garamond" w:hAnsi="Garamond"/>
          <w:color w:val="000000"/>
        </w:rPr>
        <w:t xml:space="preserve"> training equips staff to run a 12 week attribution re-training programme</w:t>
      </w:r>
      <w:r>
        <w:rPr>
          <w:rFonts w:ascii="Garamond" w:hAnsi="Garamond"/>
          <w:color w:val="000000"/>
        </w:rPr>
        <w:t xml:space="preserve">. </w:t>
      </w:r>
      <w:r w:rsidRPr="0082615C">
        <w:rPr>
          <w:rFonts w:ascii="Garamond" w:hAnsi="Garamond"/>
          <w:color w:val="000000"/>
        </w:rPr>
        <w:t>One member of SMT plus teacher and LSA to deliver programme can attend a two-day training or we can offer a bespoke whole school INSET and follow up workshops for specific staff who plan to deliver the programme with pupils.</w:t>
      </w:r>
    </w:p>
    <w:p w:rsidR="00D57985" w:rsidRDefault="00D57985" w:rsidP="006D5A67">
      <w:pPr>
        <w:pStyle w:val="NormalWeb"/>
        <w:shd w:val="clear" w:color="auto" w:fill="FFFFFF"/>
        <w:rPr>
          <w:rFonts w:ascii="Garamond" w:hAnsi="Garamond"/>
        </w:rPr>
      </w:pPr>
      <w:r w:rsidRPr="0082615C">
        <w:rPr>
          <w:rFonts w:ascii="Garamond" w:hAnsi="Garamond"/>
          <w:b/>
          <w:color w:val="000000"/>
        </w:rPr>
        <w:t>Evaluation</w:t>
      </w:r>
      <w:r w:rsidRPr="0082615C">
        <w:rPr>
          <w:rFonts w:ascii="Garamond" w:hAnsi="Garamond"/>
          <w:color w:val="000000"/>
        </w:rPr>
        <w:t xml:space="preserve">: </w:t>
      </w:r>
      <w:r w:rsidRPr="0082615C">
        <w:rPr>
          <w:rFonts w:ascii="Garamond" w:hAnsi="Garamond"/>
        </w:rPr>
        <w:t>The feedback from staff who have undertaken the course has been very positive in respect to the impact on those involved, as the following quotations indicate. A recurring theme was an appreciation of the relevance of the theoretical underpinning:</w:t>
      </w:r>
    </w:p>
    <w:p w:rsidR="00D57985" w:rsidRPr="0082615C" w:rsidRDefault="00D57985" w:rsidP="0082615C">
      <w:pPr>
        <w:pBdr>
          <w:top w:val="single" w:sz="4" w:space="1" w:color="auto"/>
          <w:left w:val="single" w:sz="4" w:space="4" w:color="auto"/>
          <w:bottom w:val="single" w:sz="4" w:space="1" w:color="auto"/>
          <w:right w:val="single" w:sz="4" w:space="4" w:color="auto"/>
        </w:pBdr>
        <w:jc w:val="center"/>
        <w:rPr>
          <w:rFonts w:ascii="Garamond" w:hAnsi="Garamond"/>
          <w:i/>
          <w:sz w:val="24"/>
          <w:szCs w:val="24"/>
        </w:rPr>
      </w:pPr>
      <w:r w:rsidRPr="0082615C">
        <w:rPr>
          <w:rFonts w:ascii="Garamond" w:hAnsi="Garamond"/>
          <w:b/>
          <w:sz w:val="24"/>
          <w:szCs w:val="24"/>
        </w:rPr>
        <w:t>Primary teacher:</w:t>
      </w:r>
      <w:r w:rsidRPr="0082615C">
        <w:rPr>
          <w:rFonts w:ascii="Garamond" w:hAnsi="Garamond"/>
          <w:sz w:val="24"/>
          <w:szCs w:val="24"/>
        </w:rPr>
        <w:t xml:space="preserve"> </w:t>
      </w:r>
      <w:r w:rsidRPr="0082615C">
        <w:rPr>
          <w:rFonts w:ascii="Garamond" w:hAnsi="Garamond"/>
          <w:i/>
          <w:sz w:val="24"/>
          <w:szCs w:val="24"/>
        </w:rPr>
        <w:t xml:space="preserve"> </w:t>
      </w:r>
      <w:r>
        <w:rPr>
          <w:rFonts w:ascii="Garamond" w:hAnsi="Garamond"/>
          <w:i/>
          <w:sz w:val="24"/>
          <w:szCs w:val="24"/>
        </w:rPr>
        <w:t>“</w:t>
      </w:r>
      <w:r w:rsidRPr="0082615C">
        <w:rPr>
          <w:rFonts w:ascii="Garamond" w:hAnsi="Garamond"/>
          <w:i/>
          <w:sz w:val="24"/>
          <w:szCs w:val="24"/>
        </w:rPr>
        <w:t xml:space="preserve"> By the end of the course he</w:t>
      </w:r>
      <w:r>
        <w:rPr>
          <w:rFonts w:ascii="Garamond" w:hAnsi="Garamond"/>
          <w:i/>
          <w:sz w:val="24"/>
          <w:szCs w:val="24"/>
        </w:rPr>
        <w:t>[a pupil]</w:t>
      </w:r>
      <w:r w:rsidRPr="0082615C">
        <w:rPr>
          <w:rFonts w:ascii="Garamond" w:hAnsi="Garamond"/>
          <w:i/>
          <w:sz w:val="24"/>
          <w:szCs w:val="24"/>
        </w:rPr>
        <w:t xml:space="preserve"> had transformed himself not only within the group, but also within the school … for this boy alone the attribution course ju</w:t>
      </w:r>
      <w:r>
        <w:rPr>
          <w:rFonts w:ascii="Garamond" w:hAnsi="Garamond"/>
          <w:i/>
          <w:sz w:val="24"/>
          <w:szCs w:val="24"/>
        </w:rPr>
        <w:t>stified itself”</w:t>
      </w:r>
    </w:p>
    <w:p w:rsidR="00D57985" w:rsidRPr="0082615C" w:rsidRDefault="00D57985" w:rsidP="0082615C">
      <w:pPr>
        <w:pBdr>
          <w:top w:val="single" w:sz="4" w:space="1" w:color="auto"/>
          <w:left w:val="single" w:sz="4" w:space="4" w:color="auto"/>
          <w:bottom w:val="single" w:sz="4" w:space="1" w:color="auto"/>
          <w:right w:val="single" w:sz="4" w:space="4" w:color="auto"/>
        </w:pBdr>
        <w:jc w:val="center"/>
        <w:rPr>
          <w:rFonts w:ascii="Garamond" w:hAnsi="Garamond"/>
          <w:i/>
          <w:sz w:val="24"/>
          <w:szCs w:val="24"/>
        </w:rPr>
      </w:pPr>
      <w:r w:rsidRPr="0082615C">
        <w:rPr>
          <w:rFonts w:ascii="Garamond" w:hAnsi="Garamond"/>
          <w:b/>
          <w:sz w:val="24"/>
          <w:szCs w:val="24"/>
        </w:rPr>
        <w:t>Secondary</w:t>
      </w:r>
      <w:r w:rsidRPr="0082615C">
        <w:rPr>
          <w:rFonts w:ascii="Garamond" w:hAnsi="Garamond"/>
          <w:sz w:val="24"/>
          <w:szCs w:val="24"/>
        </w:rPr>
        <w:t xml:space="preserve"> </w:t>
      </w:r>
      <w:r w:rsidRPr="0082615C">
        <w:rPr>
          <w:rFonts w:ascii="Garamond" w:hAnsi="Garamond"/>
          <w:b/>
          <w:sz w:val="24"/>
          <w:szCs w:val="24"/>
        </w:rPr>
        <w:t>SENCo:</w:t>
      </w:r>
      <w:r w:rsidRPr="005500AA">
        <w:rPr>
          <w:rFonts w:ascii="Garamond" w:hAnsi="Garamond"/>
          <w:sz w:val="24"/>
          <w:szCs w:val="24"/>
        </w:rPr>
        <w:t xml:space="preserve"> “</w:t>
      </w:r>
      <w:r w:rsidRPr="0082615C">
        <w:rPr>
          <w:rFonts w:ascii="Garamond" w:hAnsi="Garamond"/>
          <w:i/>
          <w:sz w:val="24"/>
          <w:szCs w:val="24"/>
        </w:rPr>
        <w:t>I loved the theoretical background which is often missing from INSET and the course we ran with the students effected such a change in those who attended that staff who work with them, in turn, began to change their beliefs</w:t>
      </w:r>
      <w:r>
        <w:rPr>
          <w:rFonts w:ascii="Garamond" w:hAnsi="Garamond"/>
          <w:i/>
          <w:sz w:val="24"/>
          <w:szCs w:val="24"/>
        </w:rPr>
        <w:t xml:space="preserve"> about the students concerned”</w:t>
      </w:r>
    </w:p>
    <w:sectPr w:rsidR="00D57985" w:rsidRPr="0082615C" w:rsidSect="004B48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24" w:space="24" w:color="33CC33"/>
        <w:left w:val="single" w:sz="24" w:space="24" w:color="33CC33"/>
        <w:bottom w:val="single" w:sz="24" w:space="24" w:color="33CC33"/>
        <w:right w:val="single" w:sz="24" w:space="24" w:color="33CC33"/>
      </w:pgBorder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85" w:rsidRDefault="00D57985">
      <w:r>
        <w:separator/>
      </w:r>
    </w:p>
  </w:endnote>
  <w:endnote w:type="continuationSeparator" w:id="0">
    <w:p w:rsidR="00D57985" w:rsidRDefault="00D57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85" w:rsidRDefault="00D57985">
      <w:r>
        <w:separator/>
      </w:r>
    </w:p>
  </w:footnote>
  <w:footnote w:type="continuationSeparator" w:id="0">
    <w:p w:rsidR="00D57985" w:rsidRDefault="00D57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85" w:rsidRDefault="00D579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A79"/>
    <w:rsid w:val="00081B85"/>
    <w:rsid w:val="00086DE9"/>
    <w:rsid w:val="00093A3E"/>
    <w:rsid w:val="000C5D67"/>
    <w:rsid w:val="000D2A22"/>
    <w:rsid w:val="000D33F9"/>
    <w:rsid w:val="00102B6F"/>
    <w:rsid w:val="00104FE2"/>
    <w:rsid w:val="00132E4B"/>
    <w:rsid w:val="001343F4"/>
    <w:rsid w:val="001B1E15"/>
    <w:rsid w:val="001C3808"/>
    <w:rsid w:val="001F3747"/>
    <w:rsid w:val="00224332"/>
    <w:rsid w:val="0023229C"/>
    <w:rsid w:val="00241590"/>
    <w:rsid w:val="0027189C"/>
    <w:rsid w:val="002F16C9"/>
    <w:rsid w:val="002F1BBB"/>
    <w:rsid w:val="00314ADA"/>
    <w:rsid w:val="00330D04"/>
    <w:rsid w:val="0039557D"/>
    <w:rsid w:val="0041198C"/>
    <w:rsid w:val="00415150"/>
    <w:rsid w:val="00450D4E"/>
    <w:rsid w:val="00470DA9"/>
    <w:rsid w:val="00473E67"/>
    <w:rsid w:val="004B48A2"/>
    <w:rsid w:val="0050478F"/>
    <w:rsid w:val="005148A7"/>
    <w:rsid w:val="00534ADB"/>
    <w:rsid w:val="005500AA"/>
    <w:rsid w:val="0055530B"/>
    <w:rsid w:val="005A220D"/>
    <w:rsid w:val="005B4E32"/>
    <w:rsid w:val="005C4D59"/>
    <w:rsid w:val="00605844"/>
    <w:rsid w:val="006731A2"/>
    <w:rsid w:val="006A37B4"/>
    <w:rsid w:val="006A6363"/>
    <w:rsid w:val="006A7A79"/>
    <w:rsid w:val="006D5A67"/>
    <w:rsid w:val="006E4B68"/>
    <w:rsid w:val="00715E6B"/>
    <w:rsid w:val="00740071"/>
    <w:rsid w:val="00775384"/>
    <w:rsid w:val="007A15A4"/>
    <w:rsid w:val="007B025D"/>
    <w:rsid w:val="007D2F86"/>
    <w:rsid w:val="00802374"/>
    <w:rsid w:val="0082615C"/>
    <w:rsid w:val="00866FFC"/>
    <w:rsid w:val="00887E27"/>
    <w:rsid w:val="008B4883"/>
    <w:rsid w:val="008E16CC"/>
    <w:rsid w:val="009373ED"/>
    <w:rsid w:val="00964642"/>
    <w:rsid w:val="00964E88"/>
    <w:rsid w:val="009D5D19"/>
    <w:rsid w:val="00A0618F"/>
    <w:rsid w:val="00A96100"/>
    <w:rsid w:val="00B12FFC"/>
    <w:rsid w:val="00B22431"/>
    <w:rsid w:val="00B343EE"/>
    <w:rsid w:val="00B44960"/>
    <w:rsid w:val="00B461FF"/>
    <w:rsid w:val="00B6251E"/>
    <w:rsid w:val="00C86265"/>
    <w:rsid w:val="00C96157"/>
    <w:rsid w:val="00CC6A88"/>
    <w:rsid w:val="00CF361C"/>
    <w:rsid w:val="00D312D9"/>
    <w:rsid w:val="00D43548"/>
    <w:rsid w:val="00D527D6"/>
    <w:rsid w:val="00D57985"/>
    <w:rsid w:val="00D66CD7"/>
    <w:rsid w:val="00D82020"/>
    <w:rsid w:val="00DD77A8"/>
    <w:rsid w:val="00E22C00"/>
    <w:rsid w:val="00E626AF"/>
    <w:rsid w:val="00E7663B"/>
    <w:rsid w:val="00E975CE"/>
    <w:rsid w:val="00F32186"/>
    <w:rsid w:val="00F41037"/>
    <w:rsid w:val="00F42218"/>
    <w:rsid w:val="00FC704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A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7A7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6A7A79"/>
    <w:rPr>
      <w:rFonts w:cs="Times New Roman"/>
    </w:rPr>
  </w:style>
  <w:style w:type="paragraph" w:styleId="Header">
    <w:name w:val="header"/>
    <w:basedOn w:val="Normal"/>
    <w:link w:val="HeaderChar"/>
    <w:uiPriority w:val="99"/>
    <w:rsid w:val="00224332"/>
    <w:pPr>
      <w:tabs>
        <w:tab w:val="center" w:pos="4320"/>
        <w:tab w:val="right" w:pos="8640"/>
      </w:tabs>
    </w:pPr>
  </w:style>
  <w:style w:type="character" w:customStyle="1" w:styleId="HeaderChar">
    <w:name w:val="Header Char"/>
    <w:basedOn w:val="DefaultParagraphFont"/>
    <w:link w:val="Header"/>
    <w:uiPriority w:val="99"/>
    <w:semiHidden/>
    <w:locked/>
    <w:rsid w:val="00F32186"/>
    <w:rPr>
      <w:rFonts w:cs="Times New Roman"/>
      <w:lang w:eastAsia="en-US"/>
    </w:rPr>
  </w:style>
  <w:style w:type="paragraph" w:styleId="Footer">
    <w:name w:val="footer"/>
    <w:basedOn w:val="Normal"/>
    <w:link w:val="FooterChar"/>
    <w:uiPriority w:val="99"/>
    <w:rsid w:val="00224332"/>
    <w:pPr>
      <w:tabs>
        <w:tab w:val="center" w:pos="4320"/>
        <w:tab w:val="right" w:pos="8640"/>
      </w:tabs>
    </w:pPr>
  </w:style>
  <w:style w:type="character" w:customStyle="1" w:styleId="FooterChar">
    <w:name w:val="Footer Char"/>
    <w:basedOn w:val="DefaultParagraphFont"/>
    <w:link w:val="Footer"/>
    <w:uiPriority w:val="99"/>
    <w:semiHidden/>
    <w:locked/>
    <w:rsid w:val="00F32186"/>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448428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Pages>
  <Words>311</Words>
  <Characters>1710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Motivating Reluctant Learners: Practical Strategies for Raising Attainment</dc:title>
  <dc:subject/>
  <dc:creator>Jackie</dc:creator>
  <cp:keywords/>
  <dc:description/>
  <cp:lastModifiedBy>edepwrbg</cp:lastModifiedBy>
  <cp:revision>32</cp:revision>
  <cp:lastPrinted>2012-09-26T10:49:00Z</cp:lastPrinted>
  <dcterms:created xsi:type="dcterms:W3CDTF">2012-01-31T09:34:00Z</dcterms:created>
  <dcterms:modified xsi:type="dcterms:W3CDTF">2012-10-31T13:36:00Z</dcterms:modified>
</cp:coreProperties>
</file>